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firstLine="851"/>
        <w:jc w:val="both"/>
        <w:rPr>
          <w:rFonts w:ascii="Times New Roman" w:hAnsi="Times New Roman" w:eastAsia="Times New Roman" w:cs="Times New Roman"/>
          <w:color w:val="000000"/>
          <w:sz w:val="24"/>
          <w:szCs w:val="24"/>
          <w:lang w:eastAsia="ru-RU"/>
        </w:rPr>
      </w:pPr>
      <w:bookmarkStart w:id="0" w:name="_GoBack"/>
      <w:r>
        <w:rPr>
          <w:rFonts w:ascii="Times New Roman" w:hAnsi="Times New Roman" w:eastAsia="Times New Roman" w:cs="Times New Roman"/>
          <w:b/>
          <w:bCs/>
          <w:sz w:val="24"/>
          <w:szCs w:val="24"/>
          <w:lang w:val="uz-Cyrl-UZ" w:eastAsia="ru-RU"/>
        </w:rPr>
        <w:t>К</w:t>
      </w:r>
      <w:r>
        <w:rPr>
          <w:rFonts w:ascii="Times New Roman" w:hAnsi="Times New Roman" w:eastAsia="Times New Roman" w:cs="Times New Roman"/>
          <w:b/>
          <w:bCs/>
          <w:sz w:val="24"/>
          <w:szCs w:val="24"/>
          <w:lang w:eastAsia="ru-RU"/>
        </w:rPr>
        <w:t>елишув битими</w:t>
      </w:r>
      <w:bookmarkEnd w:id="0"/>
      <w:r>
        <w:rPr>
          <w:rFonts w:ascii="Times New Roman" w:hAnsi="Times New Roman" w:eastAsia="Times New Roman" w:cs="Times New Roman"/>
          <w:b/>
          <w:bCs/>
          <w:sz w:val="24"/>
          <w:szCs w:val="24"/>
          <w:lang w:val="uz-Cyrl-UZ" w:eastAsia="ru-RU"/>
        </w:rPr>
        <w:t xml:space="preserve"> -</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color w:val="000000"/>
          <w:sz w:val="24"/>
          <w:szCs w:val="24"/>
          <w:lang w:eastAsia="ru-RU"/>
        </w:rPr>
        <w:t>тарафларнинг ўзаро ён бериш асосида тўловга қобилиятсизлик тўғрисидаги иш бўйича иш юритишни тугатиш ҳақидаги битими;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 ва кредиторлар суд томонидан тўловга қобилиятсизлик тўғрисидаги ишни кўриб чиқишнинг ҳар қандай босқичида келишув битимини тузишга ҳақли.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Келишув битими қарздор номидан тегишинча қарздор якка тартибдаги тадбиркор ёки қарздорнинг раҳбари, ташқи бошқарувчи, тугатиш бошқарувчиси ёхуд молиявий бошқарувчи томонидан тузилади.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Келишув битими суд томонидан тасдиқланиши лозим бўлиб, бу ҳақда ажрим чиқарилади, унда тўловга қобилиятсизлик тўғрисидаги иш юритишни тугатиш кўрсатилади. Агар келишув битими тугатишга доир иш юритиш жараёнида тузилган бўлса, суд келишув битимини тасдиқлаш ҳақида ажрим чиқаради, унда қарздорни банкрот деб топиш ва тугатишга доир иш юритишни бошлаш тўғрисидаги қарор бажарилмаслиги кўрсатилади.</w:t>
      </w:r>
    </w:p>
    <w:p>
      <w:pPr>
        <w:spacing w:after="15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Келишув битими қарздор, кредиторлар, шунингдек келишув битимида иштирок этаётган учинчи шахслар учун суд томонидан тасдиқланган кундан эътиборан кучга киради ва улар учун мажбурийдир. Кучга кирган келишув битимини бажаришни бир томонлама рад этишга йўл қўйилмайди.</w:t>
      </w:r>
    </w:p>
    <w:p>
      <w:pPr>
        <w:spacing w:before="100" w:beforeAutospacing="1" w:after="100" w:afterAutospacing="1" w:line="240" w:lineRule="auto"/>
        <w:outlineLvl w:val="2"/>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Мақсад: қарздор ва кредиторлар ўзаро келишган ҳолда мажбуриятларни қайта тартибга солиш.</w:t>
      </w:r>
    </w:p>
    <w:p>
      <w:pPr>
        <w:spacing w:after="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Келишув битими ёзма шаклда тузилади.</w:t>
      </w:r>
    </w:p>
    <w:p>
      <w:pPr>
        <w:spacing w:after="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 номидан келишув битими тегишинча қарздор якка тартибдаги тадбиркор, қарздорнинг раҳбари ёки суд бошқарувчиси томонидан имзоланади. Кредиторлар номидан келишув битимини кредиторлар йиғилиши томонидан ваколат берилган шахс имзолайди.</w:t>
      </w:r>
    </w:p>
    <w:p>
      <w:pPr>
        <w:shd w:val="clear" w:color="auto" w:fill="FFFFFF" w:themeFill="background1"/>
        <w:spacing w:after="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Агар келишув битимида учинчи шахслар иштирок этаётган бўлса, уларнинг номидан келишув битими ушбу шахслар ёки уларнинг вакиллари томонидан имзоланади.</w:t>
      </w:r>
    </w:p>
    <w:p>
      <w:pPr>
        <w:spacing w:after="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Келишув битимида:</w:t>
      </w:r>
    </w:p>
    <w:p>
      <w:pPr>
        <w:spacing w:after="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пул мажбуриятларининг бажарилишини кечиктириш ёки уларни бўлиб-бўлиб тўлаш тўғрисидаги;</w:t>
      </w:r>
    </w:p>
    <w:p>
      <w:pPr>
        <w:spacing w:after="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қарздорнинг талаб қилиш ҳуқуқларидан бошқа шахс фойдасига воз кечиш ҳақидаги;</w:t>
      </w:r>
    </w:p>
    <w:p>
      <w:pPr>
        <w:spacing w:after="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қарздорнинг пул мажбуриятларини учинчи шахслар томонидан бажариш тўғрисидаги;</w:t>
      </w:r>
    </w:p>
    <w:p>
      <w:pPr>
        <w:spacing w:after="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қарзлардан сийлов бериш ҳақидаги;</w:t>
      </w:r>
    </w:p>
    <w:p>
      <w:pPr>
        <w:spacing w:after="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солиқлар ҳамда йиғимларни тўлаш муддатлари ва тартибини ўзгартириш тўғрисидаги;</w:t>
      </w:r>
    </w:p>
    <w:p>
      <w:pPr>
        <w:shd w:val="clear" w:color="auto" w:fill="FFFFFF" w:themeFill="background1"/>
        <w:spacing w:after="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кредиторларнинг талабларини қонунчиликка зид бўлмаган бошқа усуллар билан қаноатлантириш ҳақидаги шартлар кўрсатилиши мумкин.</w:t>
      </w:r>
    </w:p>
    <w:p>
      <w:pPr>
        <w:spacing w:after="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 ташқи бошқарувчи ёки тугатиш бошқарувчиси келишув битими имзоланган пайтдан эътиборан беш кун ичида судга келишув битимини тасдиқлаш тўғрисидаги аризани тақдим этиши керак.</w:t>
      </w:r>
    </w:p>
    <w:p>
      <w:pPr>
        <w:spacing w:after="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Келишув битимини тасдиқлаш ҳақидаги аризага қуйидагилар илова қилиниши керак:</w:t>
      </w:r>
    </w:p>
    <w:p>
      <w:pPr>
        <w:spacing w:after="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келишув битимининг матни;</w:t>
      </w:r>
    </w:p>
    <w:p>
      <w:pPr>
        <w:spacing w:after="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келишув битими тузиш тўғрисида қарор қабул қилган кредиторлар йиғилишининг баённомаси;</w:t>
      </w:r>
    </w:p>
    <w:p>
      <w:pPr>
        <w:spacing w:after="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қарздор кредиторларининг талаблари реестри;</w:t>
      </w:r>
    </w:p>
    <w:p>
      <w:pPr>
        <w:spacing w:after="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ушбу модданинг </w:t>
      </w:r>
      <w:r>
        <w:rPr>
          <w:rFonts w:ascii="Times New Roman" w:hAnsi="Times New Roman" w:eastAsia="Times New Roman" w:cs="Times New Roman"/>
          <w:sz w:val="24"/>
          <w:szCs w:val="24"/>
          <w:lang w:eastAsia="ru-RU"/>
        </w:rPr>
        <w:fldChar w:fldCharType="begin"/>
      </w:r>
      <w:r>
        <w:rPr>
          <w:rFonts w:ascii="Times New Roman" w:hAnsi="Times New Roman" w:eastAsia="Times New Roman" w:cs="Times New Roman"/>
          <w:sz w:val="24"/>
          <w:szCs w:val="24"/>
          <w:lang w:eastAsia="ru-RU"/>
        </w:rPr>
        <w:instrText xml:space="preserve"> HYPERLINK "https://lex.uz/ru/docs/5957612" \l "5961760" </w:instrText>
      </w:r>
      <w:r>
        <w:rPr>
          <w:rFonts w:ascii="Times New Roman" w:hAnsi="Times New Roman" w:eastAsia="Times New Roman" w:cs="Times New Roman"/>
          <w:sz w:val="24"/>
          <w:szCs w:val="24"/>
          <w:lang w:eastAsia="ru-RU"/>
        </w:rPr>
        <w:fldChar w:fldCharType="separate"/>
      </w:r>
      <w:r>
        <w:rPr>
          <w:rFonts w:ascii="Times New Roman" w:hAnsi="Times New Roman" w:eastAsia="Times New Roman" w:cs="Times New Roman"/>
          <w:sz w:val="24"/>
          <w:szCs w:val="24"/>
          <w:lang w:eastAsia="ru-RU"/>
        </w:rPr>
        <w:t>биринчи қисмида </w:t>
      </w:r>
      <w:r>
        <w:rPr>
          <w:rFonts w:ascii="Times New Roman" w:hAnsi="Times New Roman" w:eastAsia="Times New Roman" w:cs="Times New Roman"/>
          <w:sz w:val="24"/>
          <w:szCs w:val="24"/>
          <w:lang w:eastAsia="ru-RU"/>
        </w:rPr>
        <w:fldChar w:fldCharType="end"/>
      </w:r>
      <w:r>
        <w:rPr>
          <w:rFonts w:ascii="Times New Roman" w:hAnsi="Times New Roman" w:eastAsia="Times New Roman" w:cs="Times New Roman"/>
          <w:sz w:val="24"/>
          <w:szCs w:val="24"/>
          <w:lang w:eastAsia="ru-RU"/>
        </w:rPr>
        <w:t>кўрсатилган харажатлар қопланганлигини ва талаблар қаноатлантирилганлигини тасдиқловчи ҳужжатлар;</w:t>
      </w:r>
    </w:p>
    <w:p>
      <w:pPr>
        <w:spacing w:after="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келишув битими тузиш ҳақидаги масала бўйича овоз беришда иштирок этмаган ёки келишув битимини тузишга қарши овоз берган кредиторларнинг ёзма эътирозлари.</w:t>
      </w:r>
    </w:p>
    <w:p>
      <w:pPr>
        <w:spacing w:after="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Келишув битимини тасдиқлаш тўғрисидаги аризага қонунчиликка мувофиқ бошқа ҳужжатлар ҳам илова қилиниши мумкин.</w:t>
      </w:r>
    </w:p>
    <w:p>
      <w:pPr>
        <w:shd w:val="clear" w:color="auto" w:fill="FFFFFF" w:themeFill="background1"/>
        <w:spacing w:after="0" w:line="240" w:lineRule="auto"/>
        <w:ind w:firstLine="851"/>
        <w:jc w:val="both"/>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Суд келишув битими кўриб чиқиладиган сана ҳақида манфаатдор тарафларни хабардор қилади. Хабардор қилинган шахсларнинг келмаганлиги тўловга қобилиятсизлик тўғрисидаги ишни кўриб чиқишга тўсқинлик қилмайди.</w:t>
      </w:r>
    </w:p>
    <w:p>
      <w:pPr>
        <w:spacing w:after="0" w:line="276" w:lineRule="auto"/>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Lucida Sans Unicode"/>
    <w:panose1 w:val="020F0502020204030204"/>
    <w:charset w:val="86"/>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等线">
    <w:altName w:val="Overpass Nerd Font Propo Thin"/>
    <w:panose1 w:val="00000000000000000000"/>
    <w:charset w:val="86"/>
    <w:family w:val="auto"/>
    <w:pitch w:val="default"/>
    <w:sig w:usb0="00000000" w:usb1="00000000" w:usb2="00000000" w:usb3="00000000" w:csb0="00000000" w:csb1="00000000"/>
  </w:font>
  <w:font w:name="Overpass Nerd Font Propo Thin">
    <w:panose1 w:val="00000200000000000000"/>
    <w:charset w:val="00"/>
    <w:family w:val="auto"/>
    <w:pitch w:val="default"/>
    <w:sig w:usb0="00000003" w:usb1="00000020" w:usb2="00000000" w:usb3="00000000" w:csb0="20000093" w:csb1="00000000"/>
  </w:font>
  <w:font w:name="Calibri">
    <w:altName w:val="Lucida Sans Unicode"/>
    <w:panose1 w:val="020F0502020204030204"/>
    <w:charset w:val="CC"/>
    <w:family w:val="swiss"/>
    <w:pitch w:val="default"/>
    <w:sig w:usb0="00000000" w:usb1="00000000" w:usb2="00000009" w:usb3="00000000" w:csb0="000001FF" w:csb1="00000000"/>
  </w:font>
  <w:font w:name="Calibri">
    <w:altName w:val="Lucida Sans Unicod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D0"/>
    <w:rsid w:val="000F5A3F"/>
    <w:rsid w:val="001D33EB"/>
    <w:rsid w:val="001F3A20"/>
    <w:rsid w:val="002C67AE"/>
    <w:rsid w:val="003C727F"/>
    <w:rsid w:val="00413BF2"/>
    <w:rsid w:val="00597829"/>
    <w:rsid w:val="0063307E"/>
    <w:rsid w:val="006363ED"/>
    <w:rsid w:val="006F33ED"/>
    <w:rsid w:val="00802080"/>
    <w:rsid w:val="00815102"/>
    <w:rsid w:val="00894F9A"/>
    <w:rsid w:val="00916D7E"/>
    <w:rsid w:val="0099018C"/>
    <w:rsid w:val="00997105"/>
    <w:rsid w:val="009E33FB"/>
    <w:rsid w:val="009F4194"/>
    <w:rsid w:val="00A0792C"/>
    <w:rsid w:val="00AB53C4"/>
    <w:rsid w:val="00B2033E"/>
    <w:rsid w:val="00D37388"/>
    <w:rsid w:val="00E92373"/>
    <w:rsid w:val="00ED2B46"/>
    <w:rsid w:val="00EE25D0"/>
    <w:rsid w:val="2F4FD88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480</Words>
  <Characters>2742</Characters>
  <Lines>22</Lines>
  <Paragraphs>6</Paragraphs>
  <TotalTime>14</TotalTime>
  <ScaleCrop>false</ScaleCrop>
  <LinksUpToDate>false</LinksUpToDate>
  <CharactersWithSpaces>3216</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2025-07-28T16:04:00Z</dcterms:created>
  <dc:creator>Navruzjon Musayev</dc:creator>
  <cp:lastModifiedBy>looksmaxxer11</cp:lastModifiedBy>
  <dcterms:modified xsi:type="dcterms:W3CDTF">2025-08-09T10:53:58Z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