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설계서</w:t>
      </w:r>
    </w:p>
    <w:p>
      <w:pPr>
        <w:spacing w:after="20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Software Design Description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CaptureNode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ID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DES-CAPTURENODE-001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v0.1.0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초안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손원섭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2026-07-23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1.1 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SRS-CAPTURENODE-001에 정의된 요구사항을 구현하기 위한 구조·인터페이스·데이터 정의와 횡단 원칙을 기술한다. 요구사항의 추가·변경은 SRS에서만 하며, 본 문서는 구현 방식만을 다룬다.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문서에 정의되지 않은 구현 세부는 구현 시 재량으로 하되, 계약·스키마·횡단 원칙에 반하는 결정은 본 문서의 개정을 통해서만 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1.2 참고 문서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000"/>
      </w:tblGrid>
      <w:tr>
        <w:tc>
          <w:tcPr>
            <w:tcW w:type="dxa" w:w="32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 ID</w:t>
            </w:r>
          </w:p>
        </w:tc>
        <w:tc>
          <w:tcPr>
            <w:tcW w:type="dxa" w:w="36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2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PLAN-CAPTURENODE-001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 기획서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v0.1.0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SRS-CAPTURENODE-001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명세서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v0.1.0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TC-CAPTURENODE-001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 케이스 정의서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v0.1.0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1.3 전제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SRS 2.3의 전제 조건 및 제약사항(실행 환경, 초기 검증 대상, 기술 스택, 장치 수준 비보장, 무인증 전제)을 승계하며, 본 문서의 모든 설계 결정은 그 제약 위에서 성립한다.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1.4 용어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기획서 1.3 및 SRS 1.3의 용어 정의를 승계하며, 본 문서에서 다음 용어를 추가로 정의한다.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c>
          <w:tcPr>
            <w:tcW w:type="dxa" w:w="2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6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개념 (Cross-cutting Concepts)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특정 컴포넌트에 속하지 않고 여러 컴포넌트에 걸쳐 적용되는 규칙·해법. arc42 표준의 8절에 대응한다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문서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설정을 담는 단일 객체. JSON 설정 파일과 1:1 대응한다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교체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변경을 항목별 수정이 아닌 옵션 문서 전체의 교체로 수행하는 방식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fake 구현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테스트를 위해 계약을 따르되 실제 장치·저장소 없이 동작하는 구현. 실패·지연·무반환 주입을 지원한다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가속 테스트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fake 구현과 주기 단축으로 장시간 동작을 짧은 실행으로 검증하는 자동화 테스트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1.5 표기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시그니처는 Python 타입 힌트 스타일로 표기한다(예: save(data, name) -&gt; SaveResult). 클래스·인터페이스·설정 키 명칭은 확정 전까지 가칭이며, 가칭임은 해당 절에 명시한다. 인터페이스 가칭의 I 접두는 역할 식별을 위한 표기이며 실제 명명 규칙은 명칭 확정 시 함께 정한다.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[검토 필요] 표시는 미결 항목이다. 검토 라운드에서 확정되면 표시를 제거하고 결정 내용으로 교체하며, 결정의 근거가 자명하지 않은 경우 근거를 병기한다.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요구사항 참조는 축약 없이 명시 열거한다. 결번된 요구사항 ID는 참조하지 않는다.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구조 설계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2.1 컴포넌트 분해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600"/>
      </w:tblGrid>
      <w:tr>
        <w:tc>
          <w:tcPr>
            <w:tcW w:type="dxa" w:w="1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책임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Scheduler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주기의 정시 발동. 주기 시점마다 수집 시도를 개시하며, 미종결 존재 시 생략 판정과 경고 이벤트 방출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CAP-001, CAP-010, NFR-007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CaptureLayer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구현 계약의 소비. 스틸+메타데이터 획득, 실패의 결과 변환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CAP-002, CAP-005, IF-CAP-001, IF-CAP-002, IF-CAP-005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Encoder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설정된 형식·품질로 인코딩, 메타데이터 동봉. 촬영과 저장 사이의 독립 컴포넌트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CAP-008, CAP-009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Distributor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 저장 대상 배포, 종결 판정(완료/폐기), 폐기 기록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STO-001, STO-002, STO-003, STO-004, STO-005, STO-006, STO-007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StorageLayer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구현·제공자. FileStorage 기본 제공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STO-008, IF-STO-001, IF-STO-002, IF-STO-003, IF-STO-004, IF-STO-005, IF-STO-006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문서의 로드·검증·교체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CFG-001, CFG-002, CFG-003, CFG-004, CFG-005, CFG-006, CFG-007, CFG-008, CFG-009, CFG-010, CFG-011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EventEmitter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구조화 로그 이벤트 방출 (표준 logging 기반)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STA-001, NFR-003, NFR-004, NFR-005, NFR-006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FastAPI+React. Preview·설정·동작 결과 화면. Core의 소비자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WEB-001, WEB-002, WEB-003, WEB-004, WEB-005, WEB-006, WEB-007, WEB-008, WEB-009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 파이프라인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수집 파이프라인은 순차 실행이다: 주기 발동 → (미종결 검사) → 촬영 → 인코딩 → 배포 → 종결. 미종결 데이터는 최대 1건이며(CAP-010의 귀결), 배포의 대상 간 병렬화 여부는 초기 구현에서 순차로 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Web은 Core와 동일 프로세스에서 동작하며, 이벤트 수신(로그 핸들러 연결)과 설정 변경 호출로만 Core와 상호작용한다.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2.3 의존 방향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Core는 촬영 구현·저장 구현을 계약(추상)으로만 참조한다. 플랫폼 종속 코드(picamera2 등)는 촬영 구현 패키지에만 존재한다(NFR-001). cv2 등 영상 후처리 라이브러리를 쓰는 경우 공통 후처리 계층에 두고, 카메라 접근은 플랫폼별 구현에 둔다.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인터페이스 정의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 촬영 구현 (가칭 ICamera)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400"/>
      </w:tblGrid>
      <w:tr>
        <w:tc>
          <w:tcPr>
            <w:tcW w:type="dxa" w:w="2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능력</w:t>
            </w:r>
          </w:p>
        </w:tc>
        <w:tc>
          <w:tcPr>
            <w:tcW w:type="dxa" w:w="3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시그니처(안)</w:t>
            </w:r>
          </w:p>
        </w:tc>
        <w:tc>
          <w:tcPr>
            <w:tcW w:type="dxa" w:w="3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스틸 캡처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capture() -&gt; CaptureResult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CaptureResult = 디코딩된 이미지 + 촬영 메타데이터. 실패는 예외 또는 실패 결과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프레임 스트림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frames() -&gt; Iterator[Frame]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능력. 미제공 구현은 Preview 불가(IF-CAP-003)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파라미터 설정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apply(params) -&gt; None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P3. 지원 항목은 구현별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8A6D00"/>
          <w:sz w:val="18"/>
          <w:szCs w:val="18"/>
        </w:rPr>
        <w:t xml:space="preserve">[검토 필요] 두 능력의 분리 방식 — 단일 인터페이스의 선택 메서드 vs 능력별 인터페이스 분리(ICamera / IFrameSource).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3.2 저장 구현 (가칭 IStorage)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400"/>
      </w:tblGrid>
      <w:tr>
        <w:tc>
          <w:tcPr>
            <w:tcW w:type="dxa" w:w="20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능력</w:t>
            </w:r>
          </w:p>
        </w:tc>
        <w:tc>
          <w:tcPr>
            <w:tcW w:type="dxa" w:w="3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시그니처(안)</w:t>
            </w:r>
          </w:p>
        </w:tc>
        <w:tc>
          <w:tcPr>
            <w:tcW w:type="dxa" w:w="3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단위 저장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save(data, name) -&gt; SaveResult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SaveResult = 성공/실패 + 실패 시 예외 정보. AuthenticateResult 패턴 이식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 구현은 유한 시간 내 반환 의무를 진다(IF-STO-005). 시간 제한은 구현 내부(소켓 타임아웃 등)에서 관리한다.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3.3 저장 제공자 (가칭 IStorageProvider)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8A6D00"/>
          <w:sz w:val="18"/>
          <w:szCs w:val="18"/>
        </w:rPr>
        <w:t xml:space="preserve">[검토 필요] 등록 방식 — (a) 코드 등록(사용 프로젝트가 조립 시점에 add), (b) 설정 기반 팩토리(옵션 문서의 type 문자열로 생성). Headless의 설정 완전성(CFG-004)과의 관계 검토.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데이터·이벤트 스키마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4.1 설정 옵션 문서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설정은 단일 옵션 객체로 로드하며 JSON 문서와 1:1 대응한다. 검증은 pydantic 모델(extra="forbid")로 수행한다 — 알 수 없는 키 거절(CFG-005)이 모델 정의로 충족된다.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실행 중 변경은 옵션 문서 전체 교체 모델이다: 새 문서 검증 → 파일 기록 → 참조 원자 교체. 기록-교체 구간은 단일 락으로 직렬화한다. 동시 제출은 last-write-wins로 해소된다.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200"/>
      </w:tblGrid>
      <w:tr>
        <w:tc>
          <w:tcPr>
            <w:tcW w:type="dxa" w:w="22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키(안)</w:t>
            </w:r>
          </w:p>
        </w:tc>
        <w:tc>
          <w:tcPr>
            <w:tcW w:type="dxa" w:w="16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필수/선택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기본값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주기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capture.interval_seconds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파라미터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capture.params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자동(구현 기본)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대상 구성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storages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목록(0개 동작)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이미지 형식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image.format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인코딩 품질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image.quality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[검토 필요]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메타데이터 포함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image.embed_metadata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4.2 로그 이벤트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이벤트는 표준 logging으로 방출하며, 프로그램적 해석을 위해 구조화 페이로드를 갖는다(NFR-004). Core는 핸들러를 구성하지 않는다(NullHandler, NFR-006).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800"/>
      </w:tblGrid>
      <w:tr>
        <w:tc>
          <w:tcPr>
            <w:tcW w:type="dxa" w:w="2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이벤트</w:t>
            </w:r>
          </w:p>
        </w:tc>
        <w:tc>
          <w:tcPr>
            <w:tcW w:type="dxa" w:w="16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수준</w:t>
            </w:r>
          </w:p>
        </w:tc>
        <w:tc>
          <w:tcPr>
            <w:tcW w:type="dxa" w:w="48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필드(안)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성공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timestamp, capture_id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실패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timestamp, cause(예외 정보)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생략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timestamp, pending_elapsed(미종결 경과 시간)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완료 종결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capture_id, targets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폐기 종결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capture_id, failures(대상별 원인·예외)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기동/종료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version, config_summary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대상 0개 기동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변경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changed_summary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8A6D00"/>
          <w:sz w:val="18"/>
          <w:szCs w:val="18"/>
        </w:rPr>
        <w:t xml:space="preserve">[검토 필요] 공통 필드 구성(이벤트 종류 식별자, 스키마 버전 등)과 페이로드 방식(logging extra vs 구조화 메시지).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4.3 이미지 메타데이터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기록 방식은 형식별 표준을 따른다: JPEG=EXIF, PNG=tEXt(eXIf 청크는 도구 호환성 검토 후). 두 형식에서 동일한 키 구성을 사용하여 소비 코드가 형식 무관하게 판독할 수 있게 한다.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400"/>
      </w:tblGrid>
      <w:tr>
        <w:tc>
          <w:tcPr>
            <w:tcW w:type="dxa" w:w="22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정보</w:t>
            </w:r>
          </w:p>
        </w:tc>
        <w:tc>
          <w:tcPr>
            <w:tcW w:type="dxa" w:w="32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EXIF 태그(안)</w:t>
            </w:r>
          </w:p>
        </w:tc>
        <w:tc>
          <w:tcPr>
            <w:tcW w:type="dxa" w:w="3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PNG 키(안)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시각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DateTimeOriginal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capture:datetime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노출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ExposureTime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capture:exposure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게인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ISOSpeedRatings(사상)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capture:gain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파라미터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UserComment(JSON)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capture:params(JSON)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8A6D00"/>
          <w:sz w:val="18"/>
          <w:szCs w:val="18"/>
        </w:rPr>
        <w:t xml:space="preserve">[검토 필요] 태그 목록의 확정 — picamera2 메타데이터 중 동봉 범위.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공통 개념 (Cross-cutting Concepts)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5.1 예외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예외는 자유롭게 전파하되, 배포 경계(저장 호출)와 촬영 경계에서 결과(SaveResult/CaptureResult)로 변환한다. 그 외 지점의 포획을 금지하며, 빈 캐치를 두지 않는다. Core는 설정 검증 예외를 던질 뿐 프로세스 종료를 수행하지 않는다 — 종료 판단은 호스트의 몫이다.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5.2 시간·영속화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FileStorage의 완료 기준은 write+close 정상 완결이며 fsync를 수행하지 않는다. 근거: 시스템이 장치 수준 내구성을 보장하지 않음(SRS 2.3). 내구성이 필요한 저장 구현은 자체 정책으로 제공한다(IF-STO-006).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5.3 로깅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Core 패키지 로거에 NullHandler를 부착한다. 핸들러·수준·출력은 호스트(사용 프로젝트, Headless 엔트리포인트, Web)가 구성한다. Web은 이벤트 수신용 핸들러를 연결하여 최근 동작 결과를 메모리에 보관한다(WEB-007~008).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테스트 관례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테스트 코드는 검증하는 요구사항 ID를 마커(@covers)로 보유한다. TC 문서(TC-CAPTURENODE-001)의 커버리지 표와 마커의 대조로 정합을 확인한다.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6.1 가속 테스트 작법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시간 의존 검증은 fake 촬영·저장 구현과 주기 단축으로 인프로세스에서 가속 실행한다. 장기 실행 검증(TC-B4)은 한 달 상당 사이클을 가속 구동하며, RSS 메모리·사이클 소요 시간·파일 디스크립터 수를 계측하고 워밍업 이후 구간의 증가율 임계로 판정한다. 임계값은 구현 후 베이스라인 측정으로 확정한다.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6.2 fake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fake 촬영: 식별 가능한 프레임(카운터 표식) 생성, 실패 주입·지연 주입 지원. fake 저장: 성공/실패 반환·예외 발생·지연·무반환 모드 지원. 스트림 미제공 fake로 IF-CAP-003의 선택 능력 경로를 검증한다.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2026-07-24T00:06:51.595Z</dcterms:created>
  <dcterms:modified xsi:type="dcterms:W3CDTF">2026-07-24T00:06:51.615Z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