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text" w:horzAnchor="margin" w:tblpXSpec="right" w:tblpY="18"/>
        <w:tblW w:w="2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10"/>
      </w:tblGrid>
      <w:tr w14:paraId="4FE8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850" w:type="dxa"/>
            <w:vAlign w:val="center"/>
          </w:tcPr>
          <w:p w14:paraId="640FC37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 w14:paraId="5719A02D">
            <w:pPr>
              <w:jc w:val="center"/>
              <w:rPr>
                <w:rFonts w:ascii="宋体" w:hAnsi="宋体"/>
                <w:b/>
                <w:bCs/>
              </w:rPr>
            </w:pPr>
          </w:p>
        </w:tc>
      </w:tr>
    </w:tbl>
    <w:p w14:paraId="7DC4F309"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5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6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5D01D"/>
    <w:p w14:paraId="523EA5C4"/>
    <w:p w14:paraId="5CD02048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信息</w:t>
      </w:r>
      <w:r>
        <w:rPr>
          <w:b/>
          <w:bCs/>
          <w:sz w:val="52"/>
          <w:szCs w:val="52"/>
        </w:rPr>
        <w:t>与通信工程</w:t>
      </w:r>
      <w:r>
        <w:rPr>
          <w:rFonts w:hint="eastAsia"/>
          <w:b/>
          <w:bCs/>
          <w:sz w:val="52"/>
          <w:szCs w:val="52"/>
        </w:rPr>
        <w:t>学院实验报告</w:t>
      </w:r>
    </w:p>
    <w:p w14:paraId="7E963D84">
      <w:pPr>
        <w:jc w:val="center"/>
        <w:rPr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（操作性实验）</w:t>
      </w:r>
    </w:p>
    <w:p w14:paraId="5D4AB09B">
      <w:pPr>
        <w:rPr>
          <w:sz w:val="28"/>
          <w:szCs w:val="32"/>
        </w:rPr>
      </w:pPr>
    </w:p>
    <w:p w14:paraId="072671BB">
      <w:pPr>
        <w:rPr>
          <w:rFonts w:hint="eastAsia" w:eastAsiaTheme="minorEastAsia"/>
          <w:sz w:val="28"/>
          <w:szCs w:val="32"/>
          <w:lang w:eastAsia="zh-CN"/>
        </w:rPr>
      </w:pPr>
      <w:r>
        <w:rPr>
          <w:rFonts w:hint="eastAsia"/>
          <w:sz w:val="28"/>
          <w:szCs w:val="32"/>
        </w:rPr>
        <w:t>课程名称：</w:t>
      </w:r>
      <w:r>
        <w:rPr>
          <w:rFonts w:hint="eastAsia"/>
          <w:sz w:val="28"/>
          <w:szCs w:val="32"/>
          <w:lang w:eastAsia="zh-CN"/>
        </w:rPr>
        <w:t>电磁场与电磁波</w:t>
      </w:r>
    </w:p>
    <w:p w14:paraId="19AB0A12">
      <w:pPr>
        <w:jc w:val="lef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实验题目</w:t>
      </w:r>
      <w:r>
        <w:rPr>
          <w:sz w:val="28"/>
          <w:szCs w:val="32"/>
        </w:rPr>
        <w:t>：</w:t>
      </w:r>
      <w:r>
        <w:rPr>
          <w:rFonts w:hint="eastAsia"/>
          <w:sz w:val="28"/>
          <w:szCs w:val="32"/>
          <w:lang w:eastAsia="zh-CN"/>
        </w:rPr>
        <w:t>均匀无损耗媒质参量的测量（</w:t>
      </w:r>
      <w:r>
        <w:rPr>
          <w:rFonts w:hint="eastAsia" w:ascii="宋体" w:hAnsi="宋体" w:eastAsia="宋体" w:cs="宋体"/>
          <w:sz w:val="24"/>
          <w:lang w:val="en-US" w:eastAsia="zh-CN"/>
        </w:rPr>
        <w:t>ε、μ</w:t>
      </w:r>
      <w:r>
        <w:rPr>
          <w:rFonts w:hint="eastAsia"/>
          <w:sz w:val="28"/>
          <w:szCs w:val="32"/>
          <w:lang w:eastAsia="zh-CN"/>
        </w:rPr>
        <w:t>）</w:t>
      </w:r>
      <w:r>
        <w:rPr>
          <w:rFonts w:hint="eastAsia"/>
          <w:sz w:val="28"/>
          <w:szCs w:val="32"/>
        </w:rPr>
        <w:t xml:space="preserve">   </w:t>
      </w:r>
      <w:r>
        <w:rPr>
          <w:rFonts w:hint="eastAsia"/>
          <w:sz w:val="28"/>
          <w:szCs w:val="32"/>
          <w:lang w:val="en-US" w:eastAsia="zh-CN"/>
        </w:rPr>
        <w:t xml:space="preserve">   </w:t>
      </w:r>
      <w:r>
        <w:rPr>
          <w:rFonts w:hint="eastAsia"/>
          <w:sz w:val="28"/>
          <w:szCs w:val="32"/>
        </w:rPr>
        <w:t>指导教师：</w:t>
      </w:r>
      <w:r>
        <w:rPr>
          <w:rFonts w:hint="eastAsia"/>
          <w:sz w:val="28"/>
          <w:szCs w:val="32"/>
          <w:lang w:eastAsia="zh-CN"/>
        </w:rPr>
        <w:t>田秀荣</w:t>
      </w:r>
      <w:r>
        <w:rPr>
          <w:rFonts w:hint="eastAsia"/>
          <w:sz w:val="28"/>
          <w:szCs w:val="32"/>
        </w:rPr>
        <w:t xml:space="preserve">                               </w:t>
      </w:r>
    </w:p>
    <w:p w14:paraId="40211938">
      <w:pPr>
        <w:rPr>
          <w:rFonts w:hint="eastAsia" w:eastAsiaTheme="minorEastAsia"/>
          <w:sz w:val="28"/>
          <w:szCs w:val="32"/>
          <w:lang w:val="en-US" w:eastAsia="zh-CN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466725</wp:posOffset>
                </wp:positionV>
                <wp:extent cx="6250305" cy="3810"/>
                <wp:effectExtent l="0" t="0" r="0" b="0"/>
                <wp:wrapTight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50305" cy="38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36.75pt;height:0.3pt;width:492.15pt;mso-wrap-distance-left:9pt;mso-wrap-distance-right:9pt;z-index:-251655168;mso-width-relative:page;mso-height-relative:page;" filled="f" stroked="t" coordsize="21600,21600" wrapcoords="0 0 0 21600 21600 21600 21600 0 0 0" o:gfxdata="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6sUnidUAAAAGAQAADwAAAAAAAAABACAAAAAiAAAAZHJzL2Rvd25yZXYueG1sUEsBAhQAFAAAAAgA&#10;h07iQJ63qg3vAQAAvwMAAA4AAAAAAAAAAQAgAAAAJAEAAGRycy9lMm9Eb2MueG1sUEsFBgAAAAAG&#10;AAYAWQEAAIUFAAAAAA==&#10;">
                <v:fill on="f" focussize="0,0"/>
                <v:stroke weight="1.5pt" color="#000000 [3200]" miterlimit="8" joinstyle="miter"/>
                <v:imagedata o:title=""/>
                <o:lock v:ext="edit" aspectratio="f"/>
                <w10:wrap type="tight"/>
              </v:line>
            </w:pict>
          </mc:Fallback>
        </mc:AlternateContent>
      </w:r>
      <w:r>
        <w:rPr>
          <w:rFonts w:hint="eastAsia"/>
          <w:sz w:val="28"/>
          <w:szCs w:val="32"/>
        </w:rPr>
        <w:t>班级：</w:t>
      </w:r>
      <w:r>
        <w:rPr>
          <w:rFonts w:hint="eastAsia"/>
          <w:sz w:val="28"/>
          <w:szCs w:val="32"/>
          <w:lang w:val="en-US" w:eastAsia="zh-CN"/>
        </w:rPr>
        <w:t xml:space="preserve">  </w:t>
      </w:r>
      <w:r>
        <w:rPr>
          <w:sz w:val="28"/>
          <w:szCs w:val="32"/>
        </w:rPr>
        <w:t xml:space="preserve">           </w:t>
      </w:r>
      <w:r>
        <w:rPr>
          <w:rFonts w:hint="eastAsia"/>
          <w:sz w:val="28"/>
          <w:szCs w:val="32"/>
          <w:lang w:val="en-US" w:eastAsia="zh-CN"/>
        </w:rPr>
        <w:t xml:space="preserve">   </w:t>
      </w:r>
      <w:r>
        <w:rPr>
          <w:rFonts w:hint="eastAsia"/>
          <w:sz w:val="28"/>
          <w:szCs w:val="32"/>
        </w:rPr>
        <w:t>学号：</w:t>
      </w:r>
      <w:r>
        <w:rPr>
          <w:rFonts w:hint="eastAsia"/>
          <w:sz w:val="28"/>
          <w:szCs w:val="32"/>
          <w:lang w:val="en-US" w:eastAsia="zh-CN"/>
        </w:rPr>
        <w:t xml:space="preserve">  </w:t>
      </w:r>
      <w:r>
        <w:rPr>
          <w:rFonts w:hint="eastAsia"/>
          <w:sz w:val="28"/>
          <w:szCs w:val="32"/>
        </w:rPr>
        <w:t xml:space="preserve">          </w:t>
      </w:r>
      <w:r>
        <w:rPr>
          <w:sz w:val="28"/>
          <w:szCs w:val="32"/>
        </w:rPr>
        <w:t xml:space="preserve">  </w:t>
      </w:r>
      <w:r>
        <w:rPr>
          <w:rFonts w:hint="eastAsia"/>
          <w:sz w:val="28"/>
          <w:szCs w:val="32"/>
          <w:lang w:val="en-US" w:eastAsia="zh-CN"/>
        </w:rPr>
        <w:t xml:space="preserve">       </w:t>
      </w:r>
      <w:r>
        <w:rPr>
          <w:rFonts w:hint="eastAsia"/>
          <w:sz w:val="28"/>
          <w:szCs w:val="32"/>
        </w:rPr>
        <w:t>学生姓名：</w:t>
      </w:r>
      <w:r>
        <w:rPr>
          <w:rFonts w:hint="eastAsia"/>
          <w:sz w:val="32"/>
          <w:szCs w:val="36"/>
        </w:rPr>
        <w:t xml:space="preserve"> </w:t>
      </w:r>
      <w:r>
        <w:rPr>
          <w:rFonts w:hint="eastAsia"/>
          <w:sz w:val="32"/>
          <w:szCs w:val="36"/>
          <w:lang w:val="en-US" w:eastAsia="zh-CN"/>
        </w:rPr>
        <w:t xml:space="preserve"> </w:t>
      </w:r>
    </w:p>
    <w:p w14:paraId="3717F1F1"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实验目的和</w:t>
      </w:r>
      <w:r>
        <w:rPr>
          <w:rFonts w:ascii="黑体" w:hAnsi="黑体" w:eastAsia="黑体"/>
          <w:sz w:val="32"/>
          <w:szCs w:val="36"/>
        </w:rPr>
        <w:t>任务</w:t>
      </w:r>
    </w:p>
    <w:p w14:paraId="461B1DC4">
      <w:pPr>
        <w:pStyle w:val="8"/>
        <w:spacing w:line="360" w:lineRule="auto"/>
        <w:ind w:left="42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 加深对平面波的认识和了解。</w:t>
      </w:r>
    </w:p>
    <w:p w14:paraId="1E81CA97">
      <w:pPr>
        <w:pStyle w:val="8"/>
        <w:spacing w:line="360" w:lineRule="auto"/>
        <w:ind w:left="42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 掌握平面波干涉的条件。</w:t>
      </w:r>
    </w:p>
    <w:p w14:paraId="4B585B4A">
      <w:pPr>
        <w:pStyle w:val="8"/>
        <w:spacing w:line="360" w:lineRule="auto"/>
        <w:ind w:left="420" w:firstLine="0" w:firstLineChars="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 熟悉微波仪器的使用。</w:t>
      </w:r>
    </w:p>
    <w:p w14:paraId="08CAEA88">
      <w:pPr>
        <w:pStyle w:val="8"/>
        <w:spacing w:line="360" w:lineRule="auto"/>
        <w:ind w:left="420" w:firstLine="0" w:firstLineChars="0"/>
        <w:rPr>
          <w:sz w:val="24"/>
        </w:rPr>
      </w:pPr>
      <w:r>
        <w:rPr>
          <w:rFonts w:hint="eastAsia"/>
          <w:sz w:val="24"/>
          <w:lang w:val="en-US" w:eastAsia="zh-CN"/>
        </w:rPr>
        <w:t>4 能够根据麦克尔逊干涉原理测量</w:t>
      </w:r>
      <w:r>
        <w:rPr>
          <w:rFonts w:hint="eastAsia"/>
          <w:position w:val="-10"/>
          <w:sz w:val="24"/>
          <w:lang w:val="en-US" w:eastAsia="zh-CN"/>
        </w:rPr>
        <w:object>
          <v:shape id="_x0000_i1025" o:spt="75" type="#_x0000_t75" style="height:17pt;width:13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</w:p>
    <w:p w14:paraId="53F4C471">
      <w:pPr>
        <w:numPr>
          <w:ilvl w:val="0"/>
          <w:numId w:val="1"/>
        </w:numPr>
        <w:jc w:val="left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实验仪器及器件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2.1 实验仪器列表</w:t>
      </w:r>
    </w:p>
    <w:tbl>
      <w:tblPr>
        <w:tblStyle w:val="6"/>
        <w:tblW w:w="71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3276"/>
        <w:gridCol w:w="1133"/>
        <w:gridCol w:w="996"/>
        <w:gridCol w:w="996"/>
      </w:tblGrid>
      <w:tr w14:paraId="3B863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2776BEDA">
            <w:pPr>
              <w:pStyle w:val="8"/>
              <w:spacing w:line="360" w:lineRule="auto"/>
              <w:rPr>
                <w:sz w:val="24"/>
                <w:vertAlign w:val="baseline"/>
              </w:rPr>
            </w:pPr>
            <w:bookmarkStart w:id="0" w:name="OLE_LINK1"/>
          </w:p>
        </w:tc>
        <w:tc>
          <w:tcPr>
            <w:tcW w:w="3276" w:type="dxa"/>
          </w:tcPr>
          <w:p w14:paraId="2731C3AB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仪器名称</w:t>
            </w:r>
          </w:p>
        </w:tc>
        <w:tc>
          <w:tcPr>
            <w:tcW w:w="1133" w:type="dxa"/>
          </w:tcPr>
          <w:p w14:paraId="006727D8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型号</w:t>
            </w:r>
          </w:p>
        </w:tc>
        <w:tc>
          <w:tcPr>
            <w:tcW w:w="996" w:type="dxa"/>
          </w:tcPr>
          <w:p w14:paraId="1550F06D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数量</w:t>
            </w:r>
          </w:p>
        </w:tc>
        <w:tc>
          <w:tcPr>
            <w:tcW w:w="996" w:type="dxa"/>
          </w:tcPr>
          <w:p w14:paraId="5CBE49F7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备注</w:t>
            </w:r>
          </w:p>
        </w:tc>
      </w:tr>
      <w:tr w14:paraId="5ABF8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461D1EDA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276" w:type="dxa"/>
          </w:tcPr>
          <w:p w14:paraId="0EB50827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分度转台</w:t>
            </w:r>
          </w:p>
        </w:tc>
        <w:tc>
          <w:tcPr>
            <w:tcW w:w="1133" w:type="dxa"/>
          </w:tcPr>
          <w:p w14:paraId="7C50ED46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DH926</w:t>
            </w:r>
          </w:p>
        </w:tc>
        <w:tc>
          <w:tcPr>
            <w:tcW w:w="996" w:type="dxa"/>
          </w:tcPr>
          <w:p w14:paraId="538571D3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1台</w:t>
            </w:r>
          </w:p>
        </w:tc>
        <w:tc>
          <w:tcPr>
            <w:tcW w:w="996" w:type="dxa"/>
          </w:tcPr>
          <w:p w14:paraId="07ED279E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72CE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283A9A40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276" w:type="dxa"/>
          </w:tcPr>
          <w:p w14:paraId="5B49EAE4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喇叭天线</w:t>
            </w:r>
          </w:p>
        </w:tc>
        <w:tc>
          <w:tcPr>
            <w:tcW w:w="1133" w:type="dxa"/>
          </w:tcPr>
          <w:p w14:paraId="10810FAC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996" w:type="dxa"/>
          </w:tcPr>
          <w:p w14:paraId="5B0D4EE9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1对</w:t>
            </w:r>
          </w:p>
        </w:tc>
        <w:tc>
          <w:tcPr>
            <w:tcW w:w="996" w:type="dxa"/>
          </w:tcPr>
          <w:p w14:paraId="03AF6CA8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5AD0D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3978766F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276" w:type="dxa"/>
          </w:tcPr>
          <w:p w14:paraId="414DF4D3">
            <w:pPr>
              <w:pStyle w:val="8"/>
              <w:spacing w:line="360" w:lineRule="auto"/>
              <w:ind w:left="0" w:leftChars="0" w:firstLine="0" w:firstLineChars="0"/>
              <w:jc w:val="left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3厘米固态信号发生器</w:t>
            </w:r>
          </w:p>
        </w:tc>
        <w:tc>
          <w:tcPr>
            <w:tcW w:w="1133" w:type="dxa"/>
          </w:tcPr>
          <w:p w14:paraId="47D5E7DE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996" w:type="dxa"/>
          </w:tcPr>
          <w:p w14:paraId="375AC5DB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1台</w:t>
            </w:r>
          </w:p>
        </w:tc>
        <w:tc>
          <w:tcPr>
            <w:tcW w:w="996" w:type="dxa"/>
          </w:tcPr>
          <w:p w14:paraId="09295349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37E6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0A6BEE4B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276" w:type="dxa"/>
          </w:tcPr>
          <w:p w14:paraId="03A385FA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晶体检波器</w:t>
            </w:r>
          </w:p>
        </w:tc>
        <w:tc>
          <w:tcPr>
            <w:tcW w:w="1133" w:type="dxa"/>
          </w:tcPr>
          <w:p w14:paraId="120A84A9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996" w:type="dxa"/>
          </w:tcPr>
          <w:p w14:paraId="2028278A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1个</w:t>
            </w:r>
          </w:p>
        </w:tc>
        <w:tc>
          <w:tcPr>
            <w:tcW w:w="996" w:type="dxa"/>
          </w:tcPr>
          <w:p w14:paraId="1868C886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40C95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62A61A27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276" w:type="dxa"/>
          </w:tcPr>
          <w:p w14:paraId="0C9833CB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可变衰减器</w:t>
            </w:r>
          </w:p>
        </w:tc>
        <w:tc>
          <w:tcPr>
            <w:tcW w:w="1133" w:type="dxa"/>
          </w:tcPr>
          <w:p w14:paraId="692A2C82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996" w:type="dxa"/>
          </w:tcPr>
          <w:p w14:paraId="7427A148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1个</w:t>
            </w:r>
          </w:p>
        </w:tc>
        <w:tc>
          <w:tcPr>
            <w:tcW w:w="996" w:type="dxa"/>
          </w:tcPr>
          <w:p w14:paraId="06DEFFC3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20F5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70AD7D5F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276" w:type="dxa"/>
          </w:tcPr>
          <w:p w14:paraId="39A86D0D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微安表</w:t>
            </w:r>
          </w:p>
        </w:tc>
        <w:tc>
          <w:tcPr>
            <w:tcW w:w="1133" w:type="dxa"/>
          </w:tcPr>
          <w:p w14:paraId="7BF9DF7F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996" w:type="dxa"/>
          </w:tcPr>
          <w:p w14:paraId="32674D03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1个</w:t>
            </w:r>
          </w:p>
        </w:tc>
        <w:tc>
          <w:tcPr>
            <w:tcW w:w="996" w:type="dxa"/>
          </w:tcPr>
          <w:p w14:paraId="006BB4F4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5991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35475D13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276" w:type="dxa"/>
          </w:tcPr>
          <w:p w14:paraId="384D4C06">
            <w:pPr>
              <w:pStyle w:val="8"/>
              <w:spacing w:line="360" w:lineRule="auto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读数机构</w:t>
            </w:r>
          </w:p>
        </w:tc>
        <w:tc>
          <w:tcPr>
            <w:tcW w:w="1133" w:type="dxa"/>
          </w:tcPr>
          <w:p w14:paraId="1A2BE9C5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996" w:type="dxa"/>
          </w:tcPr>
          <w:p w14:paraId="2E5FAA19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1个</w:t>
            </w:r>
          </w:p>
        </w:tc>
        <w:tc>
          <w:tcPr>
            <w:tcW w:w="996" w:type="dxa"/>
          </w:tcPr>
          <w:p w14:paraId="6D179854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  <w:tr w14:paraId="60C7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8" w:type="dxa"/>
          </w:tcPr>
          <w:p w14:paraId="076A282C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276" w:type="dxa"/>
          </w:tcPr>
          <w:p w14:paraId="14BF8307"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18"/>
                <w:szCs w:val="18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支座、支柱、视频电缆、介质板等附件</w:t>
            </w:r>
          </w:p>
        </w:tc>
        <w:tc>
          <w:tcPr>
            <w:tcW w:w="1133" w:type="dxa"/>
          </w:tcPr>
          <w:p w14:paraId="01442429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  <w:tc>
          <w:tcPr>
            <w:tcW w:w="996" w:type="dxa"/>
          </w:tcPr>
          <w:p w14:paraId="1E0B6D6F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若干</w:t>
            </w:r>
          </w:p>
        </w:tc>
        <w:tc>
          <w:tcPr>
            <w:tcW w:w="996" w:type="dxa"/>
          </w:tcPr>
          <w:p w14:paraId="75136BEB">
            <w:pPr>
              <w:pStyle w:val="8"/>
              <w:spacing w:line="360" w:lineRule="auto"/>
              <w:rPr>
                <w:sz w:val="18"/>
                <w:szCs w:val="18"/>
                <w:vertAlign w:val="baseline"/>
              </w:rPr>
            </w:pPr>
          </w:p>
        </w:tc>
      </w:tr>
    </w:tbl>
    <w:p w14:paraId="511ED7FD">
      <w:pPr>
        <w:pStyle w:val="8"/>
        <w:spacing w:line="360" w:lineRule="auto"/>
        <w:ind w:left="0" w:leftChars="0" w:firstLine="0" w:firstLineChars="0"/>
        <w:rPr>
          <w:sz w:val="24"/>
        </w:rPr>
      </w:pPr>
    </w:p>
    <w:bookmarkEnd w:id="0"/>
    <w:p w14:paraId="4C232BC6">
      <w:pPr>
        <w:numPr>
          <w:ilvl w:val="0"/>
          <w:numId w:val="1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实验内容及原理</w:t>
      </w:r>
    </w:p>
    <w:p w14:paraId="13AF8121">
      <w:pPr>
        <w:spacing w:line="360" w:lineRule="auto"/>
        <w:jc w:val="center"/>
        <w:rPr>
          <w:sz w:val="24"/>
        </w:rPr>
      </w:pPr>
    </w:p>
    <w:p w14:paraId="0D482ED6">
      <w:pPr>
        <w:spacing w:line="360" w:lineRule="auto"/>
        <w:jc w:val="center"/>
        <w:rPr>
          <w:sz w:val="24"/>
        </w:rPr>
      </w:pPr>
      <w:r>
        <w:object>
          <v:shape id="_x0000_i1026" o:spt="75" type="#_x0000_t75" style="height:219.15pt;width:293.15pt;" o:ole="t" filled="f" o:preferrelative="t" stroked="f" coordsize="21600,21600">
            <v:path/>
            <v:fill on="f" alignshape="1" focussize="0,0"/>
            <v:stroke on="f"/>
            <v:imagedata r:id="rId10" grayscale="f" bilevel="f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9">
            <o:LockedField>false</o:LockedField>
          </o:OLEObject>
        </w:object>
      </w:r>
    </w:p>
    <w:p w14:paraId="73C4F6FB">
      <w:pPr>
        <w:pStyle w:val="8"/>
        <w:spacing w:line="360" w:lineRule="auto"/>
        <w:ind w:left="420" w:firstLine="0" w:firstLineChars="0"/>
        <w:jc w:val="center"/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图3.1</w:t>
      </w:r>
      <w:r>
        <w:rPr>
          <w:szCs w:val="21"/>
        </w:rPr>
        <w:t xml:space="preserve"> </w:t>
      </w:r>
      <w:r>
        <w:rPr>
          <w:rFonts w:hint="eastAsia"/>
          <w:szCs w:val="21"/>
          <w:lang w:eastAsia="zh-CN"/>
        </w:rPr>
        <w:t>介质</w:t>
      </w:r>
      <w:r>
        <w:rPr>
          <w:rFonts w:hint="eastAsia"/>
          <w:position w:val="-10"/>
          <w:szCs w:val="21"/>
          <w:lang w:eastAsia="zh-CN"/>
        </w:rPr>
        <w:object>
          <v:shape id="_x0000_i1027" o:spt="75" type="#_x0000_t75" style="height:17pt;width:13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/>
          <w:szCs w:val="21"/>
          <w:lang w:eastAsia="zh-CN"/>
        </w:rPr>
        <w:t>测量</w:t>
      </w:r>
    </w:p>
    <w:p w14:paraId="04A13311">
      <w:pPr>
        <w:pStyle w:val="8"/>
        <w:spacing w:line="360" w:lineRule="auto"/>
        <w:ind w:left="420" w:firstLine="420" w:firstLineChars="0"/>
        <w:jc w:val="left"/>
        <w:rPr>
          <w:rFonts w:hint="eastAsia"/>
        </w:rPr>
      </w:pPr>
      <w:r>
        <w:rPr>
          <w:rFonts w:hint="eastAsia"/>
        </w:rPr>
        <w:t>利用迈克而逊原理可以测量电磁波在介质中的相移系数，介质中的电磁波长和介质的介电常数及介质板的厚度。图</w:t>
      </w:r>
      <w:r>
        <w:rPr>
          <w:rFonts w:hint="eastAsia"/>
          <w:lang w:val="en-US" w:eastAsia="zh-CN"/>
        </w:rPr>
        <w:t>3.1</w:t>
      </w:r>
      <w:r>
        <w:rPr>
          <w:rFonts w:hint="eastAsia"/>
        </w:rPr>
        <w:t>为介质湿度及介质板的厚度测量原理图。从发射喇叭发出一列电磁波，经过与其传播方向成45度的分波板反射形成反射波，反射波再经过金属板P</w:t>
      </w:r>
      <w:r>
        <w:rPr>
          <w:rFonts w:hint="eastAsia"/>
          <w:vertAlign w:val="subscript"/>
        </w:rPr>
        <w:t>r1</w:t>
      </w:r>
      <w:r>
        <w:rPr>
          <w:rFonts w:hint="eastAsia"/>
        </w:rPr>
        <w:t>垂直反射回来，经分波板折射后到达接收喇叭；另一列波经分波板折射后，到达金属板P</w:t>
      </w:r>
      <w:r>
        <w:rPr>
          <w:rFonts w:hint="eastAsia"/>
          <w:vertAlign w:val="subscript"/>
        </w:rPr>
        <w:t xml:space="preserve">r2  </w:t>
      </w:r>
      <w:r>
        <w:rPr>
          <w:rFonts w:hint="eastAsia"/>
        </w:rPr>
        <w:t>，再经过金属板P</w:t>
      </w:r>
      <w:r>
        <w:rPr>
          <w:rFonts w:hint="eastAsia"/>
          <w:vertAlign w:val="subscript"/>
        </w:rPr>
        <w:t>r2</w:t>
      </w:r>
      <w:r>
        <w:rPr>
          <w:rFonts w:hint="eastAsia"/>
        </w:rPr>
        <w:t>垂直反射回来，经分波板再次反射也到达接收喇叭。若固定金属板P</w:t>
      </w:r>
      <w:r>
        <w:rPr>
          <w:rFonts w:hint="eastAsia"/>
          <w:vertAlign w:val="subscript"/>
        </w:rPr>
        <w:t xml:space="preserve">r1 </w:t>
      </w:r>
      <w:r>
        <w:rPr>
          <w:rFonts w:hint="eastAsia"/>
        </w:rPr>
        <w:t>，移动金属板P</w:t>
      </w:r>
      <w:r>
        <w:rPr>
          <w:rFonts w:hint="eastAsia"/>
          <w:vertAlign w:val="subscript"/>
        </w:rPr>
        <w:t xml:space="preserve">r2  </w:t>
      </w:r>
      <w:r>
        <w:rPr>
          <w:rFonts w:hint="eastAsia"/>
        </w:rPr>
        <w:t>，当两列波的波程差满足一定关系时，这两列同频率的电磁波将发生干涉。</w:t>
      </w:r>
    </w:p>
    <w:p w14:paraId="1707DBBF">
      <w:pPr>
        <w:pStyle w:val="8"/>
        <w:spacing w:line="360" w:lineRule="auto"/>
        <w:ind w:left="420" w:firstLine="420" w:firstLineChars="0"/>
        <w:jc w:val="left"/>
        <w:rPr>
          <w:rFonts w:hint="eastAsia"/>
        </w:rPr>
      </w:pPr>
      <w:r>
        <w:rPr>
          <w:rFonts w:hint="eastAsia"/>
        </w:rPr>
        <w:t>设两列波干涉后在接收喇叭输出指示中合成振幅是最小点，这时紧贴金属板P</w:t>
      </w:r>
      <w:r>
        <w:rPr>
          <w:rFonts w:hint="eastAsia"/>
          <w:vertAlign w:val="subscript"/>
        </w:rPr>
        <w:t xml:space="preserve">r1 </w:t>
      </w:r>
      <w:r>
        <w:rPr>
          <w:rFonts w:hint="eastAsia"/>
        </w:rPr>
        <w:t>插入介质板（设厚度为d）</w:t>
      </w:r>
      <w:r>
        <w:rPr>
          <w:rFonts w:hint="eastAsia" w:ascii="宋体" w:hAnsi="宋体"/>
        </w:rPr>
        <w:t>由于介质板的插入造成的相移影响，使两列波合成振幅在原空间各点不再是最小，反映到接收喇叭输出指示中也不再是最小值。为了使合成波振幅在接收系统输出指示仍为最小（或最大），必须使第二列波也造成一个相应的相移变化量。这个相移变化量可由</w:t>
      </w:r>
      <w:r>
        <w:rPr>
          <w:rFonts w:hint="eastAsia"/>
        </w:rPr>
        <w:t>移动金属板P</w:t>
      </w:r>
      <w:r>
        <w:rPr>
          <w:rFonts w:hint="eastAsia"/>
          <w:vertAlign w:val="subscript"/>
        </w:rPr>
        <w:t>r2</w:t>
      </w:r>
      <w:r>
        <w:rPr>
          <w:rFonts w:hint="eastAsia"/>
        </w:rPr>
        <w:t xml:space="preserve"> 来实现。</w:t>
      </w:r>
    </w:p>
    <w:p w14:paraId="6B62A074">
      <w:pPr>
        <w:pStyle w:val="8"/>
        <w:spacing w:line="360" w:lineRule="auto"/>
        <w:ind w:left="420" w:firstLine="420" w:firstLineChars="0"/>
        <w:jc w:val="center"/>
        <w:rPr>
          <w:rFonts w:ascii="宋体" w:hAnsi="宋体"/>
        </w:rPr>
      </w:pPr>
      <w:r>
        <w:rPr>
          <w:rFonts w:ascii="宋体" w:hAnsi="宋体"/>
          <w:position w:val="-14"/>
        </w:rPr>
        <w:object>
          <v:shape id="_x0000_i1028" o:spt="75" type="#_x0000_t75" style="height:19pt;width:101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3">
            <o:LockedField>false</o:LockedField>
          </o:OLEObject>
        </w:object>
      </w:r>
    </w:p>
    <w:p w14:paraId="5F3D1FD1">
      <w:pPr>
        <w:pStyle w:val="8"/>
        <w:spacing w:line="360" w:lineRule="auto"/>
        <w:ind w:left="420" w:firstLine="420" w:firstLineChars="0"/>
        <w:jc w:val="center"/>
        <w:rPr>
          <w:rFonts w:hint="eastAsia" w:ascii="宋体" w:hAnsi="宋体"/>
          <w:lang w:eastAsia="zh-CN"/>
        </w:rPr>
      </w:pPr>
      <w:r>
        <w:rPr>
          <w:rFonts w:ascii="宋体" w:hAnsi="宋体"/>
          <w:position w:val="-10"/>
        </w:rPr>
        <w:object>
          <v:shape id="_x0000_i1029" o:spt="75" type="#_x0000_t75" style="height:18pt;width:84pt;" o:ole="t" filled="f" o:preferrelative="t" stroked="f" coordsize="21600,21600">
            <v:path/>
            <v:fill on="f" alignshape="1" focussize="0,0"/>
            <v:stroke on="f"/>
            <v:imagedata r:id="rId16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5">
            <o:LockedField>false</o:LockedField>
          </o:OLEObject>
        </w:object>
      </w:r>
    </w:p>
    <w:p w14:paraId="5E8F4870">
      <w:pPr>
        <w:spacing w:line="360" w:lineRule="auto"/>
        <w:jc w:val="center"/>
        <w:rPr>
          <w:sz w:val="24"/>
        </w:rPr>
      </w:pPr>
    </w:p>
    <w:p w14:paraId="15984F57">
      <w:pPr>
        <w:numPr>
          <w:ilvl w:val="0"/>
          <w:numId w:val="0"/>
        </w:numPr>
        <w:rPr>
          <w:rFonts w:hint="eastAsia"/>
          <w:sz w:val="24"/>
        </w:rPr>
      </w:pPr>
      <w:r>
        <w:rPr>
          <w:rFonts w:hint="eastAsia" w:ascii="黑体" w:hAnsi="黑体" w:eastAsia="黑体"/>
          <w:sz w:val="32"/>
          <w:szCs w:val="36"/>
          <w:lang w:eastAsia="zh-CN"/>
        </w:rPr>
        <w:t>四、</w:t>
      </w:r>
      <w:r>
        <w:rPr>
          <w:rFonts w:hint="eastAsia" w:ascii="黑体" w:hAnsi="黑体" w:eastAsia="黑体"/>
          <w:sz w:val="32"/>
          <w:szCs w:val="36"/>
        </w:rPr>
        <w:t>实验步骤</w:t>
      </w:r>
    </w:p>
    <w:p w14:paraId="2A02B486">
      <w:pPr>
        <w:numPr>
          <w:ilvl w:val="2"/>
          <w:numId w:val="2"/>
        </w:numPr>
        <w:spacing w:line="300" w:lineRule="auto"/>
        <w:rPr>
          <w:rFonts w:hint="eastAsia" w:ascii="宋体" w:hAnsi="宋体"/>
        </w:rPr>
      </w:pPr>
      <w:r>
        <w:rPr>
          <w:rFonts w:hint="eastAsia"/>
        </w:rPr>
        <w:t>用迈克尔逊干涉原理测出</w:t>
      </w:r>
      <w:r>
        <w:rPr>
          <w:rFonts w:hint="eastAsia" w:ascii="宋体" w:hAnsi="宋体"/>
        </w:rPr>
        <w:t>电磁波在真空中的波长λ，记入表</w:t>
      </w:r>
      <w:r>
        <w:rPr>
          <w:rFonts w:hint="eastAsia" w:ascii="宋体" w:hAnsi="宋体"/>
          <w:lang w:val="en-US" w:eastAsia="zh-CN"/>
        </w:rPr>
        <w:t>4.1</w:t>
      </w:r>
      <w:r>
        <w:rPr>
          <w:rFonts w:hint="eastAsia" w:ascii="宋体" w:hAnsi="宋体"/>
        </w:rPr>
        <w:t>。</w:t>
      </w:r>
    </w:p>
    <w:p w14:paraId="201AE8BB">
      <w:pPr>
        <w:numPr>
          <w:ilvl w:val="2"/>
          <w:numId w:val="2"/>
        </w:num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</w:rPr>
        <w:t>插入介质后再</w:t>
      </w:r>
      <w:r>
        <w:rPr>
          <w:rFonts w:hint="eastAsia"/>
        </w:rPr>
        <w:t>测各参量的值</w:t>
      </w:r>
      <w:r>
        <w:rPr>
          <w:rFonts w:hint="eastAsia" w:ascii="宋体" w:hAnsi="宋体"/>
        </w:rPr>
        <w:t>，记入表</w:t>
      </w:r>
      <w:r>
        <w:rPr>
          <w:rFonts w:hint="eastAsia" w:ascii="宋体" w:hAnsi="宋体"/>
          <w:lang w:val="en-US" w:eastAsia="zh-CN"/>
        </w:rPr>
        <w:t>4.1</w:t>
      </w:r>
      <w:r>
        <w:rPr>
          <w:rFonts w:hint="eastAsia" w:ascii="宋体" w:hAnsi="宋体"/>
        </w:rPr>
        <w:t>。</w:t>
      </w:r>
    </w:p>
    <w:p w14:paraId="25FEBF41">
      <w:pPr>
        <w:numPr>
          <w:ilvl w:val="2"/>
          <w:numId w:val="2"/>
        </w:numPr>
        <w:spacing w:line="300" w:lineRule="auto"/>
        <w:rPr>
          <w:rFonts w:hint="eastAsia" w:ascii="宋体" w:hAnsi="宋体"/>
        </w:rPr>
      </w:pPr>
      <w:r>
        <w:rPr>
          <w:rFonts w:hint="eastAsia" w:ascii="宋体" w:hAnsi="宋体"/>
          <w:lang w:eastAsia="zh-CN"/>
        </w:rPr>
        <w:t>按实际做的过程填写。</w:t>
      </w:r>
    </w:p>
    <w:p w14:paraId="1BDAE686">
      <w:pPr>
        <w:numPr>
          <w:ilvl w:val="0"/>
          <w:numId w:val="0"/>
        </w:numPr>
        <w:spacing w:line="300" w:lineRule="auto"/>
        <w:ind w:left="840" w:leftChars="0" w:firstLine="2520" w:firstLineChars="1200"/>
        <w:rPr>
          <w:rFonts w:hint="eastAsia" w:ascii="宋体" w:hAnsi="宋体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表4.1实验过程数据记录表</w:t>
      </w:r>
    </w:p>
    <w:tbl>
      <w:tblPr>
        <w:tblStyle w:val="6"/>
        <w:tblpPr w:leftFromText="180" w:rightFromText="180" w:vertAnchor="page" w:horzAnchor="page" w:tblpXSpec="center" w:tblpY="1818"/>
        <w:tblW w:w="97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1193"/>
        <w:gridCol w:w="1498"/>
        <w:gridCol w:w="953"/>
        <w:gridCol w:w="1089"/>
        <w:gridCol w:w="1089"/>
        <w:gridCol w:w="953"/>
        <w:gridCol w:w="953"/>
        <w:gridCol w:w="847"/>
      </w:tblGrid>
      <w:tr w14:paraId="3E67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dxa"/>
            <w:vMerge w:val="restart"/>
          </w:tcPr>
          <w:p w14:paraId="2273ED17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  <w:p w14:paraId="33FE7438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18"/>
                <w:szCs w:val="18"/>
                <w:lang w:val="en-US" w:eastAsia="zh-CN" w:bidi="ar-SA"/>
              </w:rPr>
              <w:t>第1次试验</w:t>
            </w:r>
          </w:p>
        </w:tc>
        <w:tc>
          <w:tcPr>
            <w:tcW w:w="1193" w:type="dxa"/>
            <w:vMerge w:val="restart"/>
          </w:tcPr>
          <w:p w14:paraId="0DD49396">
            <w:pPr>
              <w:rPr>
                <w:rFonts w:ascii="黑体" w:hAnsi="黑体" w:eastAsia="黑体"/>
                <w:sz w:val="18"/>
                <w:szCs w:val="18"/>
              </w:rPr>
            </w:pPr>
          </w:p>
          <w:p w14:paraId="688DDFF6">
            <w:pPr>
              <w:rPr>
                <w:rFonts w:ascii="黑体" w:hAnsi="黑体" w:eastAsia="黑体"/>
                <w:sz w:val="18"/>
                <w:szCs w:val="18"/>
              </w:rPr>
            </w:pPr>
          </w:p>
          <w:p w14:paraId="4E038F48">
            <w:pPr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自由空间</w:t>
            </w:r>
          </w:p>
        </w:tc>
        <w:tc>
          <w:tcPr>
            <w:tcW w:w="1498" w:type="dxa"/>
          </w:tcPr>
          <w:p w14:paraId="5AEE94E3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检波后峰值点</w:t>
            </w:r>
          </w:p>
        </w:tc>
        <w:tc>
          <w:tcPr>
            <w:tcW w:w="953" w:type="dxa"/>
          </w:tcPr>
          <w:p w14:paraId="59FDA52C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</w:tc>
        <w:tc>
          <w:tcPr>
            <w:tcW w:w="1089" w:type="dxa"/>
          </w:tcPr>
          <w:p w14:paraId="7B55E1E5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</w:p>
        </w:tc>
        <w:tc>
          <w:tcPr>
            <w:tcW w:w="1089" w:type="dxa"/>
          </w:tcPr>
          <w:p w14:paraId="1ED4EBF8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</w:p>
        </w:tc>
        <w:tc>
          <w:tcPr>
            <w:tcW w:w="953" w:type="dxa"/>
          </w:tcPr>
          <w:p w14:paraId="2D61836C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4</w:t>
            </w:r>
          </w:p>
        </w:tc>
        <w:tc>
          <w:tcPr>
            <w:tcW w:w="953" w:type="dxa"/>
          </w:tcPr>
          <w:p w14:paraId="60574C22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</w:p>
        </w:tc>
        <w:tc>
          <w:tcPr>
            <w:tcW w:w="847" w:type="dxa"/>
          </w:tcPr>
          <w:p w14:paraId="53A79A3F">
            <w:pPr>
              <w:rPr>
                <w:rFonts w:hint="eastAsia" w:ascii="黑体" w:hAnsi="黑体" w:eastAsia="黑体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18"/>
                  <w:szCs w:val="18"/>
                  <w:lang w:val="en-US" w:eastAsia="zh-CN"/>
                </w:rPr>
                <m:t>L</m:t>
              </m:r>
            </m:oMath>
            <w:r>
              <w:rPr>
                <w:rFonts w:hint="eastAsia" w:ascii="黑体" w:hAnsi="黑体" w:eastAsia="黑体"/>
                <w:sz w:val="18"/>
                <w:szCs w:val="18"/>
              </w:rPr>
              <w:t>平均值</w:t>
            </w:r>
          </w:p>
        </w:tc>
      </w:tr>
      <w:tr w14:paraId="77816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dxa"/>
            <w:vMerge w:val="continue"/>
          </w:tcPr>
          <w:p w14:paraId="0F4389AC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193" w:type="dxa"/>
            <w:vMerge w:val="continue"/>
          </w:tcPr>
          <w:p w14:paraId="7B8554B6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498" w:type="dxa"/>
          </w:tcPr>
          <w:p w14:paraId="2599680D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可移动板位置</w:t>
            </w:r>
          </w:p>
        </w:tc>
        <w:tc>
          <w:tcPr>
            <w:tcW w:w="953" w:type="dxa"/>
          </w:tcPr>
          <w:p w14:paraId="15777DD0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1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1089" w:type="dxa"/>
          </w:tcPr>
          <w:p w14:paraId="4B505C4B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1089" w:type="dxa"/>
          </w:tcPr>
          <w:p w14:paraId="51077990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3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953" w:type="dxa"/>
          </w:tcPr>
          <w:p w14:paraId="0F4BE04A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953" w:type="dxa"/>
          </w:tcPr>
          <w:p w14:paraId="26B63AB0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5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847" w:type="dxa"/>
            <w:vMerge w:val="restart"/>
          </w:tcPr>
          <w:p w14:paraId="7B28666D">
            <w:pPr>
              <w:rPr>
                <w:rFonts w:ascii="Times New Roman" w:hAnsi="Times New Roman" w:cs="Times New Roman"/>
                <w:i/>
              </w:rPr>
            </w:pPr>
          </w:p>
        </w:tc>
      </w:tr>
      <w:tr w14:paraId="01649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1193" w:type="dxa"/>
            <w:vMerge w:val="continue"/>
          </w:tcPr>
          <w:p w14:paraId="33D45B67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193" w:type="dxa"/>
            <w:vMerge w:val="continue"/>
          </w:tcPr>
          <w:p w14:paraId="48A4A0F1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498" w:type="dxa"/>
          </w:tcPr>
          <w:p w14:paraId="7D7D9880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波长</w:t>
            </w:r>
            <w:r>
              <w:rPr>
                <w:rFonts w:ascii="黑体" w:hAnsi="黑体" w:eastAsia="黑体"/>
                <w:position w:val="-30"/>
                <w:sz w:val="18"/>
                <w:szCs w:val="18"/>
              </w:rPr>
              <w:object>
                <v:shape id="_x0000_i1030" o:spt="75" alt="" type="#_x0000_t75" style="height:26.5pt;width:13.95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7">
                  <o:LockedField>false</o:LockedField>
                </o:OLEObject>
              </w:object>
            </w:r>
          </w:p>
        </w:tc>
        <w:tc>
          <w:tcPr>
            <w:tcW w:w="5037" w:type="dxa"/>
            <w:gridSpan w:val="5"/>
          </w:tcPr>
          <w:p w14:paraId="58470760">
            <w:pPr>
              <w:rPr>
                <w:rFonts w:ascii="黑体" w:hAnsi="黑体" w:eastAsia="黑体"/>
                <w:sz w:val="18"/>
                <w:szCs w:val="18"/>
              </w:rPr>
            </w:pPr>
          </w:p>
        </w:tc>
        <w:tc>
          <w:tcPr>
            <w:tcW w:w="847" w:type="dxa"/>
            <w:vMerge w:val="continue"/>
          </w:tcPr>
          <w:p w14:paraId="775A6CDE"/>
        </w:tc>
      </w:tr>
      <w:tr w14:paraId="636C2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3" w:type="dxa"/>
            <w:vMerge w:val="continue"/>
          </w:tcPr>
          <w:p w14:paraId="73786CCB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193" w:type="dxa"/>
            <w:vMerge w:val="restart"/>
          </w:tcPr>
          <w:p w14:paraId="1D4ABA3B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移动板</w:t>
            </w:r>
          </w:p>
          <w:p w14:paraId="0B895FA2">
            <w:pPr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贴入介质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后</w:t>
            </w:r>
          </w:p>
        </w:tc>
        <w:tc>
          <w:tcPr>
            <w:tcW w:w="1498" w:type="dxa"/>
          </w:tcPr>
          <w:p w14:paraId="70631E31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检波后峰值位置</w:t>
            </w:r>
          </w:p>
        </w:tc>
        <w:tc>
          <w:tcPr>
            <w:tcW w:w="953" w:type="dxa"/>
          </w:tcPr>
          <w:p w14:paraId="11B5D3C6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1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1089" w:type="dxa"/>
          </w:tcPr>
          <w:p w14:paraId="2F32C02A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1089" w:type="dxa"/>
          </w:tcPr>
          <w:p w14:paraId="4BC9EAE7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3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953" w:type="dxa"/>
          </w:tcPr>
          <w:p w14:paraId="07EA36B4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953" w:type="dxa"/>
          </w:tcPr>
          <w:p w14:paraId="67BB0307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5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847" w:type="dxa"/>
            <w:vMerge w:val="continue"/>
          </w:tcPr>
          <w:p w14:paraId="3492482A"/>
        </w:tc>
      </w:tr>
      <w:tr w14:paraId="76ACE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193" w:type="dxa"/>
            <w:vMerge w:val="continue"/>
          </w:tcPr>
          <w:p w14:paraId="73A55E0B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193" w:type="dxa"/>
            <w:vMerge w:val="continue"/>
          </w:tcPr>
          <w:p w14:paraId="4C9F488C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498" w:type="dxa"/>
          </w:tcPr>
          <w:p w14:paraId="6D439C43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eastAsiaTheme="minorEastAsia"/>
                <w:position w:val="-16"/>
                <w:sz w:val="24"/>
                <w:vertAlign w:val="baseline"/>
                <w:lang w:eastAsia="zh-CN"/>
              </w:rPr>
              <w:object>
                <v:shape id="_x0000_i1031" o:spt="75" type="#_x0000_t75" style="height:22pt;width:54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031" DrawAspect="Content" ObjectID="_1468075731" r:id="rId19">
                  <o:LockedField>false</o:LockedField>
                </o:OLEObject>
              </w:object>
            </w:r>
          </w:p>
        </w:tc>
        <w:tc>
          <w:tcPr>
            <w:tcW w:w="953" w:type="dxa"/>
          </w:tcPr>
          <w:p w14:paraId="3126CB97">
            <w:pPr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1089" w:type="dxa"/>
          </w:tcPr>
          <w:p w14:paraId="47B6BF5E">
            <w:pPr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1089" w:type="dxa"/>
          </w:tcPr>
          <w:p w14:paraId="52F53834">
            <w:pPr>
              <w:rPr>
                <w:rFonts w:ascii="黑体" w:hAnsi="黑体" w:eastAsia="黑体"/>
                <w:sz w:val="18"/>
                <w:szCs w:val="18"/>
              </w:rPr>
            </w:pPr>
          </w:p>
        </w:tc>
        <w:tc>
          <w:tcPr>
            <w:tcW w:w="953" w:type="dxa"/>
          </w:tcPr>
          <w:p w14:paraId="57EC14D3">
            <w:pPr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953" w:type="dxa"/>
          </w:tcPr>
          <w:p w14:paraId="1DCC9CD8">
            <w:pPr>
              <w:rPr>
                <w:rFonts w:ascii="黑体" w:hAnsi="黑体" w:eastAsia="黑体"/>
                <w:sz w:val="18"/>
                <w:szCs w:val="18"/>
              </w:rPr>
            </w:pPr>
          </w:p>
        </w:tc>
        <w:tc>
          <w:tcPr>
            <w:tcW w:w="847" w:type="dxa"/>
            <w:vMerge w:val="continue"/>
          </w:tcPr>
          <w:p w14:paraId="52614790">
            <w:pPr>
              <w:rPr>
                <w:rFonts w:ascii="黑体" w:hAnsi="黑体"/>
                <w:sz w:val="18"/>
                <w:szCs w:val="18"/>
              </w:rPr>
            </w:pPr>
          </w:p>
        </w:tc>
      </w:tr>
      <w:tr w14:paraId="7DF2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193" w:type="dxa"/>
            <w:vMerge w:val="restart"/>
          </w:tcPr>
          <w:p w14:paraId="69530201">
            <w:pPr>
              <w:rPr>
                <w:rFonts w:hint="default" w:ascii="黑体" w:hAnsi="黑体" w:eastAsia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第</w:t>
            </w:r>
            <w:r>
              <w:rPr>
                <w:rFonts w:hint="eastAsia" w:ascii="黑体" w:hAnsi="黑体" w:eastAsia="黑体"/>
                <w:sz w:val="18"/>
                <w:szCs w:val="18"/>
                <w:lang w:val="en-US" w:eastAsia="zh-CN"/>
              </w:rPr>
              <w:t>2次试验</w:t>
            </w:r>
          </w:p>
        </w:tc>
        <w:tc>
          <w:tcPr>
            <w:tcW w:w="1193" w:type="dxa"/>
            <w:vMerge w:val="restart"/>
            <w:vAlign w:val="top"/>
          </w:tcPr>
          <w:p w14:paraId="4DA6999A">
            <w:pPr>
              <w:rPr>
                <w:rFonts w:ascii="黑体" w:hAnsi="黑体" w:eastAsia="黑体"/>
                <w:sz w:val="18"/>
                <w:szCs w:val="18"/>
              </w:rPr>
            </w:pPr>
          </w:p>
          <w:p w14:paraId="76E66807">
            <w:pPr>
              <w:rPr>
                <w:rFonts w:ascii="黑体" w:hAnsi="黑体" w:eastAsia="黑体"/>
                <w:sz w:val="18"/>
                <w:szCs w:val="18"/>
              </w:rPr>
            </w:pPr>
          </w:p>
          <w:p w14:paraId="6A00B8F8">
            <w:pPr>
              <w:rPr>
                <w:rFonts w:hint="eastAsia"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自由空间</w:t>
            </w:r>
          </w:p>
        </w:tc>
        <w:tc>
          <w:tcPr>
            <w:tcW w:w="1498" w:type="dxa"/>
            <w:vAlign w:val="top"/>
          </w:tcPr>
          <w:p w14:paraId="7AB59AE6">
            <w:pPr>
              <w:rPr>
                <w:rFonts w:hint="eastAsia" w:eastAsiaTheme="minorEastAsia"/>
                <w:position w:val="-16"/>
                <w:sz w:val="24"/>
                <w:vertAlign w:val="baseline"/>
                <w:lang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检波后峰值点</w:t>
            </w:r>
          </w:p>
        </w:tc>
        <w:tc>
          <w:tcPr>
            <w:tcW w:w="953" w:type="dxa"/>
            <w:vAlign w:val="top"/>
          </w:tcPr>
          <w:p w14:paraId="418889CF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1</w:t>
            </w:r>
          </w:p>
        </w:tc>
        <w:tc>
          <w:tcPr>
            <w:tcW w:w="1089" w:type="dxa"/>
            <w:vAlign w:val="top"/>
          </w:tcPr>
          <w:p w14:paraId="342534C0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2</w:t>
            </w:r>
          </w:p>
        </w:tc>
        <w:tc>
          <w:tcPr>
            <w:tcW w:w="1089" w:type="dxa"/>
            <w:vAlign w:val="top"/>
          </w:tcPr>
          <w:p w14:paraId="3FE46F52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3</w:t>
            </w:r>
          </w:p>
        </w:tc>
        <w:tc>
          <w:tcPr>
            <w:tcW w:w="953" w:type="dxa"/>
            <w:vAlign w:val="top"/>
          </w:tcPr>
          <w:p w14:paraId="1004B033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4</w:t>
            </w:r>
          </w:p>
        </w:tc>
        <w:tc>
          <w:tcPr>
            <w:tcW w:w="953" w:type="dxa"/>
            <w:vAlign w:val="top"/>
          </w:tcPr>
          <w:p w14:paraId="4394A318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5</w:t>
            </w:r>
          </w:p>
        </w:tc>
        <w:tc>
          <w:tcPr>
            <w:tcW w:w="847" w:type="dxa"/>
            <w:vAlign w:val="top"/>
          </w:tcPr>
          <w:p w14:paraId="1FA61748">
            <w:pPr>
              <w:rPr>
                <w:rFonts w:ascii="黑体" w:hAnsi="黑体"/>
                <w:sz w:val="18"/>
                <w:szCs w:val="1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18"/>
                  <w:szCs w:val="18"/>
                  <w:lang w:val="en-US" w:eastAsia="zh-CN"/>
                </w:rPr>
                <m:t>L</m:t>
              </m:r>
            </m:oMath>
            <w:r>
              <w:rPr>
                <w:rFonts w:hint="eastAsia" w:ascii="黑体" w:hAnsi="黑体" w:eastAsia="黑体"/>
                <w:sz w:val="18"/>
                <w:szCs w:val="18"/>
              </w:rPr>
              <w:t>平均值</w:t>
            </w:r>
          </w:p>
        </w:tc>
      </w:tr>
      <w:tr w14:paraId="50A3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193" w:type="dxa"/>
            <w:vMerge w:val="continue"/>
          </w:tcPr>
          <w:p w14:paraId="46C2776B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193" w:type="dxa"/>
            <w:vMerge w:val="continue"/>
            <w:vAlign w:val="top"/>
          </w:tcPr>
          <w:p w14:paraId="471E1E99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498" w:type="dxa"/>
            <w:vAlign w:val="top"/>
          </w:tcPr>
          <w:p w14:paraId="767B5E9A">
            <w:pPr>
              <w:rPr>
                <w:rFonts w:hint="eastAsia" w:eastAsiaTheme="minorEastAsia"/>
                <w:position w:val="-16"/>
                <w:sz w:val="24"/>
                <w:vertAlign w:val="baseline"/>
                <w:lang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可移动板位置</w:t>
            </w:r>
          </w:p>
        </w:tc>
        <w:tc>
          <w:tcPr>
            <w:tcW w:w="953" w:type="dxa"/>
            <w:vAlign w:val="top"/>
          </w:tcPr>
          <w:p w14:paraId="3AFF8CFA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1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1089" w:type="dxa"/>
            <w:vAlign w:val="top"/>
          </w:tcPr>
          <w:p w14:paraId="0DE378C4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1089" w:type="dxa"/>
            <w:vAlign w:val="top"/>
          </w:tcPr>
          <w:p w14:paraId="2CDBF570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3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953" w:type="dxa"/>
            <w:vAlign w:val="top"/>
          </w:tcPr>
          <w:p w14:paraId="5BEA19D6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4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953" w:type="dxa"/>
            <w:vAlign w:val="top"/>
          </w:tcPr>
          <w:p w14:paraId="4E216913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5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847" w:type="dxa"/>
            <w:vMerge w:val="restart"/>
            <w:vAlign w:val="top"/>
          </w:tcPr>
          <w:p w14:paraId="63B54B97">
            <w:pPr>
              <w:rPr>
                <w:rFonts w:ascii="黑体" w:hAnsi="黑体"/>
                <w:sz w:val="18"/>
                <w:szCs w:val="18"/>
              </w:rPr>
            </w:pPr>
          </w:p>
        </w:tc>
      </w:tr>
      <w:tr w14:paraId="4C77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193" w:type="dxa"/>
            <w:vMerge w:val="continue"/>
          </w:tcPr>
          <w:p w14:paraId="2C43C8A1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193" w:type="dxa"/>
            <w:vMerge w:val="continue"/>
            <w:vAlign w:val="top"/>
          </w:tcPr>
          <w:p w14:paraId="1FE4E4BD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498" w:type="dxa"/>
            <w:vAlign w:val="top"/>
          </w:tcPr>
          <w:p w14:paraId="0A6387AF">
            <w:pPr>
              <w:rPr>
                <w:rFonts w:hint="eastAsia" w:eastAsiaTheme="minorEastAsia"/>
                <w:position w:val="-16"/>
                <w:sz w:val="24"/>
                <w:vertAlign w:val="baseline"/>
                <w:lang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波长</w:t>
            </w:r>
            <w:r>
              <w:rPr>
                <w:rFonts w:ascii="黑体" w:hAnsi="黑体" w:eastAsia="黑体"/>
                <w:position w:val="-30"/>
                <w:sz w:val="18"/>
                <w:szCs w:val="18"/>
              </w:rPr>
              <w:object>
                <v:shape id="_x0000_i1032" o:spt="75" alt="" type="#_x0000_t75" style="height:26.5pt;width:13.95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21">
                  <o:LockedField>false</o:LockedField>
                </o:OLEObject>
              </w:object>
            </w:r>
          </w:p>
        </w:tc>
        <w:tc>
          <w:tcPr>
            <w:tcW w:w="5037" w:type="dxa"/>
            <w:gridSpan w:val="5"/>
            <w:vAlign w:val="top"/>
          </w:tcPr>
          <w:p w14:paraId="75D79975">
            <w:pPr>
              <w:rPr>
                <w:rFonts w:ascii="黑体" w:hAnsi="黑体" w:eastAsia="黑体"/>
                <w:sz w:val="18"/>
                <w:szCs w:val="18"/>
              </w:rPr>
            </w:pPr>
          </w:p>
        </w:tc>
        <w:tc>
          <w:tcPr>
            <w:tcW w:w="847" w:type="dxa"/>
            <w:vMerge w:val="continue"/>
            <w:vAlign w:val="top"/>
          </w:tcPr>
          <w:p w14:paraId="0B73164E">
            <w:pPr>
              <w:rPr>
                <w:rFonts w:ascii="黑体" w:hAnsi="黑体"/>
                <w:sz w:val="18"/>
                <w:szCs w:val="18"/>
              </w:rPr>
            </w:pPr>
          </w:p>
        </w:tc>
      </w:tr>
      <w:tr w14:paraId="6177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193" w:type="dxa"/>
            <w:vMerge w:val="continue"/>
          </w:tcPr>
          <w:p w14:paraId="27A41C05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193" w:type="dxa"/>
            <w:vMerge w:val="restart"/>
            <w:vAlign w:val="top"/>
          </w:tcPr>
          <w:p w14:paraId="25F76EAA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移动板</w:t>
            </w:r>
          </w:p>
          <w:p w14:paraId="732F64AF">
            <w:pPr>
              <w:rPr>
                <w:rFonts w:hint="eastAsia" w:ascii="黑体" w:hAnsi="黑体" w:eastAsia="黑体"/>
                <w:sz w:val="18"/>
                <w:szCs w:val="18"/>
                <w:lang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贴入介质</w:t>
            </w:r>
            <w:r>
              <w:rPr>
                <w:rFonts w:hint="eastAsia" w:ascii="黑体" w:hAnsi="黑体" w:eastAsia="黑体"/>
                <w:sz w:val="18"/>
                <w:szCs w:val="18"/>
                <w:lang w:eastAsia="zh-CN"/>
              </w:rPr>
              <w:t>后</w:t>
            </w:r>
            <w:bookmarkStart w:id="1" w:name="_GoBack"/>
            <w:bookmarkEnd w:id="1"/>
          </w:p>
        </w:tc>
        <w:tc>
          <w:tcPr>
            <w:tcW w:w="1498" w:type="dxa"/>
            <w:vAlign w:val="top"/>
          </w:tcPr>
          <w:p w14:paraId="74A05709">
            <w:pPr>
              <w:rPr>
                <w:rFonts w:hint="eastAsia" w:eastAsiaTheme="minorEastAsia"/>
                <w:position w:val="-16"/>
                <w:sz w:val="24"/>
                <w:vertAlign w:val="baseline"/>
                <w:lang w:eastAsia="zh-CN"/>
              </w:rPr>
            </w:pPr>
            <w:r>
              <w:rPr>
                <w:rFonts w:hint="eastAsia" w:ascii="黑体" w:hAnsi="黑体" w:eastAsia="黑体"/>
                <w:sz w:val="18"/>
                <w:szCs w:val="18"/>
              </w:rPr>
              <w:t>检波后峰值位置</w:t>
            </w:r>
          </w:p>
        </w:tc>
        <w:tc>
          <w:tcPr>
            <w:tcW w:w="953" w:type="dxa"/>
            <w:vAlign w:val="top"/>
          </w:tcPr>
          <w:p w14:paraId="184C01C5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1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1089" w:type="dxa"/>
            <w:vAlign w:val="top"/>
          </w:tcPr>
          <w:p w14:paraId="58EAD88C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2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1089" w:type="dxa"/>
            <w:vAlign w:val="top"/>
          </w:tcPr>
          <w:p w14:paraId="525F5E39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ascii="Times New Roman" w:hAnsi="Times New Roman" w:cs="Times New Roman"/>
                <w:i/>
                <w:vertAlign w:val="subscript"/>
              </w:rPr>
              <w:t>3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953" w:type="dxa"/>
            <w:vAlign w:val="top"/>
          </w:tcPr>
          <w:p w14:paraId="00D26030">
            <w:pPr>
              <w:rPr>
                <w:rFonts w:ascii="黑体" w:hAnsi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4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953" w:type="dxa"/>
            <w:vAlign w:val="top"/>
          </w:tcPr>
          <w:p w14:paraId="351B2AEC">
            <w:pPr>
              <w:rPr>
                <w:rFonts w:ascii="黑体" w:hAnsi="黑体" w:eastAsia="黑体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</w:rPr>
              <w:t>L</w:t>
            </w:r>
            <w:r>
              <w:rPr>
                <w:rFonts w:hint="eastAsia" w:ascii="Times New Roman" w:hAnsi="Times New Roman" w:cs="Times New Roman"/>
                <w:i/>
                <w:vertAlign w:val="subscript"/>
              </w:rPr>
              <w:t>5</w:t>
            </w:r>
            <w:r>
              <w:rPr>
                <w:rFonts w:hint="default" w:ascii="Times New Roman" w:hAnsi="Times New Roman" w:cs="Times New Roman"/>
                <w:i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i/>
              </w:rPr>
              <w:t>=</w:t>
            </w:r>
          </w:p>
        </w:tc>
        <w:tc>
          <w:tcPr>
            <w:tcW w:w="847" w:type="dxa"/>
            <w:vMerge w:val="continue"/>
            <w:vAlign w:val="top"/>
          </w:tcPr>
          <w:p w14:paraId="2BB23C11">
            <w:pPr>
              <w:rPr>
                <w:rFonts w:ascii="黑体" w:hAnsi="黑体"/>
                <w:sz w:val="18"/>
                <w:szCs w:val="18"/>
              </w:rPr>
            </w:pPr>
          </w:p>
        </w:tc>
      </w:tr>
      <w:tr w14:paraId="301A7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193" w:type="dxa"/>
            <w:vMerge w:val="continue"/>
          </w:tcPr>
          <w:p w14:paraId="698A7A16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193" w:type="dxa"/>
            <w:vMerge w:val="continue"/>
            <w:vAlign w:val="top"/>
          </w:tcPr>
          <w:p w14:paraId="050D4D0E">
            <w:pPr>
              <w:rPr>
                <w:rFonts w:hint="eastAsia" w:ascii="黑体" w:hAnsi="黑体" w:eastAsia="黑体"/>
                <w:sz w:val="18"/>
                <w:szCs w:val="18"/>
              </w:rPr>
            </w:pPr>
          </w:p>
        </w:tc>
        <w:tc>
          <w:tcPr>
            <w:tcW w:w="1498" w:type="dxa"/>
            <w:vAlign w:val="top"/>
          </w:tcPr>
          <w:p w14:paraId="4F212D02">
            <w:pPr>
              <w:rPr>
                <w:rFonts w:hint="eastAsia" w:eastAsiaTheme="minorEastAsia"/>
                <w:position w:val="-16"/>
                <w:sz w:val="24"/>
                <w:vertAlign w:val="baseline"/>
                <w:lang w:eastAsia="zh-CN"/>
              </w:rPr>
            </w:pPr>
            <w:r>
              <w:rPr>
                <w:rFonts w:hint="eastAsia" w:eastAsiaTheme="minorEastAsia"/>
                <w:position w:val="-16"/>
                <w:sz w:val="24"/>
                <w:vertAlign w:val="baseline"/>
                <w:lang w:eastAsia="zh-CN"/>
              </w:rPr>
              <w:object>
                <v:shape id="_x0000_i1033" o:spt="75" type="#_x0000_t75" style="height:22pt;width:54pt;" o:ole="t" filled="f" o:preferrelative="t" stroked="f" coordsize="21600,21600">
                  <v:path/>
                  <v:fill on="f" focussize="0,0"/>
                  <v:stroke on="f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KSEE3" ShapeID="_x0000_i1033" DrawAspect="Content" ObjectID="_1468075733" r:id="rId23">
                  <o:LockedField>false</o:LockedField>
                </o:OLEObject>
              </w:object>
            </w:r>
          </w:p>
        </w:tc>
        <w:tc>
          <w:tcPr>
            <w:tcW w:w="953" w:type="dxa"/>
            <w:vAlign w:val="top"/>
          </w:tcPr>
          <w:p w14:paraId="77827EA1">
            <w:pPr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1089" w:type="dxa"/>
            <w:vAlign w:val="top"/>
          </w:tcPr>
          <w:p w14:paraId="797D46E6">
            <w:pPr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1089" w:type="dxa"/>
            <w:vAlign w:val="top"/>
          </w:tcPr>
          <w:p w14:paraId="14277889">
            <w:pPr>
              <w:rPr>
                <w:rFonts w:ascii="黑体" w:hAnsi="黑体" w:eastAsia="黑体"/>
                <w:sz w:val="18"/>
                <w:szCs w:val="18"/>
              </w:rPr>
            </w:pPr>
          </w:p>
        </w:tc>
        <w:tc>
          <w:tcPr>
            <w:tcW w:w="953" w:type="dxa"/>
            <w:vAlign w:val="top"/>
          </w:tcPr>
          <w:p w14:paraId="149AB49F">
            <w:pPr>
              <w:rPr>
                <w:rFonts w:ascii="黑体" w:hAnsi="黑体"/>
                <w:sz w:val="18"/>
                <w:szCs w:val="18"/>
              </w:rPr>
            </w:pPr>
          </w:p>
        </w:tc>
        <w:tc>
          <w:tcPr>
            <w:tcW w:w="953" w:type="dxa"/>
            <w:vAlign w:val="top"/>
          </w:tcPr>
          <w:p w14:paraId="67AA3A43">
            <w:pPr>
              <w:rPr>
                <w:rFonts w:ascii="黑体" w:hAnsi="黑体" w:eastAsia="黑体"/>
                <w:sz w:val="18"/>
                <w:szCs w:val="18"/>
              </w:rPr>
            </w:pPr>
          </w:p>
        </w:tc>
        <w:tc>
          <w:tcPr>
            <w:tcW w:w="847" w:type="dxa"/>
            <w:vMerge w:val="continue"/>
            <w:vAlign w:val="top"/>
          </w:tcPr>
          <w:p w14:paraId="6205E038">
            <w:pPr>
              <w:rPr>
                <w:rFonts w:ascii="黑体" w:hAnsi="黑体"/>
                <w:sz w:val="18"/>
                <w:szCs w:val="18"/>
              </w:rPr>
            </w:pPr>
          </w:p>
        </w:tc>
      </w:tr>
    </w:tbl>
    <w:p w14:paraId="04288CB8">
      <w:pPr>
        <w:pStyle w:val="8"/>
        <w:spacing w:line="360" w:lineRule="auto"/>
        <w:ind w:left="0" w:leftChars="0" w:firstLine="0" w:firstLineChars="0"/>
        <w:jc w:val="both"/>
        <w:rPr>
          <w:rFonts w:hint="eastAsia"/>
          <w:sz w:val="22"/>
        </w:rPr>
      </w:pPr>
    </w:p>
    <w:p w14:paraId="490DE924">
      <w:pPr>
        <w:pStyle w:val="8"/>
        <w:spacing w:line="360" w:lineRule="auto"/>
        <w:ind w:left="420" w:firstLine="0" w:firstLineChars="0"/>
        <w:jc w:val="center"/>
        <w:rPr>
          <w:sz w:val="22"/>
        </w:rPr>
      </w:pPr>
      <w:r>
        <w:rPr>
          <w:rFonts w:hint="eastAsia"/>
          <w:sz w:val="22"/>
        </w:rPr>
        <w:t>表</w:t>
      </w:r>
      <w:r>
        <w:rPr>
          <w:rFonts w:hint="eastAsia"/>
          <w:sz w:val="22"/>
          <w:lang w:val="en-US" w:eastAsia="zh-CN"/>
        </w:rPr>
        <w:t>4</w:t>
      </w:r>
      <w:r>
        <w:rPr>
          <w:sz w:val="22"/>
        </w:rPr>
        <w:t>.</w:t>
      </w:r>
      <w:r>
        <w:rPr>
          <w:rFonts w:hint="eastAsia"/>
          <w:sz w:val="22"/>
          <w:lang w:val="en-US" w:eastAsia="zh-CN"/>
        </w:rPr>
        <w:t>2</w:t>
      </w:r>
      <w:r>
        <w:rPr>
          <w:sz w:val="22"/>
        </w:rPr>
        <w:t xml:space="preserve"> </w:t>
      </w:r>
      <w:r>
        <w:rPr>
          <w:rFonts w:hint="eastAsia"/>
          <w:sz w:val="22"/>
          <w:lang w:eastAsia="zh-CN"/>
        </w:rPr>
        <w:t>实验数据记录</w:t>
      </w:r>
    </w:p>
    <w:tbl>
      <w:tblPr>
        <w:tblStyle w:val="6"/>
        <w:tblW w:w="48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6"/>
        <w:gridCol w:w="758"/>
        <w:gridCol w:w="758"/>
      </w:tblGrid>
      <w:tr w14:paraId="43F96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 w14:paraId="72F3B245"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eastAsia="zh-CN"/>
              </w:rPr>
              <w:t>实验次数</w:t>
            </w:r>
          </w:p>
        </w:tc>
        <w:tc>
          <w:tcPr>
            <w:tcW w:w="758" w:type="dxa"/>
          </w:tcPr>
          <w:p w14:paraId="74529737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58" w:type="dxa"/>
          </w:tcPr>
          <w:p w14:paraId="13CFAC30">
            <w:pPr>
              <w:pStyle w:val="8"/>
              <w:spacing w:line="360" w:lineRule="auto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vertAlign w:val="baseline"/>
                <w:lang w:val="en-US" w:eastAsia="zh-CN"/>
              </w:rPr>
              <w:t>2</w:t>
            </w:r>
          </w:p>
        </w:tc>
      </w:tr>
      <w:tr w14:paraId="7B45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 w14:paraId="597651B6"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position w:val="-18"/>
                <w:sz w:val="24"/>
                <w:vertAlign w:val="baseline"/>
                <w:lang w:eastAsia="zh-CN"/>
              </w:rPr>
            </w:pPr>
            <w:r>
              <w:rPr>
                <w:rFonts w:hint="eastAsia" w:eastAsiaTheme="minorEastAsia"/>
                <w:position w:val="-16"/>
                <w:sz w:val="24"/>
                <w:vertAlign w:val="baseline"/>
                <w:lang w:eastAsia="zh-CN"/>
              </w:rPr>
              <w:object>
                <v:shape id="_x0000_i1034" o:spt="75" type="#_x0000_t75" style="height:22pt;width:54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4" r:id="rId25">
                  <o:LockedField>false</o:LockedField>
                </o:OLEObject>
              </w:object>
            </w:r>
          </w:p>
        </w:tc>
        <w:tc>
          <w:tcPr>
            <w:tcW w:w="758" w:type="dxa"/>
          </w:tcPr>
          <w:p w14:paraId="775C2321">
            <w:pPr>
              <w:pStyle w:val="8"/>
              <w:spacing w:line="360" w:lineRule="auto"/>
              <w:ind w:left="0" w:leftChars="0" w:firstLine="0" w:firstLineChars="0"/>
              <w:jc w:val="left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758" w:type="dxa"/>
          </w:tcPr>
          <w:p w14:paraId="471ED747"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</w:p>
        </w:tc>
      </w:tr>
      <w:tr w14:paraId="7B35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 w14:paraId="40056EFB">
            <w:pPr>
              <w:pStyle w:val="8"/>
              <w:spacing w:line="360" w:lineRule="auto"/>
              <w:ind w:left="0" w:leftChars="0" w:firstLine="0" w:firstLineChars="0"/>
              <w:rPr>
                <w:rFonts w:hint="default" w:eastAsiaTheme="minorEastAsia"/>
                <w:sz w:val="24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position w:val="-18"/>
                <w:sz w:val="24"/>
                <w:vertAlign w:val="baseline"/>
                <w:lang w:eastAsia="zh-CN"/>
              </w:rPr>
              <w:object>
                <v:shape id="_x0000_i1035" o:spt="75" type="#_x0000_t75" style="height:18.55pt;width:54.2pt;" o:ole="t" filled="f" o:preferrelative="t" stroked="f" coordsize="21600,21600">
                  <v:path/>
                  <v:fill on="f" focussize="0,0"/>
                  <v:stroke on="f"/>
                  <v:imagedata r:id="rId28" o:title=""/>
                  <o:lock v:ext="edit" aspectratio="t"/>
                  <w10:wrap type="none"/>
                  <w10:anchorlock/>
                </v:shape>
                <o:OLEObject Type="Embed" ProgID="Equation.KSEE3" ShapeID="_x0000_i1035" DrawAspect="Content" ObjectID="_1468075735" r:id="rId27">
                  <o:LockedField>false</o:LockedField>
                </o:OLEObject>
              </w:object>
            </w:r>
          </w:p>
        </w:tc>
        <w:tc>
          <w:tcPr>
            <w:tcW w:w="758" w:type="dxa"/>
          </w:tcPr>
          <w:p w14:paraId="682CE4B3">
            <w:pPr>
              <w:pStyle w:val="8"/>
              <w:spacing w:line="360" w:lineRule="auto"/>
              <w:ind w:left="0" w:leftChars="0" w:firstLine="0" w:firstLineChars="0"/>
              <w:jc w:val="left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758" w:type="dxa"/>
          </w:tcPr>
          <w:p w14:paraId="13D227E1"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val="en-US" w:eastAsia="zh-CN"/>
              </w:rPr>
            </w:pPr>
          </w:p>
        </w:tc>
      </w:tr>
      <w:tr w14:paraId="5E295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 w14:paraId="24A80FD6"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position w:val="-30"/>
                <w:sz w:val="18"/>
                <w:szCs w:val="18"/>
                <w:vertAlign w:val="baseline"/>
                <w:lang w:val="en-US" w:eastAsia="zh-CN"/>
              </w:rPr>
              <w:object>
                <v:shape id="_x0000_i1036" o:spt="75" alt="" type="#_x0000_t75" style="height:23.05pt;width:43.3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6" r:id="rId29">
                  <o:LockedField>false</o:LockedField>
                </o:OLEObject>
              </w:object>
            </w:r>
          </w:p>
        </w:tc>
        <w:tc>
          <w:tcPr>
            <w:tcW w:w="758" w:type="dxa"/>
          </w:tcPr>
          <w:p w14:paraId="14F63761"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758" w:type="dxa"/>
          </w:tcPr>
          <w:p w14:paraId="5471FA7F">
            <w:pPr>
              <w:pStyle w:val="8"/>
              <w:spacing w:line="360" w:lineRule="auto"/>
              <w:ind w:left="0" w:leftChars="0" w:firstLine="0" w:firstLineChars="0"/>
              <w:rPr>
                <w:sz w:val="24"/>
                <w:vertAlign w:val="baseline"/>
              </w:rPr>
            </w:pPr>
          </w:p>
        </w:tc>
      </w:tr>
      <w:tr w14:paraId="7AE38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 w14:paraId="237153B0"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position w:val="-14"/>
                <w:sz w:val="18"/>
                <w:szCs w:val="18"/>
                <w:vertAlign w:val="baseline"/>
                <w:lang w:val="en-US" w:eastAsia="zh-CN"/>
              </w:rPr>
              <w:object>
                <v:shape id="_x0000_i1039" o:spt="75" alt="" type="#_x0000_t75" style="height:14.7pt;width:44.05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t"/>
                  <w10:wrap type="none"/>
                  <w10:anchorlock/>
                </v:shape>
                <o:OLEObject Type="Embed" ProgID="Equation.KSEE3" ShapeID="_x0000_i1039" DrawAspect="Content" ObjectID="_1468075737" r:id="rId31">
                  <o:LockedField>false</o:LockedField>
                </o:OLEObject>
              </w:object>
            </w:r>
          </w:p>
        </w:tc>
        <w:tc>
          <w:tcPr>
            <w:tcW w:w="758" w:type="dxa"/>
          </w:tcPr>
          <w:p w14:paraId="5F6A6E5E"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758" w:type="dxa"/>
          </w:tcPr>
          <w:p w14:paraId="14F6E017"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</w:tr>
      <w:tr w14:paraId="48B0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6" w:type="dxa"/>
          </w:tcPr>
          <w:p w14:paraId="64AB6FC5">
            <w:pPr>
              <w:pStyle w:val="8"/>
              <w:spacing w:line="360" w:lineRule="auto"/>
              <w:ind w:left="0" w:leftChars="0" w:firstLine="0" w:firstLineChars="0"/>
              <w:rPr>
                <w:rFonts w:hint="eastAsia" w:eastAsiaTheme="minorEastAsia"/>
                <w:sz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position w:val="-30"/>
                <w:sz w:val="18"/>
                <w:szCs w:val="18"/>
                <w:vertAlign w:val="baseline"/>
                <w:lang w:val="en-US" w:eastAsia="zh-CN"/>
              </w:rPr>
              <w:object>
                <v:shape id="_x0000_i1038" o:spt="75" alt="" type="#_x0000_t75" style="height:21pt;width:42.7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t"/>
                  <w10:wrap type="none"/>
                  <w10:anchorlock/>
                </v:shape>
                <o:OLEObject Type="Embed" ProgID="Equation.KSEE3" ShapeID="_x0000_i1038" DrawAspect="Content" ObjectID="_1468075738" r:id="rId33">
                  <o:LockedField>false</o:LockedField>
                </o:OLEObject>
              </w:object>
            </w:r>
          </w:p>
        </w:tc>
        <w:tc>
          <w:tcPr>
            <w:tcW w:w="758" w:type="dxa"/>
          </w:tcPr>
          <w:p w14:paraId="467DE270"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  <w:tc>
          <w:tcPr>
            <w:tcW w:w="758" w:type="dxa"/>
          </w:tcPr>
          <w:p w14:paraId="5937A364">
            <w:pPr>
              <w:pStyle w:val="8"/>
              <w:spacing w:line="360" w:lineRule="auto"/>
              <w:rPr>
                <w:sz w:val="24"/>
                <w:vertAlign w:val="baseline"/>
              </w:rPr>
            </w:pPr>
          </w:p>
        </w:tc>
      </w:tr>
    </w:tbl>
    <w:p w14:paraId="71CC4E3D">
      <w:pPr>
        <w:pStyle w:val="8"/>
        <w:spacing w:line="360" w:lineRule="auto"/>
        <w:ind w:left="0" w:leftChars="0" w:firstLine="0" w:firstLineChars="0"/>
        <w:rPr>
          <w:sz w:val="24"/>
        </w:rPr>
      </w:pPr>
    </w:p>
    <w:p w14:paraId="79059865">
      <w:pPr>
        <w:numPr>
          <w:ilvl w:val="0"/>
          <w:numId w:val="0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  <w:lang w:eastAsia="zh-CN"/>
        </w:rPr>
        <w:t>五、</w:t>
      </w:r>
      <w:r>
        <w:rPr>
          <w:rFonts w:hint="eastAsia" w:ascii="黑体" w:hAnsi="黑体" w:eastAsia="黑体"/>
          <w:sz w:val="32"/>
          <w:szCs w:val="36"/>
        </w:rPr>
        <w:t>实验数据分析及处理</w:t>
      </w:r>
    </w:p>
    <w:p w14:paraId="2A2E0294">
      <w:pPr>
        <w:pStyle w:val="8"/>
        <w:spacing w:line="360" w:lineRule="auto"/>
        <w:ind w:left="420" w:firstLine="0" w:firstLineChars="0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正文用小四号宋体字体，1.5倍行间距</w:t>
      </w:r>
    </w:p>
    <w:p w14:paraId="1F998128">
      <w:pPr>
        <w:pStyle w:val="8"/>
        <w:spacing w:line="360" w:lineRule="auto"/>
        <w:ind w:left="420" w:firstLine="0" w:firstLineChars="0"/>
        <w:rPr>
          <w:sz w:val="24"/>
        </w:rPr>
      </w:pPr>
    </w:p>
    <w:p w14:paraId="4C2A8E61">
      <w:pPr>
        <w:pStyle w:val="8"/>
        <w:spacing w:line="360" w:lineRule="auto"/>
        <w:ind w:left="420" w:firstLine="0" w:firstLineChars="0"/>
        <w:rPr>
          <w:sz w:val="24"/>
        </w:rPr>
      </w:pPr>
    </w:p>
    <w:p w14:paraId="4DE7F6A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32F736">
      <w:pPr>
        <w:numPr>
          <w:ilvl w:val="0"/>
          <w:numId w:val="0"/>
        </w:numPr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  <w:lang w:eastAsia="zh-CN"/>
        </w:rPr>
        <w:t>六、</w:t>
      </w:r>
      <w:r>
        <w:rPr>
          <w:rFonts w:hint="eastAsia" w:ascii="黑体" w:hAnsi="黑体" w:eastAsia="黑体"/>
          <w:sz w:val="32"/>
          <w:szCs w:val="36"/>
        </w:rPr>
        <w:t>实验结论与感悟（或</w:t>
      </w:r>
      <w:r>
        <w:rPr>
          <w:rFonts w:ascii="黑体" w:hAnsi="黑体" w:eastAsia="黑体"/>
          <w:sz w:val="32"/>
          <w:szCs w:val="36"/>
        </w:rPr>
        <w:t>讨论</w:t>
      </w:r>
      <w:r>
        <w:rPr>
          <w:rFonts w:hint="eastAsia" w:ascii="黑体" w:hAnsi="黑体" w:eastAsia="黑体"/>
          <w:sz w:val="32"/>
          <w:szCs w:val="36"/>
        </w:rPr>
        <w:t>）</w:t>
      </w:r>
    </w:p>
    <w:p w14:paraId="3FA77397">
      <w:pPr>
        <w:pStyle w:val="8"/>
        <w:spacing w:line="360" w:lineRule="auto"/>
        <w:ind w:left="420" w:firstLine="0" w:firstLineChars="0"/>
        <w:rPr>
          <w:color w:val="FF0000"/>
          <w:sz w:val="24"/>
        </w:rPr>
      </w:pPr>
      <w:r>
        <w:rPr>
          <w:rFonts w:hint="eastAsia"/>
          <w:sz w:val="24"/>
        </w:rPr>
        <w:t>总结实验。对实验的感受和领悟。</w:t>
      </w:r>
      <w:r>
        <w:rPr>
          <w:rFonts w:hint="eastAsia"/>
          <w:color w:val="FF0000"/>
          <w:sz w:val="24"/>
        </w:rPr>
        <w:t>对实验</w:t>
      </w:r>
      <w:r>
        <w:rPr>
          <w:color w:val="FF0000"/>
          <w:sz w:val="24"/>
        </w:rPr>
        <w:t>中</w:t>
      </w:r>
      <w:r>
        <w:rPr>
          <w:rFonts w:hint="eastAsia"/>
          <w:color w:val="FF0000"/>
          <w:sz w:val="24"/>
        </w:rPr>
        <w:t>某些</w:t>
      </w:r>
      <w:r>
        <w:rPr>
          <w:color w:val="FF0000"/>
          <w:sz w:val="24"/>
        </w:rPr>
        <w:t>问题、现象、</w:t>
      </w:r>
      <w:r>
        <w:rPr>
          <w:rFonts w:hint="eastAsia"/>
          <w:color w:val="FF0000"/>
          <w:sz w:val="24"/>
        </w:rPr>
        <w:t>方法</w:t>
      </w:r>
      <w:r>
        <w:rPr>
          <w:color w:val="FF0000"/>
          <w:sz w:val="24"/>
        </w:rPr>
        <w:t>、</w:t>
      </w:r>
      <w:r>
        <w:rPr>
          <w:rFonts w:hint="eastAsia"/>
          <w:color w:val="FF0000"/>
          <w:sz w:val="24"/>
        </w:rPr>
        <w:t>数据</w:t>
      </w:r>
      <w:r>
        <w:rPr>
          <w:color w:val="FF0000"/>
          <w:sz w:val="24"/>
        </w:rPr>
        <w:t>、结果</w:t>
      </w:r>
      <w:r>
        <w:rPr>
          <w:rFonts w:hint="eastAsia"/>
          <w:color w:val="FF0000"/>
          <w:sz w:val="24"/>
        </w:rPr>
        <w:t>等等内容</w:t>
      </w:r>
      <w:r>
        <w:rPr>
          <w:color w:val="FF0000"/>
          <w:sz w:val="24"/>
        </w:rPr>
        <w:t>的讨论</w:t>
      </w:r>
      <w:r>
        <w:rPr>
          <w:rFonts w:hint="eastAsia"/>
          <w:color w:val="FF0000"/>
          <w:sz w:val="24"/>
        </w:rPr>
        <w:t>。</w:t>
      </w:r>
    </w:p>
    <w:p w14:paraId="1CB5F81D">
      <w:pPr>
        <w:pStyle w:val="8"/>
        <w:spacing w:line="360" w:lineRule="auto"/>
        <w:ind w:left="420" w:firstLine="0" w:firstLineChars="0"/>
        <w:rPr>
          <w:sz w:val="24"/>
        </w:rPr>
      </w:pPr>
    </w:p>
    <w:p w14:paraId="52243E9B">
      <w:pPr>
        <w:pStyle w:val="8"/>
        <w:spacing w:line="360" w:lineRule="auto"/>
        <w:ind w:left="420" w:firstLine="0" w:firstLineChars="0"/>
        <w:rPr>
          <w:sz w:val="24"/>
        </w:rPr>
      </w:pPr>
    </w:p>
    <w:p w14:paraId="76956169">
      <w:pPr>
        <w:rPr>
          <w:sz w:val="36"/>
          <w:szCs w:val="36"/>
        </w:rPr>
      </w:pPr>
    </w:p>
    <w:p w14:paraId="1DE1E2F4">
      <w:pPr>
        <w:rPr>
          <w:sz w:val="36"/>
          <w:szCs w:val="36"/>
        </w:rPr>
      </w:pPr>
    </w:p>
    <w:sectPr>
      <w:footerReference r:id="rId3" w:type="default"/>
      <w:pgSz w:w="11906" w:h="16838"/>
      <w:pgMar w:top="1417" w:right="1134" w:bottom="1134" w:left="1134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C683D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53164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53164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AF3221"/>
    <w:multiLevelType w:val="multilevel"/>
    <w:tmpl w:val="05AF3221"/>
    <w:lvl w:ilvl="0" w:tentative="0">
      <w:start w:val="1"/>
      <w:numFmt w:val="decimalFullWidth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FullWidth"/>
      <w:lvlText w:val="（%2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2" w:tentative="0">
      <w:start w:val="1"/>
      <w:numFmt w:val="decimal"/>
      <w:lvlText w:val="%3）"/>
      <w:lvlJc w:val="left"/>
      <w:pPr>
        <w:tabs>
          <w:tab w:val="left" w:pos="1560"/>
        </w:tabs>
        <w:ind w:left="1560" w:hanging="720"/>
      </w:pPr>
      <w:rPr>
        <w:rFonts w:hint="eastAsia"/>
      </w:rPr>
    </w:lvl>
    <w:lvl w:ilvl="3" w:tentative="0">
      <w:start w:val="2"/>
      <w:numFmt w:val="japaneseCounting"/>
      <w:lvlText w:val="%4、"/>
      <w:lvlJc w:val="left"/>
      <w:pPr>
        <w:tabs>
          <w:tab w:val="left" w:pos="1980"/>
        </w:tabs>
        <w:ind w:left="1980" w:hanging="7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7EA1535"/>
    <w:multiLevelType w:val="singleLevel"/>
    <w:tmpl w:val="57EA1535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0YzJkOTAwNjBlYjkwYTVmMDI4NWRkZDYwZTZhN2UifQ=="/>
  </w:docVars>
  <w:rsids>
    <w:rsidRoot w:val="522357B7"/>
    <w:rsid w:val="0001465B"/>
    <w:rsid w:val="002B048E"/>
    <w:rsid w:val="002E1906"/>
    <w:rsid w:val="0036325A"/>
    <w:rsid w:val="00576FAB"/>
    <w:rsid w:val="00646D67"/>
    <w:rsid w:val="008619F8"/>
    <w:rsid w:val="008721FD"/>
    <w:rsid w:val="009378FD"/>
    <w:rsid w:val="00973473"/>
    <w:rsid w:val="00C87029"/>
    <w:rsid w:val="00F071C4"/>
    <w:rsid w:val="00F73FEB"/>
    <w:rsid w:val="04C9776A"/>
    <w:rsid w:val="065B52B4"/>
    <w:rsid w:val="07786605"/>
    <w:rsid w:val="08A1709F"/>
    <w:rsid w:val="0A8D670A"/>
    <w:rsid w:val="0BBE6B3E"/>
    <w:rsid w:val="0DF6702C"/>
    <w:rsid w:val="0E8518F4"/>
    <w:rsid w:val="13D42CB5"/>
    <w:rsid w:val="16433E2C"/>
    <w:rsid w:val="18393310"/>
    <w:rsid w:val="18887490"/>
    <w:rsid w:val="19764551"/>
    <w:rsid w:val="1C922395"/>
    <w:rsid w:val="1E315CBC"/>
    <w:rsid w:val="208D6129"/>
    <w:rsid w:val="21353002"/>
    <w:rsid w:val="213656E8"/>
    <w:rsid w:val="231E758B"/>
    <w:rsid w:val="23AE159D"/>
    <w:rsid w:val="24520F98"/>
    <w:rsid w:val="2497129E"/>
    <w:rsid w:val="254E1E77"/>
    <w:rsid w:val="266F0DA1"/>
    <w:rsid w:val="27F75589"/>
    <w:rsid w:val="28094F32"/>
    <w:rsid w:val="284A1ADC"/>
    <w:rsid w:val="29F86550"/>
    <w:rsid w:val="2C777531"/>
    <w:rsid w:val="2E6A1285"/>
    <w:rsid w:val="2FB31244"/>
    <w:rsid w:val="31D759F7"/>
    <w:rsid w:val="3612288C"/>
    <w:rsid w:val="36EB413B"/>
    <w:rsid w:val="371E6735"/>
    <w:rsid w:val="38D957AB"/>
    <w:rsid w:val="398E7860"/>
    <w:rsid w:val="3C1D57EC"/>
    <w:rsid w:val="3CCB0909"/>
    <w:rsid w:val="3D997CC6"/>
    <w:rsid w:val="3DA70410"/>
    <w:rsid w:val="442E54DA"/>
    <w:rsid w:val="453C7530"/>
    <w:rsid w:val="479E4A35"/>
    <w:rsid w:val="49110514"/>
    <w:rsid w:val="49A160C2"/>
    <w:rsid w:val="4A3B7A9A"/>
    <w:rsid w:val="4A8030B6"/>
    <w:rsid w:val="522357B7"/>
    <w:rsid w:val="55211D07"/>
    <w:rsid w:val="5AA17378"/>
    <w:rsid w:val="5CB31D71"/>
    <w:rsid w:val="62285789"/>
    <w:rsid w:val="63834C81"/>
    <w:rsid w:val="63EC6BE3"/>
    <w:rsid w:val="652E4906"/>
    <w:rsid w:val="656335F7"/>
    <w:rsid w:val="67555193"/>
    <w:rsid w:val="6E76421E"/>
    <w:rsid w:val="6F281099"/>
    <w:rsid w:val="6FA573DC"/>
    <w:rsid w:val="6FD614C4"/>
    <w:rsid w:val="706A7D13"/>
    <w:rsid w:val="70D644AC"/>
    <w:rsid w:val="714E61E3"/>
    <w:rsid w:val="71F17C19"/>
    <w:rsid w:val="73516384"/>
    <w:rsid w:val="751D3924"/>
    <w:rsid w:val="790A5C27"/>
    <w:rsid w:val="7A17513F"/>
    <w:rsid w:val="7B842A9C"/>
    <w:rsid w:val="7BF9675F"/>
    <w:rsid w:val="7D293E76"/>
    <w:rsid w:val="7D2E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footer" Target="foot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933</Words>
  <Characters>1020</Characters>
  <Lines>4</Lines>
  <Paragraphs>1</Paragraphs>
  <TotalTime>3</TotalTime>
  <ScaleCrop>false</ScaleCrop>
  <LinksUpToDate>false</LinksUpToDate>
  <CharactersWithSpaces>1116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2016-09-27T06:28:00Z</dcterms:created>
  <dc:creator>伊思默</dc:creator>
  <cp:lastModifiedBy>田秀荣</cp:lastModifiedBy>
  <dcterms:modified xsi:type="dcterms:W3CDTF">2026-05-21T01:28:03Z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C572D254AFA044F4B5D71737D098C447</vt:lpwstr>
  </property>
  <property fmtid="{D5CDD505-2E9C-101B-9397-08002B2CF9AE}" pid="4" name="KSOTemplateDocerSaveRecord">
    <vt:lpwstr>eyJoZGlkIjoiNjI0YzJkOTAwNjBlYjkwYTVmMDI4NWRkZDYwZTZhN2UiLCJ1c2VySWQiOiI3MDc3MTE4NDgifQ==</vt:lpwstr>
  </property>
</Properties>
</file>