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59.20000000000005" w:lineRule="auto"/>
        <w:ind w:left="264.00000000000006" w:right="782.4000000000012" w:firstLine="0"/>
        <w:rPr>
          <w:color w:val="3a2c24"/>
          <w:sz w:val="19.920000076293945"/>
          <w:szCs w:val="19.920000076293945"/>
        </w:rPr>
      </w:pPr>
      <w:r w:rsidDel="00000000" w:rsidR="00000000" w:rsidRPr="00000000">
        <w:rPr>
          <w:color w:val="3a2c24"/>
          <w:sz w:val="19.920000076293945"/>
          <w:szCs w:val="19.920000076293945"/>
          <w:rtl w:val="0"/>
        </w:rPr>
        <w:t xml:space="preserve">PIB é o valor de todos os bens e serviços finais produzidos dentro de um país e num dado ano.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Despesa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Rendimento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Producao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Agentes economicos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Empresas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Mercados financeiros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Exterior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8112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697.3228346456693" w:top="2222.36220472441" w:left="578.2677165354331" w:right="600.9448818897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