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6D4F" w14:textId="77777777" w:rsidR="006560E8" w:rsidRDefault="00A37125" w:rsidP="006560E8">
      <w:pPr>
        <w:pStyle w:val="LabTitle"/>
        <w:rPr>
          <w:rStyle w:val="LabTitleInstVersred"/>
          <w:lang w:eastAsia="zh-CN"/>
        </w:rPr>
      </w:pPr>
      <w:r>
        <w:t>Packet Tracer – Desaf</w:t>
      </w:r>
      <w:r w:rsidR="00597C10">
        <w:t>io de Integração de Habilidades</w:t>
      </w:r>
    </w:p>
    <w:p w14:paraId="12CC2979" w14:textId="77777777" w:rsidR="002811F7" w:rsidRDefault="002811F7" w:rsidP="002811F7">
      <w:pPr>
        <w:pStyle w:val="LabSection"/>
        <w:rPr>
          <w:rStyle w:val="LabTitleInstVersred"/>
          <w:b/>
          <w:color w:val="000000" w:themeColor="text1"/>
          <w:sz w:val="24"/>
        </w:rPr>
      </w:pPr>
      <w:r>
        <w:rPr>
          <w:rStyle w:val="LabTitleInstVersred"/>
          <w:b/>
          <w:color w:val="000000" w:themeColor="text1"/>
          <w:sz w:val="24"/>
        </w:rPr>
        <w:t>Topologia</w:t>
      </w:r>
    </w:p>
    <w:p w14:paraId="3D5FBC28" w14:textId="77777777" w:rsidR="002811F7" w:rsidRPr="002811F7" w:rsidRDefault="00865EFF" w:rsidP="006B22C3">
      <w:pPr>
        <w:pStyle w:val="BodyText1"/>
        <w:ind w:left="1440" w:hanging="1440"/>
      </w:pPr>
      <w:r>
        <w:rPr>
          <w:noProof/>
          <w:lang w:val="pt-PT" w:eastAsia="pt-PT" w:bidi="ar-SA"/>
        </w:rPr>
        <w:drawing>
          <wp:inline distT="0" distB="0" distL="0" distR="0" wp14:anchorId="36CDC214" wp14:editId="0E9B3844">
            <wp:extent cx="5779240" cy="28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240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306" w14:textId="77777777" w:rsidR="00CD4F86" w:rsidRPr="000B0C00" w:rsidRDefault="00CD4F86" w:rsidP="002811F7">
      <w:pPr>
        <w:pStyle w:val="LabSection"/>
      </w:pPr>
      <w:r>
        <w:t xml:space="preserve">Tabela de Endereçamento </w:t>
      </w:r>
    </w:p>
    <w:tbl>
      <w:tblPr>
        <w:tblW w:w="92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31"/>
        <w:gridCol w:w="1546"/>
        <w:gridCol w:w="1638"/>
        <w:gridCol w:w="2393"/>
        <w:gridCol w:w="1862"/>
      </w:tblGrid>
      <w:tr w:rsidR="001048ED" w:rsidRPr="000B0C00" w14:paraId="06C81687" w14:textId="77777777" w:rsidTr="00F33A86">
        <w:trPr>
          <w:cantSplit/>
        </w:trPr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C66483" w14:textId="77777777" w:rsidR="00CD4F86" w:rsidRPr="000B0C00" w:rsidRDefault="00CD4F86" w:rsidP="00F33A86">
            <w:pPr>
              <w:pStyle w:val="TableHeading"/>
              <w:spacing w:after="80"/>
            </w:pPr>
            <w:r>
              <w:t>Dispositivo</w:t>
            </w: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0ACC6E" w14:textId="77777777" w:rsidR="00CD4F86" w:rsidRPr="000B0C00" w:rsidRDefault="00CD4F86" w:rsidP="00F33A86">
            <w:pPr>
              <w:pStyle w:val="TableHeading"/>
              <w:spacing w:after="80"/>
            </w:pPr>
            <w:r>
              <w:t>Interface</w:t>
            </w:r>
          </w:p>
        </w:tc>
        <w:tc>
          <w:tcPr>
            <w:tcW w:w="16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5185CE" w14:textId="77777777" w:rsidR="00CD4F86" w:rsidRPr="000B0C00" w:rsidRDefault="00CD4F86" w:rsidP="00F33A86">
            <w:pPr>
              <w:pStyle w:val="TableHeading"/>
              <w:spacing w:after="80"/>
            </w:pPr>
            <w:r>
              <w:t>Endereço IP</w:t>
            </w:r>
          </w:p>
        </w:tc>
        <w:tc>
          <w:tcPr>
            <w:tcW w:w="23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8714C3" w14:textId="77777777" w:rsidR="00CD4F86" w:rsidRPr="000B0C00" w:rsidRDefault="00CD4F86" w:rsidP="00F33A86">
            <w:pPr>
              <w:pStyle w:val="TableHeading"/>
              <w:spacing w:after="80"/>
            </w:pPr>
            <w:r>
              <w:t>Máscara de sub-rede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347061" w14:textId="77777777" w:rsidR="00CD4F86" w:rsidRPr="000B0C00" w:rsidRDefault="00CD4F86" w:rsidP="00F33A86">
            <w:pPr>
              <w:pStyle w:val="TableHeading"/>
              <w:spacing w:after="80"/>
            </w:pPr>
            <w:r>
              <w:t>Gateway padrão</w:t>
            </w:r>
          </w:p>
        </w:tc>
      </w:tr>
      <w:tr w:rsidR="001048ED" w:rsidRPr="0082632B" w14:paraId="5BFBAC4D" w14:textId="77777777" w:rsidTr="00F33A86">
        <w:trPr>
          <w:cantSplit/>
        </w:trPr>
        <w:tc>
          <w:tcPr>
            <w:tcW w:w="1831" w:type="dxa"/>
            <w:vMerge w:val="restart"/>
            <w:vAlign w:val="center"/>
          </w:tcPr>
          <w:p w14:paraId="4514F1FD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HQ</w:t>
            </w:r>
          </w:p>
        </w:tc>
        <w:tc>
          <w:tcPr>
            <w:tcW w:w="1546" w:type="dxa"/>
            <w:vAlign w:val="center"/>
          </w:tcPr>
          <w:p w14:paraId="4F94528C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G0/0</w:t>
            </w:r>
          </w:p>
        </w:tc>
        <w:tc>
          <w:tcPr>
            <w:tcW w:w="1638" w:type="dxa"/>
            <w:vAlign w:val="center"/>
          </w:tcPr>
          <w:p w14:paraId="082FA452" w14:textId="77777777" w:rsidR="00CD4F86" w:rsidRPr="0082632B" w:rsidRDefault="00CD4F86" w:rsidP="0082632B">
            <w:pPr>
              <w:pStyle w:val="TableText"/>
            </w:pPr>
            <w:r>
              <w:t>172.16.127.254</w:t>
            </w:r>
          </w:p>
        </w:tc>
        <w:tc>
          <w:tcPr>
            <w:tcW w:w="2393" w:type="dxa"/>
            <w:vAlign w:val="center"/>
          </w:tcPr>
          <w:p w14:paraId="26BFA100" w14:textId="77777777" w:rsidR="00CD4F86" w:rsidRPr="0082632B" w:rsidRDefault="00CD4F86" w:rsidP="0082632B">
            <w:pPr>
              <w:pStyle w:val="TableText"/>
            </w:pPr>
            <w:r>
              <w:t>255.255.192.0</w:t>
            </w:r>
          </w:p>
        </w:tc>
        <w:tc>
          <w:tcPr>
            <w:tcW w:w="1862" w:type="dxa"/>
            <w:vAlign w:val="center"/>
          </w:tcPr>
          <w:p w14:paraId="20905438" w14:textId="77777777" w:rsidR="00CD4F86" w:rsidRPr="0082632B" w:rsidRDefault="00CD4F86" w:rsidP="0082632B">
            <w:pPr>
              <w:pStyle w:val="TableText"/>
            </w:pPr>
            <w:r>
              <w:t>N/D</w:t>
            </w:r>
          </w:p>
        </w:tc>
      </w:tr>
      <w:tr w:rsidR="001048ED" w:rsidRPr="0082632B" w14:paraId="27EF01BC" w14:textId="77777777" w:rsidTr="00F33A86">
        <w:trPr>
          <w:cantSplit/>
        </w:trPr>
        <w:tc>
          <w:tcPr>
            <w:tcW w:w="1831" w:type="dxa"/>
            <w:vMerge/>
            <w:vAlign w:val="center"/>
          </w:tcPr>
          <w:p w14:paraId="610DFC82" w14:textId="77777777" w:rsidR="00CD4F86" w:rsidRPr="0082632B" w:rsidRDefault="00CD4F86" w:rsidP="00F33A86">
            <w:pPr>
              <w:pStyle w:val="TableText"/>
              <w:ind w:rightChars="-35" w:right="-77"/>
            </w:pPr>
          </w:p>
        </w:tc>
        <w:tc>
          <w:tcPr>
            <w:tcW w:w="1546" w:type="dxa"/>
            <w:vAlign w:val="center"/>
          </w:tcPr>
          <w:p w14:paraId="709CEEB3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G0/1</w:t>
            </w:r>
          </w:p>
        </w:tc>
        <w:tc>
          <w:tcPr>
            <w:tcW w:w="1638" w:type="dxa"/>
            <w:vAlign w:val="center"/>
          </w:tcPr>
          <w:p w14:paraId="4F7E434F" w14:textId="77777777" w:rsidR="00CD4F86" w:rsidRPr="0082632B" w:rsidRDefault="00CD4F86" w:rsidP="0082632B">
            <w:pPr>
              <w:pStyle w:val="TableText"/>
            </w:pPr>
            <w:r>
              <w:t>172.16.63.254</w:t>
            </w:r>
          </w:p>
        </w:tc>
        <w:tc>
          <w:tcPr>
            <w:tcW w:w="2393" w:type="dxa"/>
            <w:vAlign w:val="center"/>
          </w:tcPr>
          <w:p w14:paraId="39E91853" w14:textId="77777777" w:rsidR="00CD4F86" w:rsidRPr="0082632B" w:rsidRDefault="00CD4F86" w:rsidP="0082632B">
            <w:pPr>
              <w:pStyle w:val="TableText"/>
            </w:pPr>
            <w:r>
              <w:t>255.255.192.0</w:t>
            </w:r>
          </w:p>
        </w:tc>
        <w:tc>
          <w:tcPr>
            <w:tcW w:w="1862" w:type="dxa"/>
            <w:vAlign w:val="center"/>
          </w:tcPr>
          <w:p w14:paraId="3E56EDD6" w14:textId="77777777" w:rsidR="00CD4F86" w:rsidRPr="0082632B" w:rsidRDefault="00CD4F86" w:rsidP="0082632B">
            <w:pPr>
              <w:pStyle w:val="TableText"/>
            </w:pPr>
            <w:r>
              <w:t>N/D</w:t>
            </w:r>
          </w:p>
        </w:tc>
      </w:tr>
      <w:tr w:rsidR="001048ED" w:rsidRPr="0082632B" w14:paraId="1E3804EE" w14:textId="77777777" w:rsidTr="00F33A86">
        <w:trPr>
          <w:cantSplit/>
        </w:trPr>
        <w:tc>
          <w:tcPr>
            <w:tcW w:w="1831" w:type="dxa"/>
            <w:vMerge/>
            <w:vAlign w:val="center"/>
          </w:tcPr>
          <w:p w14:paraId="17225EB8" w14:textId="77777777" w:rsidR="00CD4F86" w:rsidRPr="0082632B" w:rsidRDefault="00CD4F86" w:rsidP="00F33A86">
            <w:pPr>
              <w:pStyle w:val="TableText"/>
              <w:ind w:rightChars="-35" w:right="-77"/>
            </w:pPr>
          </w:p>
        </w:tc>
        <w:tc>
          <w:tcPr>
            <w:tcW w:w="1546" w:type="dxa"/>
            <w:vAlign w:val="center"/>
          </w:tcPr>
          <w:p w14:paraId="1C986F05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S0/0/0</w:t>
            </w:r>
          </w:p>
        </w:tc>
        <w:tc>
          <w:tcPr>
            <w:tcW w:w="1638" w:type="dxa"/>
            <w:vAlign w:val="center"/>
          </w:tcPr>
          <w:p w14:paraId="1EE7D2CF" w14:textId="77777777" w:rsidR="00CD4F86" w:rsidRPr="0082632B" w:rsidRDefault="00CD4F86" w:rsidP="0082632B">
            <w:pPr>
              <w:pStyle w:val="TableText"/>
            </w:pPr>
            <w:r>
              <w:t>192.168.0.1</w:t>
            </w:r>
          </w:p>
        </w:tc>
        <w:tc>
          <w:tcPr>
            <w:tcW w:w="2393" w:type="dxa"/>
            <w:vAlign w:val="center"/>
          </w:tcPr>
          <w:p w14:paraId="3E8F0752" w14:textId="77777777" w:rsidR="00CD4F86" w:rsidRPr="0082632B" w:rsidRDefault="00CD4F86" w:rsidP="0082632B">
            <w:pPr>
              <w:pStyle w:val="TableText"/>
            </w:pPr>
            <w:r>
              <w:t>255.255.255.252</w:t>
            </w:r>
          </w:p>
        </w:tc>
        <w:tc>
          <w:tcPr>
            <w:tcW w:w="1862" w:type="dxa"/>
            <w:vAlign w:val="center"/>
          </w:tcPr>
          <w:p w14:paraId="1018B081" w14:textId="77777777" w:rsidR="00CD4F86" w:rsidRPr="0082632B" w:rsidRDefault="00CD4F86" w:rsidP="0082632B">
            <w:pPr>
              <w:pStyle w:val="TableText"/>
            </w:pPr>
            <w:r>
              <w:t>N/D</w:t>
            </w:r>
          </w:p>
        </w:tc>
      </w:tr>
      <w:tr w:rsidR="001048ED" w:rsidRPr="0082632B" w14:paraId="37E212B1" w14:textId="77777777" w:rsidTr="00F33A86">
        <w:trPr>
          <w:cantSplit/>
        </w:trPr>
        <w:tc>
          <w:tcPr>
            <w:tcW w:w="1831" w:type="dxa"/>
            <w:vMerge/>
            <w:vAlign w:val="center"/>
          </w:tcPr>
          <w:p w14:paraId="6621DD8C" w14:textId="77777777" w:rsidR="00CD4F86" w:rsidRPr="0082632B" w:rsidRDefault="00CD4F86" w:rsidP="00F33A86">
            <w:pPr>
              <w:pStyle w:val="TableText"/>
              <w:ind w:rightChars="-35" w:right="-77"/>
            </w:pPr>
          </w:p>
        </w:tc>
        <w:tc>
          <w:tcPr>
            <w:tcW w:w="1546" w:type="dxa"/>
            <w:vAlign w:val="center"/>
          </w:tcPr>
          <w:p w14:paraId="3C3D41D0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S0/0/1</w:t>
            </w:r>
          </w:p>
        </w:tc>
        <w:tc>
          <w:tcPr>
            <w:tcW w:w="1638" w:type="dxa"/>
            <w:vAlign w:val="center"/>
          </w:tcPr>
          <w:p w14:paraId="1512AF5E" w14:textId="77777777" w:rsidR="00CD4F86" w:rsidRPr="0082632B" w:rsidRDefault="00CD4F86" w:rsidP="0082632B">
            <w:pPr>
              <w:pStyle w:val="TableText"/>
            </w:pPr>
            <w:r>
              <w:t>64.104.34.2</w:t>
            </w:r>
          </w:p>
        </w:tc>
        <w:tc>
          <w:tcPr>
            <w:tcW w:w="2393" w:type="dxa"/>
            <w:vAlign w:val="center"/>
          </w:tcPr>
          <w:p w14:paraId="08DE64B8" w14:textId="77777777" w:rsidR="00CD4F86" w:rsidRPr="0082632B" w:rsidRDefault="00CD4F86" w:rsidP="0082632B">
            <w:pPr>
              <w:pStyle w:val="TableText"/>
            </w:pPr>
            <w:r>
              <w:t>255.255.255.252</w:t>
            </w:r>
          </w:p>
        </w:tc>
        <w:tc>
          <w:tcPr>
            <w:tcW w:w="1862" w:type="dxa"/>
            <w:vAlign w:val="center"/>
          </w:tcPr>
          <w:p w14:paraId="56CAA9D4" w14:textId="77777777" w:rsidR="00CD4F86" w:rsidRPr="0082632B" w:rsidRDefault="00CD4F86" w:rsidP="0082632B">
            <w:pPr>
              <w:pStyle w:val="TableText"/>
            </w:pPr>
            <w:r>
              <w:t>64.104.34.1</w:t>
            </w:r>
          </w:p>
        </w:tc>
      </w:tr>
      <w:tr w:rsidR="001048ED" w:rsidRPr="0082632B" w14:paraId="7E2D0728" w14:textId="77777777" w:rsidTr="00F33A86">
        <w:trPr>
          <w:cantSplit/>
        </w:trPr>
        <w:tc>
          <w:tcPr>
            <w:tcW w:w="1831" w:type="dxa"/>
            <w:vMerge w:val="restart"/>
            <w:vAlign w:val="center"/>
          </w:tcPr>
          <w:p w14:paraId="76F3E09F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Filial</w:t>
            </w:r>
          </w:p>
        </w:tc>
        <w:tc>
          <w:tcPr>
            <w:tcW w:w="1546" w:type="dxa"/>
            <w:vAlign w:val="center"/>
          </w:tcPr>
          <w:p w14:paraId="04FD292E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G0/0</w:t>
            </w:r>
          </w:p>
        </w:tc>
        <w:tc>
          <w:tcPr>
            <w:tcW w:w="1638" w:type="dxa"/>
            <w:vAlign w:val="center"/>
          </w:tcPr>
          <w:p w14:paraId="7F216F19" w14:textId="77777777" w:rsidR="00CD4F86" w:rsidRPr="0082632B" w:rsidRDefault="009B40C2" w:rsidP="0082632B">
            <w:pPr>
              <w:pStyle w:val="TableText"/>
            </w:pPr>
            <w:r w:rsidRPr="009B40C2">
              <w:rPr>
                <w:color w:val="FF0000"/>
              </w:rPr>
              <w:t>172.16.159.254</w:t>
            </w:r>
          </w:p>
        </w:tc>
        <w:tc>
          <w:tcPr>
            <w:tcW w:w="2393" w:type="dxa"/>
            <w:vAlign w:val="center"/>
          </w:tcPr>
          <w:p w14:paraId="40B0046C" w14:textId="77777777" w:rsidR="00CD4F86" w:rsidRPr="009B40C2" w:rsidRDefault="009B40C2" w:rsidP="0082632B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255.255.240.0</w:t>
            </w:r>
          </w:p>
        </w:tc>
        <w:tc>
          <w:tcPr>
            <w:tcW w:w="1862" w:type="dxa"/>
            <w:vAlign w:val="center"/>
          </w:tcPr>
          <w:p w14:paraId="3BA68444" w14:textId="77777777" w:rsidR="00CD4F86" w:rsidRPr="0082632B" w:rsidRDefault="00CD4F86" w:rsidP="0082632B">
            <w:pPr>
              <w:pStyle w:val="TableText"/>
            </w:pPr>
            <w:r>
              <w:t>N/D</w:t>
            </w:r>
          </w:p>
        </w:tc>
      </w:tr>
      <w:tr w:rsidR="001048ED" w:rsidRPr="0082632B" w14:paraId="6032FCF3" w14:textId="77777777" w:rsidTr="00F33A86">
        <w:trPr>
          <w:cantSplit/>
        </w:trPr>
        <w:tc>
          <w:tcPr>
            <w:tcW w:w="1831" w:type="dxa"/>
            <w:vMerge/>
            <w:vAlign w:val="center"/>
          </w:tcPr>
          <w:p w14:paraId="20787D4C" w14:textId="77777777" w:rsidR="00CD4F86" w:rsidRPr="0082632B" w:rsidRDefault="00CD4F86" w:rsidP="00F33A86">
            <w:pPr>
              <w:pStyle w:val="TableText"/>
              <w:ind w:rightChars="-35" w:right="-77"/>
            </w:pPr>
          </w:p>
        </w:tc>
        <w:tc>
          <w:tcPr>
            <w:tcW w:w="1546" w:type="dxa"/>
            <w:vAlign w:val="center"/>
          </w:tcPr>
          <w:p w14:paraId="496B9883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G0/1</w:t>
            </w:r>
          </w:p>
        </w:tc>
        <w:tc>
          <w:tcPr>
            <w:tcW w:w="1638" w:type="dxa"/>
            <w:vAlign w:val="center"/>
          </w:tcPr>
          <w:p w14:paraId="3FC6B381" w14:textId="77777777" w:rsidR="00CD4F86" w:rsidRPr="0082632B" w:rsidRDefault="009B40C2" w:rsidP="00F62738">
            <w:pPr>
              <w:pStyle w:val="TableText"/>
            </w:pPr>
            <w:r w:rsidRPr="009B40C2">
              <w:rPr>
                <w:color w:val="FF0000"/>
              </w:rPr>
              <w:t>172.16.</w:t>
            </w:r>
            <w:r w:rsidR="00F62738">
              <w:rPr>
                <w:color w:val="FF0000"/>
              </w:rPr>
              <w:t>143</w:t>
            </w:r>
            <w:r w:rsidRPr="009B40C2">
              <w:rPr>
                <w:color w:val="FF0000"/>
              </w:rPr>
              <w:t>.254</w:t>
            </w:r>
          </w:p>
        </w:tc>
        <w:tc>
          <w:tcPr>
            <w:tcW w:w="2393" w:type="dxa"/>
            <w:vAlign w:val="center"/>
          </w:tcPr>
          <w:p w14:paraId="44E13481" w14:textId="77777777" w:rsidR="00CD4F86" w:rsidRPr="0082632B" w:rsidRDefault="009B40C2" w:rsidP="0082632B">
            <w:pPr>
              <w:pStyle w:val="TableText"/>
            </w:pPr>
            <w:r>
              <w:rPr>
                <w:color w:val="FF0000"/>
              </w:rPr>
              <w:t>255.255.240.0</w:t>
            </w:r>
          </w:p>
        </w:tc>
        <w:tc>
          <w:tcPr>
            <w:tcW w:w="1862" w:type="dxa"/>
            <w:vAlign w:val="center"/>
          </w:tcPr>
          <w:p w14:paraId="0EA80E23" w14:textId="77777777" w:rsidR="00CD4F86" w:rsidRPr="0082632B" w:rsidRDefault="00CD4F86" w:rsidP="0082632B">
            <w:pPr>
              <w:pStyle w:val="TableText"/>
            </w:pPr>
            <w:r>
              <w:t>N/D</w:t>
            </w:r>
          </w:p>
        </w:tc>
      </w:tr>
      <w:tr w:rsidR="001048ED" w:rsidRPr="0082632B" w14:paraId="134FE1A6" w14:textId="77777777" w:rsidTr="00F33A86">
        <w:trPr>
          <w:cantSplit/>
        </w:trPr>
        <w:tc>
          <w:tcPr>
            <w:tcW w:w="1831" w:type="dxa"/>
            <w:vMerge/>
            <w:vAlign w:val="center"/>
          </w:tcPr>
          <w:p w14:paraId="1F1EE4E0" w14:textId="77777777" w:rsidR="00CD4F86" w:rsidRPr="0082632B" w:rsidRDefault="00CD4F86" w:rsidP="00F33A86">
            <w:pPr>
              <w:pStyle w:val="TableText"/>
              <w:ind w:rightChars="-35" w:right="-77"/>
            </w:pPr>
          </w:p>
        </w:tc>
        <w:tc>
          <w:tcPr>
            <w:tcW w:w="1546" w:type="dxa"/>
            <w:vAlign w:val="center"/>
          </w:tcPr>
          <w:p w14:paraId="7F3F1CBE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S0/0/0</w:t>
            </w:r>
          </w:p>
        </w:tc>
        <w:tc>
          <w:tcPr>
            <w:tcW w:w="1638" w:type="dxa"/>
            <w:vAlign w:val="center"/>
          </w:tcPr>
          <w:p w14:paraId="333EAE25" w14:textId="77777777" w:rsidR="00CD4F86" w:rsidRPr="0082632B" w:rsidRDefault="00CD4F86" w:rsidP="0082632B">
            <w:pPr>
              <w:pStyle w:val="TableText"/>
            </w:pPr>
            <w:r>
              <w:t>192.168.0.2</w:t>
            </w:r>
          </w:p>
        </w:tc>
        <w:tc>
          <w:tcPr>
            <w:tcW w:w="2393" w:type="dxa"/>
            <w:vAlign w:val="center"/>
          </w:tcPr>
          <w:p w14:paraId="06AB8482" w14:textId="77777777" w:rsidR="00CD4F86" w:rsidRPr="0082632B" w:rsidRDefault="00CD4F86" w:rsidP="0082632B">
            <w:pPr>
              <w:pStyle w:val="TableText"/>
            </w:pPr>
            <w:r>
              <w:t>255.255.255.252</w:t>
            </w:r>
          </w:p>
        </w:tc>
        <w:tc>
          <w:tcPr>
            <w:tcW w:w="1862" w:type="dxa"/>
            <w:vAlign w:val="center"/>
          </w:tcPr>
          <w:p w14:paraId="7D071224" w14:textId="77777777" w:rsidR="00CD4F86" w:rsidRPr="0082632B" w:rsidRDefault="00CD4F86" w:rsidP="0082632B">
            <w:pPr>
              <w:pStyle w:val="TableText"/>
            </w:pPr>
            <w:r>
              <w:t>N/D</w:t>
            </w:r>
          </w:p>
        </w:tc>
      </w:tr>
      <w:tr w:rsidR="001048ED" w:rsidRPr="0082632B" w14:paraId="79198D12" w14:textId="77777777" w:rsidTr="00F33A86">
        <w:trPr>
          <w:cantSplit/>
        </w:trPr>
        <w:tc>
          <w:tcPr>
            <w:tcW w:w="1831" w:type="dxa"/>
            <w:vAlign w:val="center"/>
          </w:tcPr>
          <w:p w14:paraId="7A904670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HQ1</w:t>
            </w:r>
          </w:p>
        </w:tc>
        <w:tc>
          <w:tcPr>
            <w:tcW w:w="1546" w:type="dxa"/>
            <w:vAlign w:val="center"/>
          </w:tcPr>
          <w:p w14:paraId="0BEB2C2E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Placa de rede</w:t>
            </w:r>
          </w:p>
        </w:tc>
        <w:tc>
          <w:tcPr>
            <w:tcW w:w="1638" w:type="dxa"/>
            <w:vAlign w:val="center"/>
          </w:tcPr>
          <w:p w14:paraId="580A8CFE" w14:textId="77777777" w:rsidR="00CD4F86" w:rsidRPr="0082632B" w:rsidRDefault="00CD4F86" w:rsidP="0082632B">
            <w:pPr>
              <w:pStyle w:val="TableText"/>
            </w:pPr>
            <w:r>
              <w:t>172.16.64.1</w:t>
            </w:r>
          </w:p>
        </w:tc>
        <w:tc>
          <w:tcPr>
            <w:tcW w:w="2393" w:type="dxa"/>
            <w:vAlign w:val="center"/>
          </w:tcPr>
          <w:p w14:paraId="27CFD387" w14:textId="77777777" w:rsidR="00CD4F86" w:rsidRPr="0082632B" w:rsidRDefault="001048ED" w:rsidP="0082632B">
            <w:pPr>
              <w:pStyle w:val="TableText"/>
            </w:pPr>
            <w:r>
              <w:t>255.255.192.0</w:t>
            </w:r>
          </w:p>
        </w:tc>
        <w:tc>
          <w:tcPr>
            <w:tcW w:w="1862" w:type="dxa"/>
            <w:vAlign w:val="center"/>
          </w:tcPr>
          <w:p w14:paraId="6AF2A10E" w14:textId="77777777" w:rsidR="00CD4F86" w:rsidRPr="0082632B" w:rsidRDefault="00CD4F86" w:rsidP="0082632B">
            <w:pPr>
              <w:pStyle w:val="TableText"/>
            </w:pPr>
            <w:r>
              <w:t>172.16.127.254</w:t>
            </w:r>
          </w:p>
        </w:tc>
      </w:tr>
      <w:tr w:rsidR="001048ED" w:rsidRPr="0082632B" w14:paraId="398C39B7" w14:textId="77777777" w:rsidTr="00F33A86">
        <w:trPr>
          <w:cantSplit/>
        </w:trPr>
        <w:tc>
          <w:tcPr>
            <w:tcW w:w="1831" w:type="dxa"/>
            <w:vAlign w:val="center"/>
          </w:tcPr>
          <w:p w14:paraId="6445D676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HQ2</w:t>
            </w:r>
          </w:p>
        </w:tc>
        <w:tc>
          <w:tcPr>
            <w:tcW w:w="1546" w:type="dxa"/>
            <w:vAlign w:val="center"/>
          </w:tcPr>
          <w:p w14:paraId="66414E7F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Placa de rede</w:t>
            </w:r>
          </w:p>
        </w:tc>
        <w:tc>
          <w:tcPr>
            <w:tcW w:w="1638" w:type="dxa"/>
            <w:vAlign w:val="center"/>
          </w:tcPr>
          <w:p w14:paraId="726D51F9" w14:textId="77777777" w:rsidR="00CD4F86" w:rsidRPr="0082632B" w:rsidRDefault="00CD4F86" w:rsidP="0082632B">
            <w:pPr>
              <w:pStyle w:val="TableText"/>
            </w:pPr>
            <w:r>
              <w:t>172.16.0.2</w:t>
            </w:r>
          </w:p>
        </w:tc>
        <w:tc>
          <w:tcPr>
            <w:tcW w:w="2393" w:type="dxa"/>
            <w:vAlign w:val="center"/>
          </w:tcPr>
          <w:p w14:paraId="66EEB69D" w14:textId="77777777" w:rsidR="00CD4F86" w:rsidRPr="0082632B" w:rsidRDefault="00CD4F86" w:rsidP="0082632B">
            <w:pPr>
              <w:pStyle w:val="TableText"/>
            </w:pPr>
            <w:r>
              <w:t>255.255.192.0</w:t>
            </w:r>
          </w:p>
        </w:tc>
        <w:tc>
          <w:tcPr>
            <w:tcW w:w="1862" w:type="dxa"/>
            <w:vAlign w:val="center"/>
          </w:tcPr>
          <w:p w14:paraId="6EE09A4C" w14:textId="77777777" w:rsidR="00CD4F86" w:rsidRPr="0082632B" w:rsidRDefault="00CD4F86" w:rsidP="0082632B">
            <w:pPr>
              <w:pStyle w:val="TableText"/>
            </w:pPr>
            <w:r>
              <w:t>172.16.63.254</w:t>
            </w:r>
          </w:p>
        </w:tc>
      </w:tr>
      <w:tr w:rsidR="001048ED" w:rsidRPr="0082632B" w14:paraId="59EAEFB6" w14:textId="77777777" w:rsidTr="00F33A86">
        <w:trPr>
          <w:cantSplit/>
        </w:trPr>
        <w:tc>
          <w:tcPr>
            <w:tcW w:w="1831" w:type="dxa"/>
            <w:vAlign w:val="center"/>
          </w:tcPr>
          <w:p w14:paraId="538EEEBB" w14:textId="77777777" w:rsidR="00CD4F86" w:rsidRPr="0082632B" w:rsidRDefault="000A3C20" w:rsidP="00F33A86">
            <w:pPr>
              <w:pStyle w:val="TableText"/>
              <w:ind w:rightChars="-35" w:right="-77"/>
            </w:pPr>
            <w:r w:rsidRPr="000A3C20">
              <w:t>ServidorSede.pka</w:t>
            </w:r>
          </w:p>
        </w:tc>
        <w:tc>
          <w:tcPr>
            <w:tcW w:w="1546" w:type="dxa"/>
            <w:vAlign w:val="center"/>
          </w:tcPr>
          <w:p w14:paraId="2D696030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Placa de rede</w:t>
            </w:r>
          </w:p>
        </w:tc>
        <w:tc>
          <w:tcPr>
            <w:tcW w:w="1638" w:type="dxa"/>
            <w:vAlign w:val="center"/>
          </w:tcPr>
          <w:p w14:paraId="3E9BECA0" w14:textId="77777777" w:rsidR="00CD4F86" w:rsidRPr="0082632B" w:rsidRDefault="00CD4F86" w:rsidP="0082632B">
            <w:pPr>
              <w:pStyle w:val="TableText"/>
            </w:pPr>
            <w:r>
              <w:t>172.16.0.1</w:t>
            </w:r>
          </w:p>
        </w:tc>
        <w:tc>
          <w:tcPr>
            <w:tcW w:w="2393" w:type="dxa"/>
            <w:vAlign w:val="center"/>
          </w:tcPr>
          <w:p w14:paraId="7ED19222" w14:textId="77777777" w:rsidR="00CD4F86" w:rsidRPr="0082632B" w:rsidRDefault="00CD4F86" w:rsidP="0082632B">
            <w:pPr>
              <w:pStyle w:val="TableText"/>
            </w:pPr>
            <w:r>
              <w:t>255.255.192.0</w:t>
            </w:r>
          </w:p>
        </w:tc>
        <w:tc>
          <w:tcPr>
            <w:tcW w:w="1862" w:type="dxa"/>
            <w:vAlign w:val="center"/>
          </w:tcPr>
          <w:p w14:paraId="48E024A7" w14:textId="77777777" w:rsidR="00CD4F86" w:rsidRPr="0082632B" w:rsidRDefault="00CD4F86" w:rsidP="0082632B">
            <w:pPr>
              <w:pStyle w:val="TableText"/>
            </w:pPr>
            <w:r>
              <w:t>172.16.63.254</w:t>
            </w:r>
          </w:p>
        </w:tc>
      </w:tr>
      <w:tr w:rsidR="001048ED" w:rsidRPr="0082632B" w14:paraId="34CB5EED" w14:textId="77777777" w:rsidTr="00F33A86">
        <w:trPr>
          <w:cantSplit/>
        </w:trPr>
        <w:tc>
          <w:tcPr>
            <w:tcW w:w="1831" w:type="dxa"/>
            <w:vAlign w:val="center"/>
          </w:tcPr>
          <w:p w14:paraId="24FAF92D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B1</w:t>
            </w:r>
          </w:p>
        </w:tc>
        <w:tc>
          <w:tcPr>
            <w:tcW w:w="1546" w:type="dxa"/>
            <w:vAlign w:val="center"/>
          </w:tcPr>
          <w:p w14:paraId="4B3607F1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Placa de rede</w:t>
            </w:r>
          </w:p>
        </w:tc>
        <w:tc>
          <w:tcPr>
            <w:tcW w:w="1638" w:type="dxa"/>
            <w:vAlign w:val="center"/>
          </w:tcPr>
          <w:p w14:paraId="72DB8529" w14:textId="77777777" w:rsidR="00CD4F86" w:rsidRPr="00F62738" w:rsidRDefault="00F62738" w:rsidP="0082632B">
            <w:pPr>
              <w:pStyle w:val="TableText"/>
            </w:pPr>
            <w:r w:rsidRPr="00F62738">
              <w:rPr>
                <w:color w:val="FF0000"/>
              </w:rPr>
              <w:t>172.16.144.1</w:t>
            </w:r>
          </w:p>
        </w:tc>
        <w:tc>
          <w:tcPr>
            <w:tcW w:w="2393" w:type="dxa"/>
            <w:vAlign w:val="center"/>
          </w:tcPr>
          <w:p w14:paraId="6A906336" w14:textId="77777777" w:rsidR="00CD4F86" w:rsidRPr="0082632B" w:rsidRDefault="00F62738" w:rsidP="0082632B">
            <w:pPr>
              <w:pStyle w:val="TableText"/>
            </w:pPr>
            <w:r>
              <w:rPr>
                <w:color w:val="FF0000"/>
              </w:rPr>
              <w:t>255.255.240.0</w:t>
            </w:r>
          </w:p>
        </w:tc>
        <w:tc>
          <w:tcPr>
            <w:tcW w:w="1862" w:type="dxa"/>
            <w:vAlign w:val="center"/>
          </w:tcPr>
          <w:p w14:paraId="403B0F6B" w14:textId="77777777" w:rsidR="00CD4F86" w:rsidRPr="0082632B" w:rsidRDefault="00F62738" w:rsidP="0082632B">
            <w:pPr>
              <w:pStyle w:val="TableText"/>
            </w:pPr>
            <w:r w:rsidRPr="009B40C2">
              <w:rPr>
                <w:color w:val="FF0000"/>
              </w:rPr>
              <w:t>172.16.159.254</w:t>
            </w:r>
          </w:p>
        </w:tc>
      </w:tr>
      <w:tr w:rsidR="001048ED" w:rsidRPr="0082632B" w14:paraId="3BDE59C2" w14:textId="77777777" w:rsidTr="00F33A86">
        <w:trPr>
          <w:cantSplit/>
        </w:trPr>
        <w:tc>
          <w:tcPr>
            <w:tcW w:w="1831" w:type="dxa"/>
            <w:vAlign w:val="center"/>
          </w:tcPr>
          <w:p w14:paraId="790588E1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B2</w:t>
            </w:r>
          </w:p>
        </w:tc>
        <w:tc>
          <w:tcPr>
            <w:tcW w:w="1546" w:type="dxa"/>
            <w:vAlign w:val="center"/>
          </w:tcPr>
          <w:p w14:paraId="64611752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Placa de rede</w:t>
            </w:r>
          </w:p>
        </w:tc>
        <w:tc>
          <w:tcPr>
            <w:tcW w:w="1638" w:type="dxa"/>
            <w:vAlign w:val="center"/>
          </w:tcPr>
          <w:p w14:paraId="7BC8A117" w14:textId="77777777" w:rsidR="00CD4F86" w:rsidRPr="00520DDB" w:rsidRDefault="001048ED" w:rsidP="00520DDB">
            <w:pPr>
              <w:pStyle w:val="TableText"/>
            </w:pPr>
            <w:r>
              <w:t>172.16.128.2</w:t>
            </w:r>
          </w:p>
        </w:tc>
        <w:tc>
          <w:tcPr>
            <w:tcW w:w="2393" w:type="dxa"/>
            <w:vAlign w:val="center"/>
          </w:tcPr>
          <w:p w14:paraId="5AD8FCAB" w14:textId="77777777" w:rsidR="00CD4F86" w:rsidRPr="00520DDB" w:rsidRDefault="0057102C" w:rsidP="00520DDB">
            <w:pPr>
              <w:pStyle w:val="TableText"/>
            </w:pPr>
            <w:r>
              <w:t>255.255.240.0</w:t>
            </w:r>
          </w:p>
        </w:tc>
        <w:tc>
          <w:tcPr>
            <w:tcW w:w="1862" w:type="dxa"/>
            <w:vAlign w:val="center"/>
          </w:tcPr>
          <w:p w14:paraId="51621C23" w14:textId="77777777" w:rsidR="00CD4F86" w:rsidRPr="00520DDB" w:rsidRDefault="0057102C" w:rsidP="00520DDB">
            <w:pPr>
              <w:pStyle w:val="TableText"/>
            </w:pPr>
            <w:r>
              <w:t>172.16.143.254</w:t>
            </w:r>
          </w:p>
        </w:tc>
      </w:tr>
      <w:tr w:rsidR="001048ED" w:rsidRPr="0082632B" w14:paraId="71F745A3" w14:textId="77777777" w:rsidTr="00F33A86">
        <w:trPr>
          <w:cantSplit/>
        </w:trPr>
        <w:tc>
          <w:tcPr>
            <w:tcW w:w="1831" w:type="dxa"/>
            <w:vAlign w:val="center"/>
          </w:tcPr>
          <w:p w14:paraId="5C2648A8" w14:textId="77777777" w:rsidR="00CD4F86" w:rsidRPr="0082632B" w:rsidRDefault="000A3C20" w:rsidP="00F33A86">
            <w:pPr>
              <w:pStyle w:val="TableText"/>
              <w:ind w:rightChars="-35" w:right="-77"/>
            </w:pPr>
            <w:r w:rsidRPr="000A3C20">
              <w:t>ServidorFilial.pka</w:t>
            </w:r>
          </w:p>
        </w:tc>
        <w:tc>
          <w:tcPr>
            <w:tcW w:w="1546" w:type="dxa"/>
            <w:vAlign w:val="center"/>
          </w:tcPr>
          <w:p w14:paraId="43BE456C" w14:textId="77777777" w:rsidR="00CD4F86" w:rsidRPr="0082632B" w:rsidRDefault="00CD4F86" w:rsidP="00F33A86">
            <w:pPr>
              <w:pStyle w:val="TableText"/>
              <w:ind w:rightChars="-35" w:right="-77"/>
            </w:pPr>
            <w:r>
              <w:t>Placa de rede</w:t>
            </w:r>
          </w:p>
        </w:tc>
        <w:tc>
          <w:tcPr>
            <w:tcW w:w="1638" w:type="dxa"/>
            <w:vAlign w:val="center"/>
          </w:tcPr>
          <w:p w14:paraId="757A2BC1" w14:textId="77777777" w:rsidR="00CD4F86" w:rsidRPr="00520DDB" w:rsidRDefault="00CD4F86" w:rsidP="00520DDB">
            <w:pPr>
              <w:pStyle w:val="TableText"/>
            </w:pPr>
            <w:r>
              <w:t>172.16.128.1</w:t>
            </w:r>
          </w:p>
        </w:tc>
        <w:tc>
          <w:tcPr>
            <w:tcW w:w="2393" w:type="dxa"/>
            <w:vAlign w:val="center"/>
          </w:tcPr>
          <w:p w14:paraId="6AED7E0D" w14:textId="77777777" w:rsidR="00CD4F86" w:rsidRPr="00520DDB" w:rsidRDefault="0057102C" w:rsidP="00520DDB">
            <w:pPr>
              <w:pStyle w:val="TableText"/>
            </w:pPr>
            <w:r>
              <w:t>255.255.240.0</w:t>
            </w:r>
          </w:p>
        </w:tc>
        <w:tc>
          <w:tcPr>
            <w:tcW w:w="1862" w:type="dxa"/>
            <w:vAlign w:val="center"/>
          </w:tcPr>
          <w:p w14:paraId="3409AB24" w14:textId="77777777" w:rsidR="00CD4F86" w:rsidRPr="00520DDB" w:rsidRDefault="0057102C" w:rsidP="00520DDB">
            <w:pPr>
              <w:pStyle w:val="TableText"/>
            </w:pPr>
            <w:r>
              <w:t>172.16.143.254</w:t>
            </w:r>
          </w:p>
        </w:tc>
      </w:tr>
    </w:tbl>
    <w:p w14:paraId="36377BF2" w14:textId="77777777" w:rsidR="0082632B" w:rsidRDefault="0082632B" w:rsidP="002811F7">
      <w:pPr>
        <w:pStyle w:val="LabSection"/>
      </w:pPr>
      <w:r>
        <w:t>Cenário</w:t>
      </w:r>
    </w:p>
    <w:p w14:paraId="099AC4F7" w14:textId="77777777" w:rsidR="0082632B" w:rsidRPr="0082632B" w:rsidRDefault="0082632B" w:rsidP="0082632B">
      <w:pPr>
        <w:pStyle w:val="BodyText1"/>
      </w:pPr>
      <w:r>
        <w:t>Nesta atividade de desafio, você irá completar o esquema de endereçamento, configurar o roteamento e implementar listas de controle de acesso nomeadas.</w:t>
      </w:r>
    </w:p>
    <w:p w14:paraId="1182E73D" w14:textId="77777777" w:rsidR="0082632B" w:rsidRDefault="0082632B" w:rsidP="002811F7">
      <w:pPr>
        <w:pStyle w:val="LabSection"/>
      </w:pPr>
      <w:r>
        <w:lastRenderedPageBreak/>
        <w:t>Requisitos</w:t>
      </w:r>
    </w:p>
    <w:p w14:paraId="65EDC8C7" w14:textId="77777777" w:rsidR="00112AC5" w:rsidRDefault="009C73D9" w:rsidP="00D83C33">
      <w:pPr>
        <w:pStyle w:val="SubStepAlpha"/>
      </w:pPr>
      <w:r>
        <w:t xml:space="preserve">Divida 172.16.128.0/19 em duas sub-redes iguais para uso na </w:t>
      </w:r>
      <w:r>
        <w:rPr>
          <w:b/>
        </w:rPr>
        <w:t>Filial</w:t>
      </w:r>
      <w:r>
        <w:t>.</w:t>
      </w:r>
    </w:p>
    <w:p w14:paraId="6E3C6E48" w14:textId="77777777" w:rsidR="009B40C2" w:rsidRDefault="009B40C2" w:rsidP="009B40C2">
      <w:pPr>
        <w:pStyle w:val="StepHead"/>
        <w:numPr>
          <w:ilvl w:val="0"/>
          <w:numId w:val="0"/>
        </w:numPr>
        <w:ind w:left="936" w:hanging="936"/>
      </w:pPr>
      <w:r>
        <w:t xml:space="preserve">            172.16.128.0/19</w:t>
      </w:r>
    </w:p>
    <w:p w14:paraId="1F5FA0E4" w14:textId="77777777" w:rsidR="009B40C2" w:rsidRPr="009B40C2" w:rsidRDefault="009B40C2" w:rsidP="009B40C2">
      <w:pPr>
        <w:pStyle w:val="BodyTextL25"/>
        <w:ind w:left="720"/>
        <w:rPr>
          <w:b/>
          <w:color w:val="FF0000"/>
        </w:rPr>
      </w:pPr>
      <w:r w:rsidRPr="009B40C2">
        <w:rPr>
          <w:b/>
          <w:color w:val="FF0000"/>
        </w:rPr>
        <w:t>/19</w:t>
      </w:r>
    </w:p>
    <w:p w14:paraId="32AC117D" w14:textId="77777777" w:rsidR="009B40C2" w:rsidRPr="009B40C2" w:rsidRDefault="009B40C2" w:rsidP="009B40C2">
      <w:pPr>
        <w:pStyle w:val="BodyTextL25"/>
        <w:ind w:left="720"/>
        <w:rPr>
          <w:color w:val="FF0000"/>
        </w:rPr>
      </w:pPr>
      <w:r w:rsidRPr="009B40C2">
        <w:rPr>
          <w:color w:val="FF0000"/>
        </w:rPr>
        <w:t>11111111.11111111.</w:t>
      </w:r>
      <w:r w:rsidRPr="009B40C2">
        <w:rPr>
          <w:color w:val="FF0000"/>
          <w:highlight w:val="green"/>
        </w:rPr>
        <w:t>111</w:t>
      </w:r>
      <w:r w:rsidRPr="009B40C2">
        <w:rPr>
          <w:color w:val="FF0000"/>
        </w:rPr>
        <w:t>00000.00000000</w:t>
      </w:r>
    </w:p>
    <w:p w14:paraId="0E27A6E7" w14:textId="77777777" w:rsidR="009B40C2" w:rsidRDefault="009B40C2" w:rsidP="009B40C2">
      <w:pPr>
        <w:pStyle w:val="BodyTextL25"/>
        <w:ind w:left="720"/>
        <w:rPr>
          <w:color w:val="FF0000"/>
        </w:rPr>
      </w:pPr>
    </w:p>
    <w:p w14:paraId="223AB221" w14:textId="77777777" w:rsidR="009B40C2" w:rsidRDefault="009B40C2" w:rsidP="009B40C2">
      <w:pPr>
        <w:pStyle w:val="BodyTextL25"/>
        <w:ind w:left="720"/>
        <w:rPr>
          <w:color w:val="FF0000"/>
        </w:rPr>
      </w:pPr>
      <w:r>
        <w:rPr>
          <w:color w:val="FF0000"/>
        </w:rPr>
        <w:t>Dividir em 2 sub-redes:</w:t>
      </w:r>
    </w:p>
    <w:p w14:paraId="40D05708" w14:textId="77777777" w:rsidR="009B40C2" w:rsidRDefault="009B40C2" w:rsidP="009B40C2">
      <w:pPr>
        <w:pStyle w:val="BodyTextL25"/>
        <w:ind w:left="720"/>
        <w:rPr>
          <w:b/>
          <w:color w:val="FF0000"/>
        </w:rPr>
      </w:pPr>
      <w:r>
        <w:rPr>
          <w:color w:val="FF0000"/>
        </w:rPr>
        <w:t xml:space="preserve">Nº subredes = 2^n -&gt;  2^1 = 2, temos que ter mais um bit </w:t>
      </w:r>
      <w:r w:rsidRPr="009B40C2">
        <w:rPr>
          <w:b/>
          <w:color w:val="FF0000"/>
        </w:rPr>
        <w:t>/</w:t>
      </w:r>
      <w:r>
        <w:rPr>
          <w:b/>
          <w:color w:val="FF0000"/>
        </w:rPr>
        <w:t>20</w:t>
      </w:r>
    </w:p>
    <w:p w14:paraId="13A7ACD8" w14:textId="77777777" w:rsidR="009B40C2" w:rsidRPr="009B40C2" w:rsidRDefault="009B40C2" w:rsidP="009B40C2">
      <w:pPr>
        <w:pStyle w:val="BodyTextL25"/>
        <w:ind w:left="720"/>
        <w:rPr>
          <w:color w:val="FF0000"/>
        </w:rPr>
      </w:pPr>
      <w:r w:rsidRPr="009B40C2">
        <w:rPr>
          <w:color w:val="FF0000"/>
        </w:rPr>
        <w:t>11111111.11111111.</w:t>
      </w:r>
      <w:r w:rsidRPr="009B40C2">
        <w:rPr>
          <w:color w:val="FF0000"/>
          <w:highlight w:val="green"/>
        </w:rPr>
        <w:t>111</w:t>
      </w:r>
      <w:r w:rsidRPr="009B40C2">
        <w:rPr>
          <w:color w:val="FF0000"/>
          <w:highlight w:val="blue"/>
        </w:rPr>
        <w:t>1</w:t>
      </w:r>
      <w:r w:rsidRPr="009B40C2">
        <w:rPr>
          <w:color w:val="FF0000"/>
        </w:rPr>
        <w:t>0000.00000000</w:t>
      </w:r>
      <w:r>
        <w:rPr>
          <w:color w:val="FF0000"/>
        </w:rPr>
        <w:t xml:space="preserve"> /20 255.255.240.0</w:t>
      </w:r>
    </w:p>
    <w:p w14:paraId="229E9344" w14:textId="77777777" w:rsidR="009B40C2" w:rsidRDefault="009B40C2" w:rsidP="009B40C2">
      <w:pPr>
        <w:pStyle w:val="BodyTextL25"/>
        <w:ind w:left="720"/>
        <w:rPr>
          <w:color w:val="FF0000"/>
        </w:rPr>
      </w:pPr>
    </w:p>
    <w:p w14:paraId="38846568" w14:textId="77777777" w:rsidR="009B40C2" w:rsidRPr="009B40C2" w:rsidRDefault="009B40C2" w:rsidP="009B40C2">
      <w:pPr>
        <w:pStyle w:val="BodyTextL25"/>
        <w:ind w:left="720"/>
        <w:rPr>
          <w:color w:val="FF0000"/>
        </w:rPr>
      </w:pPr>
      <w:r w:rsidRPr="009B40C2">
        <w:rPr>
          <w:color w:val="FF0000"/>
        </w:rPr>
        <w:t>172.16.128.0</w:t>
      </w:r>
      <w:r>
        <w:rPr>
          <w:color w:val="FF0000"/>
        </w:rPr>
        <w:t xml:space="preserve"> /20</w:t>
      </w:r>
    </w:p>
    <w:p w14:paraId="4A33081E" w14:textId="77777777" w:rsidR="009B40C2" w:rsidRPr="009B40C2" w:rsidRDefault="009B40C2" w:rsidP="009B40C2">
      <w:pPr>
        <w:pStyle w:val="BodyTextL25"/>
        <w:ind w:left="720"/>
        <w:rPr>
          <w:color w:val="FF0000"/>
        </w:rPr>
      </w:pPr>
      <w:r w:rsidRPr="009B40C2">
        <w:rPr>
          <w:color w:val="FF0000"/>
        </w:rPr>
        <w:t>256-240 = 16</w:t>
      </w:r>
    </w:p>
    <w:p w14:paraId="22CB4FBA" w14:textId="77777777" w:rsidR="009B40C2" w:rsidRDefault="009B40C2" w:rsidP="009B40C2">
      <w:pPr>
        <w:pStyle w:val="BodyTextL25"/>
        <w:ind w:left="720"/>
        <w:rPr>
          <w:color w:val="FF0000"/>
        </w:rPr>
      </w:pPr>
    </w:p>
    <w:p w14:paraId="6CBE4A77" w14:textId="77777777" w:rsidR="009B40C2" w:rsidRPr="009B40C2" w:rsidRDefault="009B40C2" w:rsidP="009B40C2">
      <w:pPr>
        <w:pStyle w:val="BodyTextL25"/>
        <w:ind w:left="720"/>
        <w:rPr>
          <w:b/>
          <w:color w:val="FF0000"/>
        </w:rPr>
      </w:pPr>
      <w:r w:rsidRPr="009B40C2">
        <w:rPr>
          <w:b/>
          <w:color w:val="FF0000"/>
        </w:rPr>
        <w:t>1º Subrede:</w:t>
      </w:r>
    </w:p>
    <w:p w14:paraId="5B3BA466" w14:textId="77777777" w:rsidR="009B40C2" w:rsidRDefault="009B40C2" w:rsidP="009B40C2">
      <w:pPr>
        <w:pStyle w:val="BodyTextL25"/>
        <w:ind w:left="720"/>
        <w:rPr>
          <w:color w:val="FF0000"/>
        </w:rPr>
      </w:pPr>
      <w:r w:rsidRPr="009B40C2">
        <w:rPr>
          <w:color w:val="FF0000"/>
        </w:rPr>
        <w:t>172.16.</w:t>
      </w:r>
      <w:r w:rsidRPr="009B40C2">
        <w:rPr>
          <w:color w:val="FF0000"/>
          <w:highlight w:val="green"/>
        </w:rPr>
        <w:t>100</w:t>
      </w:r>
      <w:r w:rsidRPr="009B40C2">
        <w:rPr>
          <w:color w:val="FF0000"/>
        </w:rPr>
        <w:t xml:space="preserve"> </w:t>
      </w:r>
      <w:r w:rsidRPr="009B40C2">
        <w:rPr>
          <w:color w:val="FF0000"/>
          <w:highlight w:val="blue"/>
        </w:rPr>
        <w:t>0</w:t>
      </w:r>
      <w:r w:rsidRPr="009B40C2">
        <w:rPr>
          <w:color w:val="FF0000"/>
        </w:rPr>
        <w:t xml:space="preserve"> 0000.00000000 - 128 .0</w:t>
      </w:r>
      <w:r>
        <w:rPr>
          <w:color w:val="FF0000"/>
        </w:rPr>
        <w:tab/>
      </w:r>
      <w:r>
        <w:rPr>
          <w:color w:val="FF0000"/>
        </w:rPr>
        <w:tab/>
        <w:t>172.16.128.0</w:t>
      </w:r>
    </w:p>
    <w:p w14:paraId="1A1ECFEC" w14:textId="77777777" w:rsidR="009B40C2" w:rsidRPr="009B40C2" w:rsidRDefault="009B40C2" w:rsidP="009B40C2">
      <w:pPr>
        <w:pStyle w:val="BodyTextL25"/>
        <w:ind w:left="720"/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B40C2">
        <w:rPr>
          <w:b/>
          <w:color w:val="FF0000"/>
        </w:rPr>
        <w:t>172.16.128.1</w:t>
      </w:r>
    </w:p>
    <w:p w14:paraId="2B1B55AC" w14:textId="77777777" w:rsidR="009B40C2" w:rsidRPr="009B40C2" w:rsidRDefault="009B40C2" w:rsidP="009B40C2">
      <w:pPr>
        <w:pStyle w:val="BodyTextL25"/>
        <w:ind w:left="720"/>
        <w:rPr>
          <w:color w:val="FF0000"/>
        </w:rPr>
      </w:pPr>
      <w:r w:rsidRPr="009B40C2">
        <w:rPr>
          <w:b/>
          <w:color w:val="FF0000"/>
        </w:rPr>
        <w:tab/>
      </w:r>
      <w:r w:rsidRPr="009B40C2">
        <w:rPr>
          <w:b/>
          <w:color w:val="FF0000"/>
        </w:rPr>
        <w:tab/>
      </w:r>
      <w:r w:rsidRPr="009B40C2">
        <w:rPr>
          <w:b/>
          <w:color w:val="FF0000"/>
        </w:rPr>
        <w:tab/>
      </w:r>
      <w:r w:rsidRPr="009B40C2">
        <w:rPr>
          <w:b/>
          <w:color w:val="FF0000"/>
        </w:rPr>
        <w:tab/>
      </w:r>
      <w:r w:rsidRPr="009B40C2">
        <w:rPr>
          <w:b/>
          <w:color w:val="FF0000"/>
        </w:rPr>
        <w:tab/>
      </w:r>
      <w:r w:rsidRPr="009B40C2">
        <w:rPr>
          <w:b/>
          <w:color w:val="FF0000"/>
        </w:rPr>
        <w:tab/>
        <w:t>172.16.143.254</w:t>
      </w:r>
      <w:r w:rsidRPr="009B40C2">
        <w:rPr>
          <w:b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52B25F28" w14:textId="77777777" w:rsidR="009B40C2" w:rsidRDefault="009B40C2" w:rsidP="009B40C2">
      <w:pPr>
        <w:pStyle w:val="BodyTextL25"/>
        <w:ind w:left="720"/>
        <w:rPr>
          <w:color w:val="FF0000"/>
        </w:rPr>
      </w:pPr>
      <w:r w:rsidRPr="009B40C2">
        <w:rPr>
          <w:color w:val="FF0000"/>
        </w:rPr>
        <w:t>172.16.</w:t>
      </w:r>
      <w:r w:rsidRPr="009B40C2">
        <w:rPr>
          <w:color w:val="FF0000"/>
          <w:highlight w:val="green"/>
        </w:rPr>
        <w:t>100</w:t>
      </w:r>
      <w:r w:rsidRPr="009B40C2">
        <w:rPr>
          <w:color w:val="FF0000"/>
        </w:rPr>
        <w:t xml:space="preserve"> </w:t>
      </w:r>
      <w:r w:rsidRPr="009B40C2">
        <w:rPr>
          <w:color w:val="FF0000"/>
          <w:highlight w:val="blue"/>
        </w:rPr>
        <w:t>0</w:t>
      </w:r>
      <w:r w:rsidRPr="009B40C2">
        <w:rPr>
          <w:color w:val="FF0000"/>
        </w:rPr>
        <w:t xml:space="preserve"> 1111.11111111 - 143 .255</w:t>
      </w:r>
      <w:r>
        <w:rPr>
          <w:color w:val="FF0000"/>
        </w:rPr>
        <w:tab/>
      </w:r>
      <w:r>
        <w:rPr>
          <w:color w:val="FF0000"/>
        </w:rPr>
        <w:tab/>
        <w:t>172.16.143.255</w:t>
      </w:r>
    </w:p>
    <w:p w14:paraId="1FF959CD" w14:textId="77777777" w:rsidR="009B40C2" w:rsidRPr="009B40C2" w:rsidRDefault="009B40C2" w:rsidP="009B40C2">
      <w:pPr>
        <w:pStyle w:val="BodyTextL25"/>
        <w:ind w:left="720"/>
        <w:rPr>
          <w:color w:val="FF0000"/>
        </w:rPr>
      </w:pPr>
    </w:p>
    <w:p w14:paraId="3BF6BFE6" w14:textId="77777777" w:rsidR="009B40C2" w:rsidRPr="009B40C2" w:rsidRDefault="009B40C2" w:rsidP="009B40C2">
      <w:pPr>
        <w:pStyle w:val="BodyTextL25"/>
        <w:ind w:left="720"/>
        <w:rPr>
          <w:b/>
          <w:color w:val="FF0000"/>
        </w:rPr>
      </w:pPr>
      <w:r w:rsidRPr="009B40C2">
        <w:rPr>
          <w:b/>
          <w:color w:val="FF0000"/>
        </w:rPr>
        <w:t>2ª subrede</w:t>
      </w:r>
    </w:p>
    <w:p w14:paraId="042CBDC4" w14:textId="77777777" w:rsidR="009B40C2" w:rsidRDefault="009B40C2" w:rsidP="009B40C2">
      <w:pPr>
        <w:pStyle w:val="BodyTextL25"/>
        <w:ind w:left="720"/>
        <w:rPr>
          <w:color w:val="FF0000"/>
        </w:rPr>
      </w:pPr>
      <w:r w:rsidRPr="009B40C2">
        <w:rPr>
          <w:color w:val="FF0000"/>
        </w:rPr>
        <w:t>172.16.</w:t>
      </w:r>
      <w:r w:rsidRPr="009B40C2">
        <w:rPr>
          <w:color w:val="FF0000"/>
          <w:highlight w:val="green"/>
        </w:rPr>
        <w:t xml:space="preserve"> 100</w:t>
      </w:r>
      <w:r w:rsidRPr="009B40C2">
        <w:rPr>
          <w:color w:val="FF0000"/>
        </w:rPr>
        <w:t xml:space="preserve"> </w:t>
      </w:r>
      <w:r w:rsidRPr="009B40C2">
        <w:rPr>
          <w:color w:val="FF0000"/>
          <w:highlight w:val="blue"/>
        </w:rPr>
        <w:t>1</w:t>
      </w:r>
      <w:r w:rsidRPr="009B40C2">
        <w:rPr>
          <w:color w:val="FF0000"/>
        </w:rPr>
        <w:t xml:space="preserve"> 0000.00000000 - 144.0</w:t>
      </w:r>
      <w:r>
        <w:rPr>
          <w:color w:val="FF0000"/>
        </w:rPr>
        <w:tab/>
      </w:r>
      <w:r>
        <w:rPr>
          <w:color w:val="FF0000"/>
        </w:rPr>
        <w:tab/>
        <w:t>172.16.144.0</w:t>
      </w:r>
    </w:p>
    <w:p w14:paraId="4378A833" w14:textId="77777777" w:rsidR="009B40C2" w:rsidRPr="009B40C2" w:rsidRDefault="009B40C2" w:rsidP="009B40C2">
      <w:pPr>
        <w:pStyle w:val="BodyTextL25"/>
        <w:ind w:left="720"/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B40C2">
        <w:rPr>
          <w:b/>
          <w:color w:val="FF0000"/>
        </w:rPr>
        <w:t>172.16.144.1</w:t>
      </w:r>
    </w:p>
    <w:p w14:paraId="06D97583" w14:textId="77777777" w:rsidR="009B40C2" w:rsidRPr="009B40C2" w:rsidRDefault="009B40C2" w:rsidP="009B40C2">
      <w:pPr>
        <w:pStyle w:val="BodyTextL25"/>
        <w:ind w:left="720"/>
        <w:rPr>
          <w:color w:val="FF0000"/>
        </w:rPr>
      </w:pPr>
      <w:r w:rsidRPr="009B40C2">
        <w:rPr>
          <w:b/>
          <w:color w:val="FF0000"/>
        </w:rPr>
        <w:tab/>
      </w:r>
      <w:r w:rsidRPr="009B40C2">
        <w:rPr>
          <w:b/>
          <w:color w:val="FF0000"/>
        </w:rPr>
        <w:tab/>
      </w:r>
      <w:r w:rsidRPr="009B40C2">
        <w:rPr>
          <w:b/>
          <w:color w:val="FF0000"/>
        </w:rPr>
        <w:tab/>
      </w:r>
      <w:r w:rsidRPr="009B40C2">
        <w:rPr>
          <w:b/>
          <w:color w:val="FF0000"/>
        </w:rPr>
        <w:tab/>
      </w:r>
      <w:r w:rsidRPr="009B40C2">
        <w:rPr>
          <w:b/>
          <w:color w:val="FF0000"/>
        </w:rPr>
        <w:tab/>
      </w:r>
      <w:r w:rsidRPr="009B40C2">
        <w:rPr>
          <w:b/>
          <w:color w:val="FF0000"/>
        </w:rPr>
        <w:tab/>
        <w:t>172.16.159.254</w:t>
      </w:r>
      <w:r>
        <w:rPr>
          <w:color w:val="FF0000"/>
        </w:rPr>
        <w:tab/>
      </w:r>
    </w:p>
    <w:p w14:paraId="5F7DD2EB" w14:textId="77777777" w:rsidR="009B40C2" w:rsidRPr="009B40C2" w:rsidRDefault="009B40C2" w:rsidP="009B40C2">
      <w:pPr>
        <w:pStyle w:val="BodyTextL25"/>
        <w:ind w:left="720"/>
      </w:pPr>
      <w:r w:rsidRPr="009B40C2">
        <w:rPr>
          <w:color w:val="FF0000"/>
        </w:rPr>
        <w:t>172.16.</w:t>
      </w:r>
      <w:r w:rsidRPr="009B40C2">
        <w:rPr>
          <w:color w:val="FF0000"/>
          <w:highlight w:val="green"/>
        </w:rPr>
        <w:t xml:space="preserve"> 100</w:t>
      </w:r>
      <w:r w:rsidRPr="009B40C2">
        <w:rPr>
          <w:color w:val="FF0000"/>
        </w:rPr>
        <w:t xml:space="preserve"> </w:t>
      </w:r>
      <w:r w:rsidRPr="009B40C2">
        <w:rPr>
          <w:color w:val="FF0000"/>
          <w:highlight w:val="blue"/>
        </w:rPr>
        <w:t>1</w:t>
      </w:r>
      <w:r w:rsidRPr="009B40C2">
        <w:rPr>
          <w:color w:val="FF0000"/>
        </w:rPr>
        <w:t xml:space="preserve"> 1111.11111111 - 159.255</w:t>
      </w:r>
      <w:r>
        <w:rPr>
          <w:color w:val="FF0000"/>
        </w:rPr>
        <w:tab/>
      </w:r>
      <w:r>
        <w:rPr>
          <w:color w:val="FF0000"/>
        </w:rPr>
        <w:tab/>
        <w:t>172.16.159.255</w:t>
      </w:r>
    </w:p>
    <w:p w14:paraId="79116147" w14:textId="77777777" w:rsidR="009B40C2" w:rsidRPr="009B40C2" w:rsidRDefault="009B40C2" w:rsidP="009B40C2">
      <w:pPr>
        <w:pStyle w:val="BodyTextL25"/>
      </w:pPr>
    </w:p>
    <w:p w14:paraId="2ACDCDD1" w14:textId="77777777" w:rsidR="0082632B" w:rsidRDefault="0082632B" w:rsidP="00D83C33">
      <w:pPr>
        <w:pStyle w:val="SubStepNum"/>
      </w:pPr>
      <w:r>
        <w:t xml:space="preserve">Atribua o último endereço utilizável da </w:t>
      </w:r>
      <w:r w:rsidRPr="009B40C2">
        <w:rPr>
          <w:b/>
        </w:rPr>
        <w:t>segunda</w:t>
      </w:r>
      <w:r>
        <w:t xml:space="preserve"> sub-rede à interface Gigabit Ethernet 0/0.</w:t>
      </w:r>
    </w:p>
    <w:p w14:paraId="345D897E" w14:textId="77777777" w:rsidR="009B40C2" w:rsidRPr="009B40C2" w:rsidRDefault="009B40C2" w:rsidP="009B40C2">
      <w:pPr>
        <w:pStyle w:val="SubStepNum"/>
        <w:numPr>
          <w:ilvl w:val="0"/>
          <w:numId w:val="0"/>
        </w:numPr>
        <w:ind w:left="1080"/>
        <w:rPr>
          <w:b/>
          <w:color w:val="FF0000"/>
        </w:rPr>
      </w:pPr>
      <w:r w:rsidRPr="009B40C2">
        <w:rPr>
          <w:b/>
          <w:color w:val="FF0000"/>
        </w:rPr>
        <w:t>172.16.159.254</w:t>
      </w:r>
    </w:p>
    <w:p w14:paraId="037073F4" w14:textId="77777777" w:rsidR="0082632B" w:rsidRDefault="0082632B" w:rsidP="00D83C33">
      <w:pPr>
        <w:pStyle w:val="SubStepNum"/>
      </w:pPr>
      <w:r>
        <w:t xml:space="preserve">Atribua o último endereço utilizável da </w:t>
      </w:r>
      <w:r w:rsidRPr="009B40C2">
        <w:rPr>
          <w:b/>
        </w:rPr>
        <w:t>primeira</w:t>
      </w:r>
      <w:r>
        <w:t xml:space="preserve"> sub-rede à interface Gigabit Ethernet 0/1.</w:t>
      </w:r>
    </w:p>
    <w:p w14:paraId="0C1D0E91" w14:textId="77777777" w:rsidR="009B40C2" w:rsidRDefault="009B40C2" w:rsidP="009B40C2">
      <w:pPr>
        <w:pStyle w:val="SubStepNum"/>
        <w:numPr>
          <w:ilvl w:val="0"/>
          <w:numId w:val="0"/>
        </w:numPr>
        <w:ind w:left="1080"/>
      </w:pPr>
      <w:r w:rsidRPr="009B40C2">
        <w:rPr>
          <w:b/>
          <w:color w:val="FF0000"/>
        </w:rPr>
        <w:t>172.16.143.254</w:t>
      </w:r>
    </w:p>
    <w:p w14:paraId="51C4899F" w14:textId="77777777" w:rsidR="00D83C33" w:rsidRDefault="00D83C33" w:rsidP="00D83C33">
      <w:pPr>
        <w:pStyle w:val="SubStepNum"/>
      </w:pPr>
      <w:r>
        <w:t>Documente o endereçamento na Tabela de Endereçamento.</w:t>
      </w:r>
    </w:p>
    <w:p w14:paraId="7BE07465" w14:textId="77777777" w:rsidR="00D83C33" w:rsidRDefault="00D83C33" w:rsidP="00D83C33">
      <w:pPr>
        <w:pStyle w:val="SubStepNum"/>
      </w:pPr>
      <w:r>
        <w:t xml:space="preserve">Configurar a </w:t>
      </w:r>
      <w:r>
        <w:rPr>
          <w:b/>
        </w:rPr>
        <w:t xml:space="preserve">Filial </w:t>
      </w:r>
      <w:r>
        <w:t>com endereçamento apropriado</w:t>
      </w:r>
    </w:p>
    <w:p w14:paraId="6CDE4C83" w14:textId="77777777" w:rsidR="00F62738" w:rsidRDefault="00F62738" w:rsidP="00F62738">
      <w:pPr>
        <w:pStyle w:val="SubStepNum"/>
        <w:numPr>
          <w:ilvl w:val="0"/>
          <w:numId w:val="0"/>
        </w:numPr>
        <w:ind w:left="1080"/>
      </w:pPr>
    </w:p>
    <w:p w14:paraId="272A2751" w14:textId="77777777" w:rsidR="00D83C33" w:rsidRDefault="00D83C33" w:rsidP="00D83C33">
      <w:pPr>
        <w:pStyle w:val="SubStepAlpha"/>
      </w:pPr>
      <w:r>
        <w:t xml:space="preserve">Configure </w:t>
      </w:r>
      <w:r>
        <w:rPr>
          <w:b/>
        </w:rPr>
        <w:t>B1</w:t>
      </w:r>
      <w:r>
        <w:t xml:space="preserve"> com endereçamento apropriado usando o </w:t>
      </w:r>
      <w:r w:rsidRPr="00F62738">
        <w:rPr>
          <w:b/>
        </w:rPr>
        <w:t>primeiro</w:t>
      </w:r>
      <w:r>
        <w:t xml:space="preserve"> endereço disponível da rede conectada a ele. Documente o endereçamento na Tabela de Endereçamento.</w:t>
      </w:r>
    </w:p>
    <w:p w14:paraId="17330D4B" w14:textId="77777777" w:rsidR="00F62738" w:rsidRDefault="00F62738" w:rsidP="00F62738">
      <w:pPr>
        <w:pStyle w:val="SubStepAlpha"/>
        <w:numPr>
          <w:ilvl w:val="0"/>
          <w:numId w:val="0"/>
        </w:numPr>
        <w:ind w:left="720" w:firstLine="720"/>
        <w:rPr>
          <w:b/>
          <w:color w:val="FF0000"/>
        </w:rPr>
      </w:pPr>
      <w:r w:rsidRPr="009B40C2">
        <w:rPr>
          <w:b/>
          <w:color w:val="FF0000"/>
        </w:rPr>
        <w:t>172.16.144.1</w:t>
      </w:r>
    </w:p>
    <w:p w14:paraId="1C91B8EF" w14:textId="77777777" w:rsidR="00F62738" w:rsidRDefault="00F62738" w:rsidP="00F62738">
      <w:pPr>
        <w:pStyle w:val="SubStepAlpha"/>
        <w:numPr>
          <w:ilvl w:val="0"/>
          <w:numId w:val="0"/>
        </w:numPr>
        <w:ind w:left="720" w:firstLine="720"/>
        <w:rPr>
          <w:b/>
          <w:color w:val="FF0000"/>
        </w:rPr>
      </w:pPr>
    </w:p>
    <w:p w14:paraId="1D7075A1" w14:textId="77777777" w:rsidR="00F62738" w:rsidRDefault="00F62738" w:rsidP="00F62738">
      <w:pPr>
        <w:pStyle w:val="SubStepAlpha"/>
        <w:numPr>
          <w:ilvl w:val="0"/>
          <w:numId w:val="0"/>
        </w:numPr>
        <w:ind w:left="720" w:firstLine="720"/>
      </w:pPr>
    </w:p>
    <w:p w14:paraId="7E5D5BEE" w14:textId="77777777" w:rsidR="00E67298" w:rsidRDefault="00E67298" w:rsidP="00E67298">
      <w:pPr>
        <w:pStyle w:val="SubStepAlpha"/>
      </w:pPr>
      <w:r>
        <w:lastRenderedPageBreak/>
        <w:t xml:space="preserve">Configure </w:t>
      </w:r>
      <w:r>
        <w:rPr>
          <w:b/>
        </w:rPr>
        <w:t xml:space="preserve">Sede </w:t>
      </w:r>
      <w:r>
        <w:t xml:space="preserve">e </w:t>
      </w:r>
      <w:r>
        <w:rPr>
          <w:b/>
        </w:rPr>
        <w:t>Filial</w:t>
      </w:r>
      <w:r>
        <w:t xml:space="preserve"> com o roteamento de RIPv2 de acordo com os seguintes critérios:</w:t>
      </w:r>
    </w:p>
    <w:p w14:paraId="5E9CAD60" w14:textId="77777777" w:rsidR="00E67298" w:rsidRDefault="00E67298" w:rsidP="00387A9F">
      <w:pPr>
        <w:pStyle w:val="Bulletlevel1"/>
      </w:pPr>
      <w:r>
        <w:t>Anuncie as três redes conectadas. Não divulgue o link na Internet.</w:t>
      </w:r>
    </w:p>
    <w:p w14:paraId="3BB415B7" w14:textId="3C40DB21" w:rsidR="00E67298" w:rsidRDefault="00E67298" w:rsidP="00E67298">
      <w:pPr>
        <w:pStyle w:val="Bulletlevel1"/>
      </w:pPr>
      <w:r>
        <w:t>Configurar interfaces apropriadas como passivas.</w:t>
      </w:r>
    </w:p>
    <w:p w14:paraId="1F234540" w14:textId="44D77637" w:rsidR="00650E33" w:rsidRPr="00650E33" w:rsidRDefault="00650E33" w:rsidP="00650E33">
      <w:pPr>
        <w:pStyle w:val="Bulletlevel1"/>
        <w:numPr>
          <w:ilvl w:val="0"/>
          <w:numId w:val="0"/>
        </w:numPr>
        <w:ind w:left="1080" w:hanging="360"/>
        <w:rPr>
          <w:b/>
          <w:bCs/>
          <w:color w:val="FF0000"/>
        </w:rPr>
      </w:pPr>
      <w:r w:rsidRPr="00650E33">
        <w:rPr>
          <w:b/>
          <w:bCs/>
          <w:color w:val="FF0000"/>
        </w:rPr>
        <w:t>SEDE</w:t>
      </w:r>
    </w:p>
    <w:p w14:paraId="62D0666C" w14:textId="77777777" w:rsidR="00650E33" w:rsidRP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proofErr w:type="spellStart"/>
      <w:r w:rsidRPr="00650E33">
        <w:rPr>
          <w:color w:val="FF0000"/>
        </w:rPr>
        <w:t>router</w:t>
      </w:r>
      <w:proofErr w:type="spellEnd"/>
      <w:r w:rsidRPr="00650E33">
        <w:rPr>
          <w:color w:val="FF0000"/>
        </w:rPr>
        <w:t xml:space="preserve"> </w:t>
      </w:r>
      <w:proofErr w:type="spellStart"/>
      <w:r w:rsidRPr="00650E33">
        <w:rPr>
          <w:color w:val="FF0000"/>
        </w:rPr>
        <w:t>rip</w:t>
      </w:r>
      <w:proofErr w:type="spellEnd"/>
    </w:p>
    <w:p w14:paraId="6FF635DE" w14:textId="77777777" w:rsidR="00650E33" w:rsidRP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proofErr w:type="spellStart"/>
      <w:r w:rsidRPr="00650E33">
        <w:rPr>
          <w:color w:val="FF0000"/>
        </w:rPr>
        <w:t>version</w:t>
      </w:r>
      <w:proofErr w:type="spellEnd"/>
      <w:r w:rsidRPr="00650E33">
        <w:rPr>
          <w:color w:val="FF0000"/>
        </w:rPr>
        <w:t xml:space="preserve"> 2</w:t>
      </w:r>
    </w:p>
    <w:p w14:paraId="537D706C" w14:textId="77777777" w:rsidR="00650E33" w:rsidRP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r w:rsidRPr="00650E33">
        <w:rPr>
          <w:color w:val="FF0000"/>
        </w:rPr>
        <w:t>passive-interface GigabitEthernet0/0</w:t>
      </w:r>
    </w:p>
    <w:p w14:paraId="0E4EB2EF" w14:textId="77777777" w:rsidR="00650E33" w:rsidRP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r w:rsidRPr="00650E33">
        <w:rPr>
          <w:color w:val="FF0000"/>
        </w:rPr>
        <w:t>passive-interface GigabitEthernet0/1</w:t>
      </w:r>
    </w:p>
    <w:p w14:paraId="18DEFA9E" w14:textId="3D736660" w:rsid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r w:rsidRPr="00650E33">
        <w:rPr>
          <w:color w:val="FF0000"/>
        </w:rPr>
        <w:t>passive-interface Serial0/0/1</w:t>
      </w:r>
    </w:p>
    <w:p w14:paraId="48D3EC09" w14:textId="77777777" w:rsidR="00650E33" w:rsidRP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r w:rsidRPr="00650E33">
        <w:rPr>
          <w:color w:val="FF0000"/>
        </w:rPr>
        <w:t>network 172.16.0.0</w:t>
      </w:r>
    </w:p>
    <w:p w14:paraId="0F2B3391" w14:textId="437A0AB0" w:rsid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r w:rsidRPr="00650E33">
        <w:rPr>
          <w:color w:val="FF0000"/>
        </w:rPr>
        <w:t>network 192.168.0.0</w:t>
      </w:r>
    </w:p>
    <w:p w14:paraId="3C229293" w14:textId="77777777" w:rsidR="00650E33" w:rsidRP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r w:rsidRPr="00650E33">
        <w:rPr>
          <w:color w:val="FF0000"/>
        </w:rPr>
        <w:t>default-</w:t>
      </w:r>
      <w:proofErr w:type="spellStart"/>
      <w:r w:rsidRPr="00650E33">
        <w:rPr>
          <w:color w:val="FF0000"/>
        </w:rPr>
        <w:t>information</w:t>
      </w:r>
      <w:proofErr w:type="spellEnd"/>
      <w:r w:rsidRPr="00650E33">
        <w:rPr>
          <w:color w:val="FF0000"/>
        </w:rPr>
        <w:t xml:space="preserve"> </w:t>
      </w:r>
      <w:proofErr w:type="spellStart"/>
      <w:r w:rsidRPr="00650E33">
        <w:rPr>
          <w:color w:val="FF0000"/>
        </w:rPr>
        <w:t>originate</w:t>
      </w:r>
      <w:proofErr w:type="spellEnd"/>
    </w:p>
    <w:p w14:paraId="3BF8D795" w14:textId="155DEE3E" w:rsid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r w:rsidRPr="00650E33">
        <w:rPr>
          <w:color w:val="FF0000"/>
        </w:rPr>
        <w:t xml:space="preserve">no </w:t>
      </w:r>
      <w:proofErr w:type="spellStart"/>
      <w:r w:rsidRPr="00650E33">
        <w:rPr>
          <w:color w:val="FF0000"/>
        </w:rPr>
        <w:t>auto-summary</w:t>
      </w:r>
      <w:proofErr w:type="spellEnd"/>
    </w:p>
    <w:p w14:paraId="47963B4F" w14:textId="696E0E61" w:rsidR="00650E33" w:rsidRDefault="00650E33" w:rsidP="00650E33">
      <w:pPr>
        <w:pStyle w:val="Bulletlevel1"/>
        <w:numPr>
          <w:ilvl w:val="0"/>
          <w:numId w:val="0"/>
        </w:numPr>
        <w:ind w:left="1080" w:hanging="360"/>
        <w:rPr>
          <w:color w:val="FF0000"/>
        </w:rPr>
      </w:pPr>
    </w:p>
    <w:p w14:paraId="3E2A806C" w14:textId="12B6A216" w:rsidR="00650E33" w:rsidRPr="00650E33" w:rsidRDefault="00650E33" w:rsidP="00650E33">
      <w:pPr>
        <w:pStyle w:val="Bulletlevel1"/>
        <w:numPr>
          <w:ilvl w:val="0"/>
          <w:numId w:val="0"/>
        </w:numPr>
        <w:ind w:left="1080" w:hanging="360"/>
        <w:rPr>
          <w:b/>
          <w:bCs/>
          <w:color w:val="FF0000"/>
        </w:rPr>
      </w:pPr>
      <w:r w:rsidRPr="00650E33">
        <w:rPr>
          <w:b/>
          <w:bCs/>
          <w:color w:val="FF0000"/>
        </w:rPr>
        <w:t>Filial</w:t>
      </w:r>
    </w:p>
    <w:p w14:paraId="2A5AC86E" w14:textId="7212212D" w:rsidR="00650E33" w:rsidRP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proofErr w:type="spellStart"/>
      <w:r w:rsidRPr="00650E33">
        <w:rPr>
          <w:color w:val="FF0000"/>
        </w:rPr>
        <w:t>router</w:t>
      </w:r>
      <w:proofErr w:type="spellEnd"/>
      <w:r w:rsidRPr="00650E33">
        <w:rPr>
          <w:color w:val="FF0000"/>
        </w:rPr>
        <w:t xml:space="preserve"> </w:t>
      </w:r>
      <w:proofErr w:type="spellStart"/>
      <w:r w:rsidRPr="00650E33">
        <w:rPr>
          <w:color w:val="FF0000"/>
        </w:rPr>
        <w:t>rip</w:t>
      </w:r>
      <w:proofErr w:type="spellEnd"/>
    </w:p>
    <w:p w14:paraId="77C7DD5A" w14:textId="3C8F9D81" w:rsid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proofErr w:type="spellStart"/>
      <w:r w:rsidRPr="00650E33">
        <w:rPr>
          <w:color w:val="FF0000"/>
        </w:rPr>
        <w:t>version</w:t>
      </w:r>
      <w:proofErr w:type="spellEnd"/>
      <w:r w:rsidRPr="00650E33">
        <w:rPr>
          <w:color w:val="FF0000"/>
        </w:rPr>
        <w:t xml:space="preserve"> 2</w:t>
      </w:r>
    </w:p>
    <w:p w14:paraId="55B3B45F" w14:textId="77777777" w:rsidR="00650E33" w:rsidRP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r w:rsidRPr="00650E33">
        <w:rPr>
          <w:color w:val="FF0000"/>
        </w:rPr>
        <w:t>passive-interface GigabitEthernet0/0</w:t>
      </w:r>
    </w:p>
    <w:p w14:paraId="6C9A35E7" w14:textId="6A1B8969" w:rsidR="00650E33" w:rsidRPr="00650E33" w:rsidRDefault="00650E33" w:rsidP="00650E33">
      <w:pPr>
        <w:pStyle w:val="Bulletlevel1"/>
        <w:numPr>
          <w:ilvl w:val="0"/>
          <w:numId w:val="0"/>
        </w:numPr>
        <w:ind w:left="1080"/>
        <w:rPr>
          <w:color w:val="FF0000"/>
        </w:rPr>
      </w:pPr>
      <w:r w:rsidRPr="00650E33">
        <w:rPr>
          <w:color w:val="FF0000"/>
        </w:rPr>
        <w:t>passive-interface GigabitEthernet0/1</w:t>
      </w:r>
    </w:p>
    <w:p w14:paraId="0374DC78" w14:textId="4983CB24" w:rsidR="00650E33" w:rsidRPr="00650E33" w:rsidRDefault="00650E33" w:rsidP="00650E33">
      <w:pPr>
        <w:pStyle w:val="Bulletlevel1"/>
        <w:numPr>
          <w:ilvl w:val="0"/>
          <w:numId w:val="0"/>
        </w:numPr>
        <w:ind w:left="1080" w:hanging="360"/>
        <w:rPr>
          <w:color w:val="FF0000"/>
        </w:rPr>
      </w:pPr>
    </w:p>
    <w:p w14:paraId="06B1DF28" w14:textId="77777777" w:rsidR="00F62738" w:rsidRDefault="00F62738" w:rsidP="00F62738">
      <w:pPr>
        <w:pStyle w:val="Bulletlevel1"/>
        <w:numPr>
          <w:ilvl w:val="0"/>
          <w:numId w:val="0"/>
        </w:numPr>
        <w:ind w:left="1080"/>
      </w:pPr>
    </w:p>
    <w:p w14:paraId="70CAB48E" w14:textId="4F897606" w:rsidR="00E67298" w:rsidRDefault="00E67298" w:rsidP="000A3C20">
      <w:pPr>
        <w:pStyle w:val="SubStepAlpha"/>
      </w:pPr>
      <w:r>
        <w:t xml:space="preserve">Defina uma rota padrão em </w:t>
      </w:r>
      <w:r w:rsidR="000A3C20" w:rsidRPr="000A3C20">
        <w:rPr>
          <w:b/>
        </w:rPr>
        <w:t>Sede</w:t>
      </w:r>
      <w:r>
        <w:t xml:space="preserve"> que direcione o tráfego para a interface S0/0/1. Redistribua a rota para </w:t>
      </w:r>
      <w:r>
        <w:rPr>
          <w:b/>
        </w:rPr>
        <w:t>Filial</w:t>
      </w:r>
      <w:r>
        <w:t>.</w:t>
      </w:r>
    </w:p>
    <w:p w14:paraId="6781922E" w14:textId="00EA76CB" w:rsidR="00650E33" w:rsidRPr="00650E33" w:rsidRDefault="00650E33" w:rsidP="00650E33">
      <w:pPr>
        <w:pStyle w:val="SubStepAlpha"/>
        <w:numPr>
          <w:ilvl w:val="0"/>
          <w:numId w:val="0"/>
        </w:numPr>
        <w:ind w:left="720"/>
        <w:rPr>
          <w:color w:val="FF0000"/>
        </w:rPr>
      </w:pPr>
      <w:proofErr w:type="spellStart"/>
      <w:r w:rsidRPr="00650E33">
        <w:rPr>
          <w:color w:val="FF0000"/>
        </w:rPr>
        <w:t>ip</w:t>
      </w:r>
      <w:proofErr w:type="spellEnd"/>
      <w:r w:rsidRPr="00650E33">
        <w:rPr>
          <w:color w:val="FF0000"/>
        </w:rPr>
        <w:t xml:space="preserve"> </w:t>
      </w:r>
      <w:proofErr w:type="spellStart"/>
      <w:r w:rsidRPr="00650E33">
        <w:rPr>
          <w:color w:val="FF0000"/>
        </w:rPr>
        <w:t>route</w:t>
      </w:r>
      <w:proofErr w:type="spellEnd"/>
      <w:r w:rsidRPr="00650E33">
        <w:rPr>
          <w:color w:val="FF0000"/>
        </w:rPr>
        <w:t xml:space="preserve"> 0.0.0.0 0.0.0.0 Serial0/0/1</w:t>
      </w:r>
    </w:p>
    <w:p w14:paraId="2B7DA02D" w14:textId="77777777" w:rsidR="00F62738" w:rsidRDefault="00F62738" w:rsidP="00F62738">
      <w:pPr>
        <w:pStyle w:val="SubStepAlpha"/>
        <w:numPr>
          <w:ilvl w:val="0"/>
          <w:numId w:val="0"/>
        </w:numPr>
        <w:ind w:left="720"/>
      </w:pPr>
    </w:p>
    <w:p w14:paraId="0D76AA1B" w14:textId="3DDBF32F" w:rsidR="00D139C8" w:rsidRDefault="00DF4942" w:rsidP="000A3C20">
      <w:pPr>
        <w:pStyle w:val="SubStepAlpha"/>
      </w:pPr>
      <w:r>
        <w:t xml:space="preserve">Crie uma lista de acesso nomeada </w:t>
      </w:r>
      <w:r w:rsidR="000A3C20" w:rsidRPr="000A3C20">
        <w:rPr>
          <w:b/>
        </w:rPr>
        <w:t>ServidorSede</w:t>
      </w:r>
      <w:r w:rsidRPr="000A3C20">
        <w:t xml:space="preserve"> </w:t>
      </w:r>
      <w:r>
        <w:t xml:space="preserve">para impedir que um computador conectado à interface Gigabit Ethernet 0/0 do roteador da </w:t>
      </w:r>
      <w:r>
        <w:rPr>
          <w:b/>
        </w:rPr>
        <w:t>Filial</w:t>
      </w:r>
      <w:r>
        <w:t xml:space="preserve"> acesse </w:t>
      </w:r>
      <w:r w:rsidR="000A3C20" w:rsidRPr="000A3C20">
        <w:rPr>
          <w:b/>
        </w:rPr>
        <w:t>ServidorSede.pka</w:t>
      </w:r>
      <w:r>
        <w:t>. Todo o tráfego restante é permitido. Configurar a lista de acesso no roteador apropriado, e aplique-a à interface apropriada na direção correta.</w:t>
      </w:r>
    </w:p>
    <w:p w14:paraId="1C1E9535" w14:textId="77777777" w:rsidR="00650E33" w:rsidRPr="00650E33" w:rsidRDefault="00650E33" w:rsidP="00650E33">
      <w:pPr>
        <w:pStyle w:val="SubStepAlpha"/>
        <w:numPr>
          <w:ilvl w:val="0"/>
          <w:numId w:val="0"/>
        </w:numPr>
        <w:ind w:left="720"/>
        <w:rPr>
          <w:color w:val="FF0000"/>
        </w:rPr>
      </w:pPr>
      <w:proofErr w:type="spellStart"/>
      <w:r w:rsidRPr="00650E33">
        <w:rPr>
          <w:color w:val="FF0000"/>
        </w:rPr>
        <w:t>ip</w:t>
      </w:r>
      <w:proofErr w:type="spellEnd"/>
      <w:r w:rsidRPr="00650E33">
        <w:rPr>
          <w:color w:val="FF0000"/>
        </w:rPr>
        <w:t xml:space="preserve"> </w:t>
      </w:r>
      <w:proofErr w:type="spellStart"/>
      <w:r w:rsidRPr="00650E33">
        <w:rPr>
          <w:color w:val="FF0000"/>
        </w:rPr>
        <w:t>access-list</w:t>
      </w:r>
      <w:proofErr w:type="spellEnd"/>
      <w:r w:rsidRPr="00650E33">
        <w:rPr>
          <w:color w:val="FF0000"/>
        </w:rPr>
        <w:t xml:space="preserve"> standard </w:t>
      </w:r>
      <w:proofErr w:type="spellStart"/>
      <w:r w:rsidRPr="00650E33">
        <w:rPr>
          <w:color w:val="FF0000"/>
        </w:rPr>
        <w:t>BranchServer</w:t>
      </w:r>
      <w:proofErr w:type="spellEnd"/>
    </w:p>
    <w:p w14:paraId="5C4ED610" w14:textId="77777777" w:rsidR="00650E33" w:rsidRPr="00650E33" w:rsidRDefault="00650E33" w:rsidP="00650E33">
      <w:pPr>
        <w:pStyle w:val="SubStepAlpha"/>
        <w:numPr>
          <w:ilvl w:val="0"/>
          <w:numId w:val="0"/>
        </w:numPr>
        <w:ind w:left="720"/>
        <w:rPr>
          <w:color w:val="FF0000"/>
        </w:rPr>
      </w:pPr>
      <w:proofErr w:type="spellStart"/>
      <w:r w:rsidRPr="00650E33">
        <w:rPr>
          <w:color w:val="FF0000"/>
        </w:rPr>
        <w:t>deny</w:t>
      </w:r>
      <w:proofErr w:type="spellEnd"/>
      <w:r w:rsidRPr="00650E33">
        <w:rPr>
          <w:color w:val="FF0000"/>
        </w:rPr>
        <w:t xml:space="preserve"> 172.16.64.0 0.0.63.255</w:t>
      </w:r>
    </w:p>
    <w:p w14:paraId="3A0D16B6" w14:textId="57770C69" w:rsidR="00650E33" w:rsidRPr="00650E33" w:rsidRDefault="00650E33" w:rsidP="00650E33">
      <w:pPr>
        <w:pStyle w:val="SubStepAlpha"/>
        <w:numPr>
          <w:ilvl w:val="0"/>
          <w:numId w:val="0"/>
        </w:numPr>
        <w:ind w:left="720"/>
        <w:rPr>
          <w:color w:val="FF0000"/>
        </w:rPr>
      </w:pPr>
      <w:proofErr w:type="spellStart"/>
      <w:r w:rsidRPr="00650E33">
        <w:rPr>
          <w:color w:val="FF0000"/>
        </w:rPr>
        <w:t>permit</w:t>
      </w:r>
      <w:proofErr w:type="spellEnd"/>
      <w:r w:rsidRPr="00650E33">
        <w:rPr>
          <w:color w:val="FF0000"/>
        </w:rPr>
        <w:t xml:space="preserve"> </w:t>
      </w:r>
      <w:proofErr w:type="spellStart"/>
      <w:r w:rsidRPr="00650E33">
        <w:rPr>
          <w:color w:val="FF0000"/>
        </w:rPr>
        <w:t>any</w:t>
      </w:r>
      <w:proofErr w:type="spellEnd"/>
    </w:p>
    <w:p w14:paraId="1C68736D" w14:textId="77777777" w:rsidR="00F62738" w:rsidRDefault="00F62738" w:rsidP="00F62738">
      <w:pPr>
        <w:pStyle w:val="ListParagraph"/>
      </w:pPr>
    </w:p>
    <w:p w14:paraId="6E20D71D" w14:textId="77777777" w:rsidR="00AB67A7" w:rsidRDefault="00AB67A7" w:rsidP="000A3C20">
      <w:pPr>
        <w:pStyle w:val="SubStepAlpha"/>
      </w:pPr>
      <w:r>
        <w:t xml:space="preserve">Crie uma lista de acesso nomeada </w:t>
      </w:r>
      <w:r w:rsidR="000A3C20" w:rsidRPr="000A3C20">
        <w:rPr>
          <w:b/>
        </w:rPr>
        <w:t>ServidorFilial</w:t>
      </w:r>
      <w:r w:rsidRPr="000A3C20">
        <w:t xml:space="preserve"> </w:t>
      </w:r>
      <w:r>
        <w:t xml:space="preserve">para impedir que qualquer computador vinculado à interface Gigabit Ethernet 0/0 do roteador </w:t>
      </w:r>
      <w:r>
        <w:rPr>
          <w:b/>
        </w:rPr>
        <w:t>Sede</w:t>
      </w:r>
      <w:r>
        <w:t xml:space="preserve"> acesse o servidor da </w:t>
      </w:r>
      <w:r>
        <w:rPr>
          <w:b/>
        </w:rPr>
        <w:t>Filial</w:t>
      </w:r>
      <w:r>
        <w:t>. Todo o tráfego restante é permitido. Configurar a lista de acesso no roteador apropriado, e aplique-a à interface apropriada na direção correta.</w:t>
      </w:r>
    </w:p>
    <w:p w14:paraId="7CE96E6A" w14:textId="77777777" w:rsidR="008F2E20" w:rsidRDefault="008F2E20">
      <w:pPr>
        <w:spacing w:before="0" w:after="0" w:line="240" w:lineRule="auto"/>
      </w:pPr>
    </w:p>
    <w:p w14:paraId="223DD484" w14:textId="77777777" w:rsidR="008F2E20" w:rsidRDefault="008F2E20">
      <w:pPr>
        <w:spacing w:before="0" w:after="0" w:line="240" w:lineRule="auto"/>
      </w:pPr>
    </w:p>
    <w:p w14:paraId="390E971B" w14:textId="77777777" w:rsidR="008F2E20" w:rsidRDefault="008F2E20" w:rsidP="008F2E20">
      <w:pPr>
        <w:pStyle w:val="LabSection"/>
        <w:numPr>
          <w:ilvl w:val="0"/>
          <w:numId w:val="4"/>
        </w:numPr>
        <w:pBdr>
          <w:bottom w:val="single" w:sz="4" w:space="1" w:color="auto"/>
        </w:pBdr>
      </w:pPr>
      <w:r>
        <w:lastRenderedPageBreak/>
        <w:t>Colocar aqui a configuração do Router Filial</w:t>
      </w:r>
    </w:p>
    <w:p w14:paraId="7FC7C7C3" w14:textId="77777777" w:rsidR="008F2E20" w:rsidRDefault="008F2E20" w:rsidP="008F2E20">
      <w:pPr>
        <w:pStyle w:val="Bulletlevel1"/>
        <w:numPr>
          <w:ilvl w:val="0"/>
          <w:numId w:val="0"/>
        </w:numPr>
      </w:pPr>
    </w:p>
    <w:p w14:paraId="2E4785B1" w14:textId="77777777" w:rsidR="008F2E20" w:rsidRDefault="008F2E20" w:rsidP="008F2E20">
      <w:pPr>
        <w:pStyle w:val="Bulletlevel1"/>
        <w:numPr>
          <w:ilvl w:val="0"/>
          <w:numId w:val="0"/>
        </w:numPr>
      </w:pPr>
    </w:p>
    <w:p w14:paraId="08E0A8E7" w14:textId="77777777" w:rsidR="008F2E20" w:rsidRDefault="008F2E20" w:rsidP="008F2E20">
      <w:pPr>
        <w:pStyle w:val="Bulletlevel1"/>
        <w:numPr>
          <w:ilvl w:val="0"/>
          <w:numId w:val="0"/>
        </w:numPr>
      </w:pPr>
    </w:p>
    <w:p w14:paraId="2DBC51FA" w14:textId="77777777" w:rsidR="008F2E20" w:rsidRDefault="008F2E20" w:rsidP="008F2E20">
      <w:pPr>
        <w:pStyle w:val="Bulletlevel1"/>
        <w:numPr>
          <w:ilvl w:val="0"/>
          <w:numId w:val="0"/>
        </w:numPr>
      </w:pPr>
    </w:p>
    <w:p w14:paraId="2CA1B62B" w14:textId="77777777" w:rsidR="008F2E20" w:rsidRDefault="008F2E20" w:rsidP="008F2E20">
      <w:pPr>
        <w:pStyle w:val="LabSection"/>
        <w:numPr>
          <w:ilvl w:val="0"/>
          <w:numId w:val="4"/>
        </w:numPr>
        <w:pBdr>
          <w:bottom w:val="single" w:sz="4" w:space="1" w:color="auto"/>
        </w:pBdr>
      </w:pPr>
      <w:r>
        <w:t>Colocar aqui a configuração do B1</w:t>
      </w:r>
    </w:p>
    <w:p w14:paraId="52D65B00" w14:textId="77777777" w:rsidR="008F2E20" w:rsidRDefault="008F2E20">
      <w:pPr>
        <w:spacing w:before="0" w:after="0" w:line="240" w:lineRule="auto"/>
      </w:pPr>
    </w:p>
    <w:p w14:paraId="046DDE81" w14:textId="77777777" w:rsidR="008F2E20" w:rsidRDefault="008F2E20">
      <w:pPr>
        <w:spacing w:before="0" w:after="0" w:line="240" w:lineRule="auto"/>
      </w:pPr>
    </w:p>
    <w:p w14:paraId="05FDA3A1" w14:textId="77777777" w:rsidR="008F2E20" w:rsidRDefault="008F2E20">
      <w:pPr>
        <w:spacing w:before="0" w:after="0" w:line="240" w:lineRule="auto"/>
      </w:pPr>
    </w:p>
    <w:p w14:paraId="6E7B03C5" w14:textId="77777777" w:rsidR="008F2E20" w:rsidRDefault="008F2E20">
      <w:pPr>
        <w:spacing w:before="0" w:after="0" w:line="240" w:lineRule="auto"/>
      </w:pPr>
    </w:p>
    <w:p w14:paraId="004C83D2" w14:textId="77777777" w:rsidR="008F2E20" w:rsidRDefault="008F2E20" w:rsidP="008F2E20">
      <w:pPr>
        <w:pStyle w:val="LabSection"/>
        <w:numPr>
          <w:ilvl w:val="0"/>
          <w:numId w:val="4"/>
        </w:numPr>
        <w:pBdr>
          <w:bottom w:val="single" w:sz="4" w:space="1" w:color="auto"/>
        </w:pBdr>
      </w:pPr>
      <w:r>
        <w:t>Colocar aqui a configuração do HQ</w:t>
      </w:r>
    </w:p>
    <w:p w14:paraId="1269CE75" w14:textId="77777777" w:rsidR="008F2E20" w:rsidRDefault="008F2E20">
      <w:pPr>
        <w:spacing w:before="0" w:after="0" w:line="240" w:lineRule="auto"/>
        <w:rPr>
          <w:sz w:val="20"/>
        </w:rPr>
      </w:pPr>
      <w:r>
        <w:br w:type="page"/>
      </w:r>
    </w:p>
    <w:p w14:paraId="002216B5" w14:textId="77777777" w:rsidR="00746AE2" w:rsidRDefault="00746AE2" w:rsidP="008F2E20">
      <w:pPr>
        <w:pStyle w:val="SubStepAlpha"/>
        <w:numPr>
          <w:ilvl w:val="0"/>
          <w:numId w:val="0"/>
        </w:numPr>
        <w:ind w:left="360"/>
      </w:pPr>
    </w:p>
    <w:sectPr w:rsidR="00746AE2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DD12" w14:textId="77777777" w:rsidR="00FE7743" w:rsidRDefault="00FE7743" w:rsidP="0090659A">
      <w:pPr>
        <w:spacing w:after="0" w:line="240" w:lineRule="auto"/>
      </w:pPr>
      <w:r>
        <w:separator/>
      </w:r>
    </w:p>
    <w:p w14:paraId="0773F946" w14:textId="77777777" w:rsidR="00FE7743" w:rsidRDefault="00FE7743"/>
    <w:p w14:paraId="072E9E1E" w14:textId="77777777" w:rsidR="00FE7743" w:rsidRDefault="00FE7743"/>
    <w:p w14:paraId="22749468" w14:textId="77777777" w:rsidR="00FE7743" w:rsidRDefault="00FE7743"/>
    <w:p w14:paraId="6D6E1366" w14:textId="77777777" w:rsidR="00FE7743" w:rsidRDefault="00FE7743"/>
  </w:endnote>
  <w:endnote w:type="continuationSeparator" w:id="0">
    <w:p w14:paraId="01D29ABC" w14:textId="77777777" w:rsidR="00FE7743" w:rsidRDefault="00FE7743" w:rsidP="0090659A">
      <w:pPr>
        <w:spacing w:after="0" w:line="240" w:lineRule="auto"/>
      </w:pPr>
      <w:r>
        <w:continuationSeparator/>
      </w:r>
    </w:p>
    <w:p w14:paraId="0786BE85" w14:textId="77777777" w:rsidR="00FE7743" w:rsidRDefault="00FE7743"/>
    <w:p w14:paraId="5747ABD7" w14:textId="77777777" w:rsidR="00FE7743" w:rsidRDefault="00FE7743"/>
    <w:p w14:paraId="7398386D" w14:textId="77777777" w:rsidR="00FE7743" w:rsidRDefault="00FE7743"/>
    <w:p w14:paraId="31B99CA5" w14:textId="77777777" w:rsidR="00FE7743" w:rsidRDefault="00FE7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A48F" w14:textId="77777777" w:rsidR="00BA627F" w:rsidRPr="00BA627F" w:rsidRDefault="009A1FD1" w:rsidP="009F036D">
    <w:pPr>
      <w:pStyle w:val="Footer"/>
      <w:rPr>
        <w:szCs w:val="16"/>
      </w:rPr>
    </w:pPr>
    <w:r w:rsidRPr="000A3C20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50E33">
      <w:rPr>
        <w:noProof/>
      </w:rPr>
      <w:t>2021</w:t>
    </w:r>
    <w:r>
      <w:fldChar w:fldCharType="end"/>
    </w:r>
    <w:r>
      <w:rPr>
        <w:rFonts w:eastAsia="Calibri" w:cs="Arial"/>
      </w:rPr>
      <w:t xml:space="preserve"> </w:t>
    </w:r>
    <w:r w:rsidR="00BA627F">
      <w:t xml:space="preserve">Cisco e/ou suas afiliadas. Todos os direitos reservados. Este documento contém informações públicas da Cisco. </w:t>
    </w:r>
    <w:r w:rsidR="00BA627F">
      <w:tab/>
      <w:t xml:space="preserve">Página </w:t>
    </w:r>
    <w:r w:rsidR="00B25211" w:rsidRPr="0090659A">
      <w:rPr>
        <w:b/>
        <w:szCs w:val="16"/>
      </w:rPr>
      <w:fldChar w:fldCharType="begin"/>
    </w:r>
    <w:r w:rsidR="00BA627F" w:rsidRPr="0090659A">
      <w:rPr>
        <w:b/>
        <w:szCs w:val="16"/>
      </w:rPr>
      <w:instrText xml:space="preserve"> PAGE </w:instrText>
    </w:r>
    <w:r w:rsidR="00B25211" w:rsidRPr="0090659A">
      <w:rPr>
        <w:b/>
        <w:szCs w:val="16"/>
      </w:rPr>
      <w:fldChar w:fldCharType="separate"/>
    </w:r>
    <w:r w:rsidR="00F62738">
      <w:rPr>
        <w:b/>
        <w:noProof/>
        <w:szCs w:val="16"/>
      </w:rPr>
      <w:t>4</w:t>
    </w:r>
    <w:r w:rsidR="00B25211" w:rsidRPr="0090659A">
      <w:rPr>
        <w:b/>
        <w:szCs w:val="16"/>
      </w:rPr>
      <w:fldChar w:fldCharType="end"/>
    </w:r>
    <w:r w:rsidR="00BA627F">
      <w:t xml:space="preserve"> de </w:t>
    </w:r>
    <w:r w:rsidR="00B25211" w:rsidRPr="0090659A">
      <w:rPr>
        <w:b/>
        <w:szCs w:val="16"/>
      </w:rPr>
      <w:fldChar w:fldCharType="begin"/>
    </w:r>
    <w:r w:rsidR="00BA627F" w:rsidRPr="0090659A">
      <w:rPr>
        <w:b/>
        <w:szCs w:val="16"/>
      </w:rPr>
      <w:instrText xml:space="preserve"> NUMPAGES  </w:instrText>
    </w:r>
    <w:r w:rsidR="00B25211" w:rsidRPr="0090659A">
      <w:rPr>
        <w:b/>
        <w:szCs w:val="16"/>
      </w:rPr>
      <w:fldChar w:fldCharType="separate"/>
    </w:r>
    <w:r w:rsidR="00F62738">
      <w:rPr>
        <w:b/>
        <w:noProof/>
        <w:szCs w:val="16"/>
      </w:rPr>
      <w:t>4</w:t>
    </w:r>
    <w:r w:rsidR="00B2521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0FF07" w14:textId="77777777" w:rsidR="00BA627F" w:rsidRPr="00BA627F" w:rsidRDefault="009A1FD1" w:rsidP="009F036D">
    <w:pPr>
      <w:pStyle w:val="Footer"/>
      <w:rPr>
        <w:szCs w:val="16"/>
      </w:rPr>
    </w:pPr>
    <w:r w:rsidRPr="000A3C20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50E33">
      <w:rPr>
        <w:noProof/>
      </w:rPr>
      <w:t>2021</w:t>
    </w:r>
    <w:r>
      <w:fldChar w:fldCharType="end"/>
    </w:r>
    <w:r>
      <w:rPr>
        <w:rFonts w:eastAsia="Calibri" w:cs="Arial"/>
      </w:rPr>
      <w:t xml:space="preserve"> </w:t>
    </w:r>
    <w:r w:rsidR="00BA627F">
      <w:t xml:space="preserve">Cisco e/ou suas afiliadas. Todos os direitos reservados. Este documento contém informações públicas da Cisco. </w:t>
    </w:r>
    <w:r w:rsidR="00BA627F">
      <w:tab/>
      <w:t xml:space="preserve">Página </w:t>
    </w:r>
    <w:r w:rsidR="00B25211" w:rsidRPr="0090659A">
      <w:rPr>
        <w:b/>
        <w:szCs w:val="16"/>
      </w:rPr>
      <w:fldChar w:fldCharType="begin"/>
    </w:r>
    <w:r w:rsidR="00BA627F" w:rsidRPr="0090659A">
      <w:rPr>
        <w:b/>
        <w:szCs w:val="16"/>
      </w:rPr>
      <w:instrText xml:space="preserve"> PAGE </w:instrText>
    </w:r>
    <w:r w:rsidR="00B25211" w:rsidRPr="0090659A">
      <w:rPr>
        <w:b/>
        <w:szCs w:val="16"/>
      </w:rPr>
      <w:fldChar w:fldCharType="separate"/>
    </w:r>
    <w:r w:rsidR="00F62738">
      <w:rPr>
        <w:b/>
        <w:noProof/>
        <w:szCs w:val="16"/>
      </w:rPr>
      <w:t>1</w:t>
    </w:r>
    <w:r w:rsidR="00B25211" w:rsidRPr="0090659A">
      <w:rPr>
        <w:b/>
        <w:szCs w:val="16"/>
      </w:rPr>
      <w:fldChar w:fldCharType="end"/>
    </w:r>
    <w:r w:rsidR="00BA627F">
      <w:t xml:space="preserve"> de </w:t>
    </w:r>
    <w:r w:rsidR="00B25211" w:rsidRPr="0090659A">
      <w:rPr>
        <w:b/>
        <w:szCs w:val="16"/>
      </w:rPr>
      <w:fldChar w:fldCharType="begin"/>
    </w:r>
    <w:r w:rsidR="00BA627F" w:rsidRPr="0090659A">
      <w:rPr>
        <w:b/>
        <w:szCs w:val="16"/>
      </w:rPr>
      <w:instrText xml:space="preserve"> NUMPAGES  </w:instrText>
    </w:r>
    <w:r w:rsidR="00B25211" w:rsidRPr="0090659A">
      <w:rPr>
        <w:b/>
        <w:szCs w:val="16"/>
      </w:rPr>
      <w:fldChar w:fldCharType="separate"/>
    </w:r>
    <w:r w:rsidR="00F62738">
      <w:rPr>
        <w:b/>
        <w:noProof/>
        <w:szCs w:val="16"/>
      </w:rPr>
      <w:t>4</w:t>
    </w:r>
    <w:r w:rsidR="00B2521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996F6" w14:textId="77777777" w:rsidR="00FE7743" w:rsidRDefault="00FE7743" w:rsidP="0090659A">
      <w:pPr>
        <w:spacing w:after="0" w:line="240" w:lineRule="auto"/>
      </w:pPr>
      <w:r>
        <w:separator/>
      </w:r>
    </w:p>
    <w:p w14:paraId="7D7108B2" w14:textId="77777777" w:rsidR="00FE7743" w:rsidRDefault="00FE7743"/>
    <w:p w14:paraId="746790BE" w14:textId="77777777" w:rsidR="00FE7743" w:rsidRDefault="00FE7743"/>
    <w:p w14:paraId="4428C16F" w14:textId="77777777" w:rsidR="00FE7743" w:rsidRDefault="00FE7743"/>
    <w:p w14:paraId="6A919544" w14:textId="77777777" w:rsidR="00FE7743" w:rsidRDefault="00FE7743"/>
  </w:footnote>
  <w:footnote w:type="continuationSeparator" w:id="0">
    <w:p w14:paraId="32424E89" w14:textId="77777777" w:rsidR="00FE7743" w:rsidRDefault="00FE7743" w:rsidP="0090659A">
      <w:pPr>
        <w:spacing w:after="0" w:line="240" w:lineRule="auto"/>
      </w:pPr>
      <w:r>
        <w:continuationSeparator/>
      </w:r>
    </w:p>
    <w:p w14:paraId="34CBBEF4" w14:textId="77777777" w:rsidR="00FE7743" w:rsidRDefault="00FE7743"/>
    <w:p w14:paraId="076960AC" w14:textId="77777777" w:rsidR="00FE7743" w:rsidRDefault="00FE7743"/>
    <w:p w14:paraId="70AE6BA4" w14:textId="77777777" w:rsidR="00FE7743" w:rsidRDefault="00FE7743"/>
    <w:p w14:paraId="6E646584" w14:textId="77777777" w:rsidR="00FE7743" w:rsidRDefault="00FE7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2BA" w14:textId="77777777" w:rsidR="007443E9" w:rsidRDefault="0082632B" w:rsidP="00C52BA6">
    <w:pPr>
      <w:pStyle w:val="PageHead"/>
    </w:pPr>
    <w:r>
      <w:t>Packet Tracer – Desafio de Integração de Habilidades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F350F" w14:textId="77777777" w:rsidR="00D62103" w:rsidRDefault="00465BA9">
    <w:pPr>
      <w:pStyle w:val="Header"/>
    </w:pPr>
    <w:r>
      <w:rPr>
        <w:noProof/>
        <w:lang w:val="pt-PT" w:eastAsia="pt-PT" w:bidi="ar-SA"/>
      </w:rPr>
      <w:drawing>
        <wp:anchor distT="0" distB="0" distL="114300" distR="114300" simplePos="0" relativeHeight="251657728" behindDoc="0" locked="0" layoutInCell="1" allowOverlap="1" wp14:anchorId="7C178D34" wp14:editId="2E90EFA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71A4256A"/>
    <w:styleLink w:val="Section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1MDM3NjUyNjM1MzNQ0lEKTi0uzszPAykwqgUA003VAiwAAAA="/>
  </w:docVars>
  <w:rsids>
    <w:rsidRoot w:val="004A5BC5"/>
    <w:rsid w:val="0000356D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2FA9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C20"/>
    <w:rsid w:val="000A3D76"/>
    <w:rsid w:val="000B2344"/>
    <w:rsid w:val="000B7DE5"/>
    <w:rsid w:val="000E65F0"/>
    <w:rsid w:val="000F072C"/>
    <w:rsid w:val="000F6743"/>
    <w:rsid w:val="001048ED"/>
    <w:rsid w:val="00107B2B"/>
    <w:rsid w:val="00112AC5"/>
    <w:rsid w:val="001133DD"/>
    <w:rsid w:val="00115F0D"/>
    <w:rsid w:val="00120CBE"/>
    <w:rsid w:val="001366EC"/>
    <w:rsid w:val="00154E3A"/>
    <w:rsid w:val="00163164"/>
    <w:rsid w:val="001710C0"/>
    <w:rsid w:val="00172AFB"/>
    <w:rsid w:val="00172E32"/>
    <w:rsid w:val="00180FBF"/>
    <w:rsid w:val="00182CF4"/>
    <w:rsid w:val="00185740"/>
    <w:rsid w:val="00186CE1"/>
    <w:rsid w:val="00192F12"/>
    <w:rsid w:val="00193036"/>
    <w:rsid w:val="00193F14"/>
    <w:rsid w:val="00195C8C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2794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27F69"/>
    <w:rsid w:val="00230DA1"/>
    <w:rsid w:val="00242E3A"/>
    <w:rsid w:val="0024635E"/>
    <w:rsid w:val="00246ED9"/>
    <w:rsid w:val="0025107F"/>
    <w:rsid w:val="00260CD4"/>
    <w:rsid w:val="002639D8"/>
    <w:rsid w:val="00265F77"/>
    <w:rsid w:val="00266C83"/>
    <w:rsid w:val="002715CD"/>
    <w:rsid w:val="002811F7"/>
    <w:rsid w:val="002A6C56"/>
    <w:rsid w:val="002B0C06"/>
    <w:rsid w:val="002C090C"/>
    <w:rsid w:val="002C1243"/>
    <w:rsid w:val="002C1815"/>
    <w:rsid w:val="002C6AD6"/>
    <w:rsid w:val="002D6C2A"/>
    <w:rsid w:val="002F45FF"/>
    <w:rsid w:val="002F4852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47948"/>
    <w:rsid w:val="003559CC"/>
    <w:rsid w:val="00355B74"/>
    <w:rsid w:val="003569D7"/>
    <w:rsid w:val="003608AC"/>
    <w:rsid w:val="0036465A"/>
    <w:rsid w:val="00371BAB"/>
    <w:rsid w:val="00387A9F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5BA9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0918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0DDB"/>
    <w:rsid w:val="00521B31"/>
    <w:rsid w:val="00522469"/>
    <w:rsid w:val="005459EE"/>
    <w:rsid w:val="00552E5B"/>
    <w:rsid w:val="00554B4E"/>
    <w:rsid w:val="00555880"/>
    <w:rsid w:val="00556C02"/>
    <w:rsid w:val="00563249"/>
    <w:rsid w:val="00564896"/>
    <w:rsid w:val="00570A65"/>
    <w:rsid w:val="0057102C"/>
    <w:rsid w:val="005762B1"/>
    <w:rsid w:val="00580456"/>
    <w:rsid w:val="00580E73"/>
    <w:rsid w:val="00590197"/>
    <w:rsid w:val="00593386"/>
    <w:rsid w:val="005962A8"/>
    <w:rsid w:val="00597C10"/>
    <w:rsid w:val="005A6E62"/>
    <w:rsid w:val="005D1B41"/>
    <w:rsid w:val="005D2225"/>
    <w:rsid w:val="005D2B29"/>
    <w:rsid w:val="005D354A"/>
    <w:rsid w:val="005E3235"/>
    <w:rsid w:val="005E4176"/>
    <w:rsid w:val="005E65B5"/>
    <w:rsid w:val="005E69D4"/>
    <w:rsid w:val="005F3AE9"/>
    <w:rsid w:val="006007BB"/>
    <w:rsid w:val="006013B7"/>
    <w:rsid w:val="00601DC0"/>
    <w:rsid w:val="006034CB"/>
    <w:rsid w:val="0060411C"/>
    <w:rsid w:val="006131CE"/>
    <w:rsid w:val="00616AC0"/>
    <w:rsid w:val="00617D6E"/>
    <w:rsid w:val="00617DA6"/>
    <w:rsid w:val="00624198"/>
    <w:rsid w:val="00642717"/>
    <w:rsid w:val="006428E5"/>
    <w:rsid w:val="00650E33"/>
    <w:rsid w:val="006546A1"/>
    <w:rsid w:val="006560E8"/>
    <w:rsid w:val="00672919"/>
    <w:rsid w:val="00686587"/>
    <w:rsid w:val="006904CF"/>
    <w:rsid w:val="00695EE2"/>
    <w:rsid w:val="006A48F1"/>
    <w:rsid w:val="006A4EAC"/>
    <w:rsid w:val="006A71A3"/>
    <w:rsid w:val="006B03F2"/>
    <w:rsid w:val="006B1639"/>
    <w:rsid w:val="006B22C3"/>
    <w:rsid w:val="006B5CA7"/>
    <w:rsid w:val="006B5E89"/>
    <w:rsid w:val="006C19B2"/>
    <w:rsid w:val="006C30A0"/>
    <w:rsid w:val="006C35FF"/>
    <w:rsid w:val="006C57F2"/>
    <w:rsid w:val="006C5949"/>
    <w:rsid w:val="006C7E00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35688"/>
    <w:rsid w:val="007421F4"/>
    <w:rsid w:val="00742A0B"/>
    <w:rsid w:val="007436BF"/>
    <w:rsid w:val="007443E9"/>
    <w:rsid w:val="00745DCE"/>
    <w:rsid w:val="00746AE2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16F5"/>
    <w:rsid w:val="00814BAA"/>
    <w:rsid w:val="00824295"/>
    <w:rsid w:val="0082632B"/>
    <w:rsid w:val="00830F49"/>
    <w:rsid w:val="008313F3"/>
    <w:rsid w:val="00845F2B"/>
    <w:rsid w:val="00846494"/>
    <w:rsid w:val="00847B20"/>
    <w:rsid w:val="008509D3"/>
    <w:rsid w:val="00857CF6"/>
    <w:rsid w:val="00861C6A"/>
    <w:rsid w:val="00865EFF"/>
    <w:rsid w:val="008675D2"/>
    <w:rsid w:val="0087198D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2E20"/>
    <w:rsid w:val="008F340F"/>
    <w:rsid w:val="00903523"/>
    <w:rsid w:val="0090659A"/>
    <w:rsid w:val="0090766B"/>
    <w:rsid w:val="00915986"/>
    <w:rsid w:val="00917624"/>
    <w:rsid w:val="0092299C"/>
    <w:rsid w:val="0092446A"/>
    <w:rsid w:val="009309F5"/>
    <w:rsid w:val="00933237"/>
    <w:rsid w:val="00933F28"/>
    <w:rsid w:val="00943733"/>
    <w:rsid w:val="00963BF2"/>
    <w:rsid w:val="00963E34"/>
    <w:rsid w:val="00966FBC"/>
    <w:rsid w:val="0098155C"/>
    <w:rsid w:val="00983B77"/>
    <w:rsid w:val="009A0B2F"/>
    <w:rsid w:val="009A1CF4"/>
    <w:rsid w:val="009A1FD1"/>
    <w:rsid w:val="009A37D7"/>
    <w:rsid w:val="009A4E17"/>
    <w:rsid w:val="009A6955"/>
    <w:rsid w:val="009B341C"/>
    <w:rsid w:val="009B40C2"/>
    <w:rsid w:val="009B5747"/>
    <w:rsid w:val="009C73D9"/>
    <w:rsid w:val="009D2C27"/>
    <w:rsid w:val="009D7A42"/>
    <w:rsid w:val="009E2309"/>
    <w:rsid w:val="009E42B9"/>
    <w:rsid w:val="009F036D"/>
    <w:rsid w:val="00A014A3"/>
    <w:rsid w:val="00A0412D"/>
    <w:rsid w:val="00A1625B"/>
    <w:rsid w:val="00A21211"/>
    <w:rsid w:val="00A22108"/>
    <w:rsid w:val="00A34E7F"/>
    <w:rsid w:val="00A37125"/>
    <w:rsid w:val="00A46F0A"/>
    <w:rsid w:val="00A47CC2"/>
    <w:rsid w:val="00A60146"/>
    <w:rsid w:val="00A622C4"/>
    <w:rsid w:val="00A66962"/>
    <w:rsid w:val="00A754B4"/>
    <w:rsid w:val="00A80A43"/>
    <w:rsid w:val="00A83094"/>
    <w:rsid w:val="00A83374"/>
    <w:rsid w:val="00A925A6"/>
    <w:rsid w:val="00A96172"/>
    <w:rsid w:val="00AB0BCE"/>
    <w:rsid w:val="00AB0D6A"/>
    <w:rsid w:val="00AB2A89"/>
    <w:rsid w:val="00AB43B3"/>
    <w:rsid w:val="00AB49B9"/>
    <w:rsid w:val="00AB67A7"/>
    <w:rsid w:val="00AB758A"/>
    <w:rsid w:val="00AC1E7E"/>
    <w:rsid w:val="00AC507D"/>
    <w:rsid w:val="00AC66E4"/>
    <w:rsid w:val="00AD4578"/>
    <w:rsid w:val="00AD68E9"/>
    <w:rsid w:val="00AE0BC7"/>
    <w:rsid w:val="00AE56C0"/>
    <w:rsid w:val="00AF4DCE"/>
    <w:rsid w:val="00AF7AB9"/>
    <w:rsid w:val="00B00914"/>
    <w:rsid w:val="00B02A8E"/>
    <w:rsid w:val="00B045FE"/>
    <w:rsid w:val="00B052EE"/>
    <w:rsid w:val="00B105D9"/>
    <w:rsid w:val="00B14000"/>
    <w:rsid w:val="00B203EB"/>
    <w:rsid w:val="00B206FF"/>
    <w:rsid w:val="00B25211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81898"/>
    <w:rsid w:val="00B878E7"/>
    <w:rsid w:val="00B91095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C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D4F86"/>
    <w:rsid w:val="00CE26C5"/>
    <w:rsid w:val="00CE36AF"/>
    <w:rsid w:val="00CE7177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124E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3C33"/>
    <w:rsid w:val="00D84BDA"/>
    <w:rsid w:val="00D871FC"/>
    <w:rsid w:val="00D876A8"/>
    <w:rsid w:val="00D87F26"/>
    <w:rsid w:val="00D9046D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C77B9"/>
    <w:rsid w:val="00DD6DF8"/>
    <w:rsid w:val="00DE1E44"/>
    <w:rsid w:val="00DE6F44"/>
    <w:rsid w:val="00DF4942"/>
    <w:rsid w:val="00DF5D29"/>
    <w:rsid w:val="00E037D9"/>
    <w:rsid w:val="00E03C8D"/>
    <w:rsid w:val="00E10CC2"/>
    <w:rsid w:val="00E130EB"/>
    <w:rsid w:val="00E162CD"/>
    <w:rsid w:val="00E17FA5"/>
    <w:rsid w:val="00E26930"/>
    <w:rsid w:val="00E27257"/>
    <w:rsid w:val="00E27FE8"/>
    <w:rsid w:val="00E449D0"/>
    <w:rsid w:val="00E4506A"/>
    <w:rsid w:val="00E53F99"/>
    <w:rsid w:val="00E56510"/>
    <w:rsid w:val="00E62EA8"/>
    <w:rsid w:val="00E66E20"/>
    <w:rsid w:val="00E67298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C4525"/>
    <w:rsid w:val="00ED2922"/>
    <w:rsid w:val="00ED6019"/>
    <w:rsid w:val="00EE03B7"/>
    <w:rsid w:val="00EE680E"/>
    <w:rsid w:val="00EF253A"/>
    <w:rsid w:val="00EF4205"/>
    <w:rsid w:val="00EF5939"/>
    <w:rsid w:val="00F01714"/>
    <w:rsid w:val="00F0258F"/>
    <w:rsid w:val="00F02D06"/>
    <w:rsid w:val="00F16F35"/>
    <w:rsid w:val="00F22053"/>
    <w:rsid w:val="00F25ABB"/>
    <w:rsid w:val="00F26595"/>
    <w:rsid w:val="00F27963"/>
    <w:rsid w:val="00F30446"/>
    <w:rsid w:val="00F33A86"/>
    <w:rsid w:val="00F41336"/>
    <w:rsid w:val="00F41F1B"/>
    <w:rsid w:val="00F428A7"/>
    <w:rsid w:val="00F42E99"/>
    <w:rsid w:val="00F46BD9"/>
    <w:rsid w:val="00F60BE0"/>
    <w:rsid w:val="00F62738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77CB"/>
    <w:rsid w:val="00FD2531"/>
    <w:rsid w:val="00FD33AB"/>
    <w:rsid w:val="00FD4724"/>
    <w:rsid w:val="00FD4A68"/>
    <w:rsid w:val="00FD68ED"/>
    <w:rsid w:val="00FE00B0"/>
    <w:rsid w:val="00FE2824"/>
    <w:rsid w:val="00FE661F"/>
    <w:rsid w:val="00FE7743"/>
    <w:rsid w:val="00FF0400"/>
    <w:rsid w:val="00FF1F9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D4F4E"/>
  <w15:docId w15:val="{891FD5DF-FB43-45E3-A996-B6A29016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2811F7"/>
    <w:pPr>
      <w:keepNext/>
      <w:spacing w:before="240" w:after="120" w:line="240" w:lineRule="auto"/>
    </w:pPr>
    <w:rPr>
      <w:rFonts w:eastAsia="Times New Roman"/>
      <w:b/>
      <w:bCs/>
      <w:iCs/>
      <w:color w:val="000000" w:themeColor="text1"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81792E-295F-41AC-AE97-3CF26311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Daniel Carneiro</cp:lastModifiedBy>
  <cp:revision>18</cp:revision>
  <cp:lastPrinted>2013-03-21T15:41:00Z</cp:lastPrinted>
  <dcterms:created xsi:type="dcterms:W3CDTF">2016-06-20T18:35:00Z</dcterms:created>
  <dcterms:modified xsi:type="dcterms:W3CDTF">2021-05-06T21:29:00Z</dcterms:modified>
</cp:coreProperties>
</file>