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9.png" ContentType="image/png"/>
  <Override PartName="/word/media/rId110.png" ContentType="image/png"/>
  <Override PartName="/word/media/rId114.png" ContentType="image/png"/>
  <Override PartName="/word/media/rId116.png" ContentType="image/png"/>
  <Override PartName="/word/media/rId123.png" ContentType="image/png"/>
  <Override PartName="/word/media/rId125.png" ContentType="image/png"/>
  <Override PartName="/word/media/rId127.png" ContentType="image/png"/>
  <Override PartName="/word/media/rId27.png" ContentType="image/png"/>
  <Override PartName="/word/media/rId133.png" ContentType="image/png"/>
  <Override PartName="/word/media/rId135.png" ContentType="image/png"/>
  <Override PartName="/word/media/rId137.png" ContentType="image/png"/>
  <Override PartName="/word/media/rId141.png" ContentType="image/png"/>
  <Override PartName="/word/media/rId143.png" ContentType="image/png"/>
  <Override PartName="/word/media/rId145.png" ContentType="image/png"/>
  <Override PartName="/word/media/rId147.png" ContentType="image/png"/>
  <Override PartName="/word/media/rId154.png" ContentType="image/png"/>
  <Override PartName="/word/media/rId159.png" ContentType="image/png"/>
  <Override PartName="/word/media/rId165.png" ContentType="image/png"/>
  <Override PartName="/word/media/rId29.png" ContentType="image/png"/>
  <Override PartName="/word/media/rId171.png" ContentType="image/png"/>
  <Override PartName="/word/media/rId174.png" ContentType="image/png"/>
  <Override PartName="/word/media/rId82.png" ContentType="image/png"/>
  <Override PartName="/word/media/rId84.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6"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5"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bookmarkEnd w:id="63"/>
    <w:bookmarkStart w:id="64" w:name="sec:array_types"/>
    <w:p>
      <w:pPr>
        <w:pStyle w:val="Heading3"/>
      </w:pPr>
      <w:r>
        <w:rPr>
          <w:rStyle w:val="SectionNumber"/>
        </w:rPr>
        <w:t xml:space="preserve">3.4.2</w:t>
      </w:r>
      <w:r>
        <w:tab/>
      </w:r>
      <w:r>
        <w:t xml:space="preserve">Array Types</w:t>
      </w:r>
    </w:p>
    <w:p>
      <w:pPr>
        <w:pStyle w:val="FirstParagraph"/>
      </w:pPr>
      <w:r>
        <w:t xml:space="preserve">In AGREE array types, similar to AADL, are not declared as named types.</w:t>
      </w:r>
      <w:r>
        <w:t xml:space="preserve"> </w:t>
      </w:r>
      <w:r>
        <w:t xml:space="preserve">Instead array types are specified by appending an array dimension following a</w:t>
      </w:r>
      <w:r>
        <w:t xml:space="preserve"> </w:t>
      </w:r>
      <w:r>
        <w:t xml:space="preserve">type specification. Array dimensions are given as an positive integer literal</w:t>
      </w:r>
      <w:r>
        <w:t xml:space="preserve"> </w:t>
      </w:r>
      <w:r>
        <w:t xml:space="preserve">enclosed by square brackets. For example:</w:t>
      </w:r>
    </w:p>
    <w:p>
      <w:pPr>
        <w:pStyle w:val="SourceCode"/>
      </w:pPr>
      <w:r>
        <w:rPr>
          <w:rStyle w:val="VerbatimChar"/>
        </w:rPr>
        <w:t xml:space="preserve">eq x : int[3];</w:t>
      </w:r>
    </w:p>
    <w:p>
      <w:pPr>
        <w:pStyle w:val="FirstParagraph"/>
      </w:pPr>
      <w:r>
        <w:t xml:space="preserve">This declares the local variable</w:t>
      </w:r>
      <w:r>
        <w:t xml:space="preserve"> </w:t>
      </w:r>
      <w:r>
        <w:rPr>
          <w:rStyle w:val="VerbatimChar"/>
        </w:rPr>
        <w:t xml:space="preserve">x</w:t>
      </w:r>
      <w:r>
        <w:t xml:space="preserve"> </w:t>
      </w:r>
      <w:r>
        <w:t xml:space="preserve">as an array of three integer primitives.</w:t>
      </w:r>
    </w:p>
    <w:p>
      <w:pPr>
        <w:pStyle w:val="BodyText"/>
      </w:pPr>
      <w:r>
        <w:t xml:space="preserve">Multidimensional arrays may also be specified.</w:t>
      </w:r>
    </w:p>
    <w:p>
      <w:pPr>
        <w:pStyle w:val="SourceCode"/>
      </w:pPr>
      <w:r>
        <w:rPr>
          <w:rStyle w:val="VerbatimChar"/>
        </w:rPr>
        <w:t xml:space="preserve">eq xx : int[3][2];</w:t>
      </w:r>
    </w:p>
    <w:p>
      <w:pPr>
        <w:pStyle w:val="FirstParagraph"/>
      </w:pPr>
      <w:r>
        <w:t xml:space="preserve">This declares a local variable</w:t>
      </w:r>
      <w:r>
        <w:t xml:space="preserve"> </w:t>
      </w:r>
      <w:r>
        <w:rPr>
          <w:rStyle w:val="VerbatimChar"/>
        </w:rPr>
        <w:t xml:space="preserve">xx</w:t>
      </w:r>
      <w:r>
        <w:t xml:space="preserve"> </w:t>
      </w:r>
      <w:r>
        <w:t xml:space="preserve">as a two-dimensional array consisting of</w:t>
      </w:r>
      <w:r>
        <w:t xml:space="preserve"> </w:t>
      </w:r>
      <w:r>
        <w:t xml:space="preserve">an array of two arrays each of three integer primitives.</w:t>
      </w:r>
    </w:p>
    <w:p>
      <w:pPr>
        <w:pStyle w:val="BodyText"/>
      </w:pPr>
      <w:r>
        <w:t xml:space="preserve">Array specifications can also be applied to arguments to specification of</w:t>
      </w:r>
      <w:r>
        <w:t xml:space="preserve"> </w:t>
      </w:r>
      <w:r>
        <w:t xml:space="preserve">nodes and functions.</w:t>
      </w:r>
    </w:p>
    <w:p>
      <w:pPr>
        <w:pStyle w:val="BodyText"/>
      </w:pPr>
      <w:r>
        <w:t xml:space="preserve">Agree also respects array specifications in AADL data implementations using</w:t>
      </w:r>
      <w:r>
        <w:t xml:space="preserve"> </w:t>
      </w:r>
      <w:r>
        <w:t xml:space="preserve">the existing AADL array notation. However, all AADL arrays must be fixed</w:t>
      </w:r>
      <w:r>
        <w:t xml:space="preserve"> </w:t>
      </w:r>
      <w:r>
        <w:t xml:space="preserve">dimension. Analysis over arrays of unspecified or variable length is not</w:t>
      </w:r>
      <w:r>
        <w:t xml:space="preserve"> </w:t>
      </w:r>
      <w:r>
        <w:t xml:space="preserve">permitted.</w:t>
      </w:r>
    </w:p>
    <w:p>
      <w:pPr>
        <w:pStyle w:val="SourceCode"/>
      </w:pPr>
      <w:r>
        <w:rPr>
          <w:rStyle w:val="VerbatimChar"/>
        </w:rPr>
        <w:t xml:space="preserve">data Location</w:t>
      </w:r>
      <w:r>
        <w:br/>
      </w:r>
      <w:r>
        <w:rPr>
          <w:rStyle w:val="VerbatimChar"/>
        </w:rPr>
        <w:t xml:space="preserve">end Location;</w:t>
      </w:r>
      <w:r>
        <w:br/>
      </w:r>
      <w:r>
        <w:br/>
      </w:r>
      <w:r>
        <w:rPr>
          <w:rStyle w:val="VerbatimChar"/>
        </w:rPr>
        <w:t xml:space="preserve">data implementation Location.Impl</w:t>
      </w:r>
      <w:r>
        <w:br/>
      </w:r>
      <w:r>
        <w:rPr>
          <w:rStyle w:val="VerbatimChar"/>
        </w:rPr>
        <w:t xml:space="preserve">    subcomponents</w:t>
      </w:r>
      <w:r>
        <w:br/>
      </w:r>
      <w:r>
        <w:rPr>
          <w:rStyle w:val="VerbatimChar"/>
        </w:rPr>
        <w:t xml:space="preserve">      latitude: data Base_Types::Real;</w:t>
      </w:r>
      <w:r>
        <w:br/>
      </w:r>
      <w:r>
        <w:rPr>
          <w:rStyle w:val="VerbatimChar"/>
        </w:rPr>
        <w:t xml:space="preserve">      longitude: data Base_Types::Real;</w:t>
      </w:r>
      <w:r>
        <w:br/>
      </w:r>
      <w:r>
        <w:rPr>
          <w:rStyle w:val="VerbatimChar"/>
        </w:rPr>
        <w:t xml:space="preserve">      altitude: data Base_Types::Real;</w:t>
      </w:r>
      <w:r>
        <w:br/>
      </w:r>
      <w:r>
        <w:rPr>
          <w:rStyle w:val="VerbatimChar"/>
        </w:rPr>
        <w:t xml:space="preserve">end Location.Impl;</w:t>
      </w:r>
      <w:r>
        <w:br/>
      </w:r>
      <w:r>
        <w:br/>
      </w:r>
      <w:r>
        <w:rPr>
          <w:rStyle w:val="VerbatimChar"/>
        </w:rPr>
        <w:t xml:space="preserve">data Track</w:t>
      </w:r>
      <w:r>
        <w:br/>
      </w:r>
      <w:r>
        <w:rPr>
          <w:rStyle w:val="VerbatimChar"/>
        </w:rPr>
        <w:t xml:space="preserve">end Track;</w:t>
      </w:r>
      <w:r>
        <w:br/>
      </w:r>
      <w:r>
        <w:br/>
      </w:r>
      <w:r>
        <w:rPr>
          <w:rStyle w:val="VerbatimChar"/>
        </w:rPr>
        <w:t xml:space="preserve">data implementation Track.Impl</w:t>
      </w:r>
      <w:r>
        <w:br/>
      </w:r>
      <w:r>
        <w:rPr>
          <w:rStyle w:val="VerbatimChar"/>
        </w:rPr>
        <w:t xml:space="preserve">   subcomponents</w:t>
      </w:r>
      <w:r>
        <w:br/>
      </w:r>
      <w:r>
        <w:rPr>
          <w:rStyle w:val="VerbatimChar"/>
        </w:rPr>
        <w:t xml:space="preserve">       waypoints : data Location.Impl[4];</w:t>
      </w:r>
      <w:r>
        <w:br/>
      </w:r>
      <w:r>
        <w:rPr>
          <w:rStyle w:val="VerbatimChar"/>
        </w:rPr>
        <w:t xml:space="preserve">end Track.Impl;</w:t>
      </w:r>
    </w:p>
    <w:p>
      <w:pPr>
        <w:pStyle w:val="FirstParagraph"/>
      </w:pPr>
      <w:r>
        <w:rPr>
          <w:bCs/>
          <w:b/>
        </w:rPr>
        <w:t xml:space="preserve">Note:</w:t>
      </w:r>
      <w:r>
        <w:t xml:space="preserve"> </w:t>
      </w:r>
      <w:r>
        <w:t xml:space="preserve">Arrays consume a large portion of state space when rendered to the</w:t>
      </w:r>
      <w:r>
        <w:t xml:space="preserve"> </w:t>
      </w:r>
      <w:r>
        <w:t xml:space="preserve">model checker and eventually to satisfiability solvers. Scalability is</w:t>
      </w:r>
      <w:r>
        <w:t xml:space="preserve"> </w:t>
      </w:r>
      <w:r>
        <w:t xml:space="preserve">extremely limited even for simple arrays. However, since AGREE specifications</w:t>
      </w:r>
      <w:r>
        <w:t xml:space="preserve"> </w:t>
      </w:r>
      <w:r>
        <w:t xml:space="preserve">may be used for other purposes than analysis full capability to specify</w:t>
      </w:r>
      <w:r>
        <w:t xml:space="preserve"> </w:t>
      </w:r>
      <w:r>
        <w:t xml:space="preserve">arrays is supported.</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4"/>
    <w:bookmarkEnd w:id="65"/>
    <w:bookmarkStart w:id="67"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6">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7"/>
    <w:bookmarkStart w:id="87"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8"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8"/>
    <w:bookmarkStart w:id="69"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9"/>
    <w:bookmarkStart w:id="70"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70"/>
    <w:bookmarkStart w:id="71"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1"/>
    <w:bookmarkStart w:id="72"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2"/>
    <w:bookmarkStart w:id="73"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3"/>
    <w:bookmarkStart w:id="74"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4"/>
    <w:bookmarkStart w:id="75"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5"/>
    <w:bookmarkStart w:id="76"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6"/>
    <w:bookmarkStart w:id="77"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7"/>
    <w:bookmarkStart w:id="78" w:name="sec:reachable_statements"/>
    <w:p>
      <w:pPr>
        <w:pStyle w:val="Heading3"/>
      </w:pPr>
      <w:r>
        <w:rPr>
          <w:rStyle w:val="SectionNumber"/>
        </w:rPr>
        <w:t xml:space="preserve">3.6.11</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8"/>
    <w:bookmarkStart w:id="81" w:name="sec:linearization_definitions"/>
    <w:p>
      <w:pPr>
        <w:pStyle w:val="Heading3"/>
      </w:pPr>
      <w:r>
        <w:rPr>
          <w:rStyle w:val="SectionNumber"/>
        </w:rPr>
        <w:t xml:space="preserve">3.6.12</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80"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9"/>
                    <a:stretch>
                      <a:fillRect/>
                    </a:stretch>
                  </pic:blipFill>
                  <pic:spPr bwMode="auto">
                    <a:xfrm>
                      <a:off x="0" y="0"/>
                      <a:ext cx="5943600" cy="2907303"/>
                    </a:xfrm>
                    <a:prstGeom prst="rect">
                      <a:avLst/>
                    </a:prstGeom>
                    <a:noFill/>
                    <a:ln w="9525">
                      <a:noFill/>
                      <a:headEnd/>
                      <a:tailEnd/>
                    </a:ln>
                  </pic:spPr>
                </pic:pic>
              </a:graphicData>
            </a:graphic>
          </wp:inline>
        </w:drawing>
      </w:r>
      <w:bookmarkEnd w:id="80"/>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1"/>
    <w:bookmarkStart w:id="86" w:name="sec:uninterpreted_functions"/>
    <w:p>
      <w:pPr>
        <w:pStyle w:val="Heading3"/>
      </w:pPr>
      <w:r>
        <w:rPr>
          <w:rStyle w:val="SectionNumber"/>
        </w:rPr>
        <w:t xml:space="preserve">3.6.13</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3"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2"/>
                    <a:stretch>
                      <a:fillRect/>
                    </a:stretch>
                  </pic:blipFill>
                  <pic:spPr bwMode="auto">
                    <a:xfrm>
                      <a:off x="0" y="0"/>
                      <a:ext cx="5943600" cy="4904997"/>
                    </a:xfrm>
                    <a:prstGeom prst="rect">
                      <a:avLst/>
                    </a:prstGeom>
                    <a:noFill/>
                    <a:ln w="9525">
                      <a:noFill/>
                      <a:headEnd/>
                      <a:tailEnd/>
                    </a:ln>
                  </pic:spPr>
                </pic:pic>
              </a:graphicData>
            </a:graphic>
          </wp:inline>
        </w:drawing>
      </w:r>
      <w:bookmarkEnd w:id="83"/>
    </w:p>
    <w:p>
      <w:pPr>
        <w:pStyle w:val="ImageCaption"/>
      </w:pPr>
      <w:r>
        <w:t xml:space="preserve">Figure 14: Display of an Uninterpreted Function in Console View Segments</w:t>
      </w:r>
    </w:p>
    <w:p>
      <w:pPr>
        <w:pStyle w:val="CaptionedFigure"/>
      </w:pPr>
      <w:bookmarkStart w:id="85"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4"/>
                    <a:stretch>
                      <a:fillRect/>
                    </a:stretch>
                  </pic:blipFill>
                  <pic:spPr bwMode="auto">
                    <a:xfrm>
                      <a:off x="0" y="0"/>
                      <a:ext cx="4408370" cy="4071486"/>
                    </a:xfrm>
                    <a:prstGeom prst="rect">
                      <a:avLst/>
                    </a:prstGeom>
                    <a:noFill/>
                    <a:ln w="9525">
                      <a:noFill/>
                      <a:headEnd/>
                      <a:tailEnd/>
                    </a:ln>
                  </pic:spPr>
                </pic:pic>
              </a:graphicData>
            </a:graphic>
          </wp:inline>
        </w:drawing>
      </w:r>
      <w:bookmarkEnd w:id="85"/>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6"/>
    <w:bookmarkEnd w:id="87"/>
    <w:bookmarkStart w:id="105"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ArrayUpdateExpr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8"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8"/>
    <w:bookmarkStart w:id="89"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9"/>
    <w:bookmarkStart w:id="90"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food</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90"/>
    <w:bookmarkStart w:id="91" w:name="sec:array-subscript-expressions"/>
    <w:p>
      <w:pPr>
        <w:pStyle w:val="Heading3"/>
      </w:pPr>
      <w:r>
        <w:rPr>
          <w:rStyle w:val="SectionNumber"/>
        </w:rPr>
        <w:t xml:space="preserve">3.7.4</w:t>
      </w:r>
      <w:r>
        <w:tab/>
      </w:r>
      <w:r>
        <w:t xml:space="preserve">Array Subscript Expressions</w:t>
      </w:r>
    </w:p>
    <w:p>
      <w:pPr>
        <w:pStyle w:val="FirstParagraph"/>
      </w:pPr>
      <w:r>
        <w:t xml:space="preserve">Elements of arrays can be accessed by appending square brackets to an</w:t>
      </w:r>
      <w:r>
        <w:t xml:space="preserve"> </w:t>
      </w:r>
      <w:r>
        <w:t xml:space="preserve">expression with array type and containing an integer-typed expression. For</w:t>
      </w:r>
      <w:r>
        <w:t xml:space="preserve"> </w:t>
      </w:r>
      <w:r>
        <w:t xml:space="preserve">example:</w:t>
      </w:r>
    </w:p>
    <w:p>
      <w:pPr>
        <w:pStyle w:val="SourceCode"/>
      </w:pPr>
      <w:r>
        <w:rPr>
          <w:rStyle w:val="VerbatimChar"/>
        </w:rPr>
        <w:t xml:space="preserve">eq arr : int[3];</w:t>
      </w:r>
      <w:r>
        <w:br/>
      </w:r>
      <w:r>
        <w:rPr>
          <w:rStyle w:val="VerbatimChar"/>
        </w:rPr>
        <w:t xml:space="preserve">eq n : int = arr[1];</w:t>
      </w:r>
    </w:p>
    <w:p>
      <w:pPr>
        <w:pStyle w:val="FirstParagraph"/>
      </w:pPr>
      <w:r>
        <w:t xml:space="preserve">Here the local variable</w:t>
      </w:r>
      <w:r>
        <w:t xml:space="preserve"> </w:t>
      </w:r>
      <w:r>
        <w:rPr>
          <w:rStyle w:val="VerbatimChar"/>
        </w:rPr>
        <w:t xml:space="preserve">n</w:t>
      </w:r>
      <w:r>
        <w:t xml:space="preserve"> </w:t>
      </w:r>
      <w:r>
        <w:t xml:space="preserve">takes the value of the first element of the</w:t>
      </w:r>
      <w:r>
        <w:t xml:space="preserve"> </w:t>
      </w:r>
      <w:r>
        <w:t xml:space="preserve">array local variable</w:t>
      </w:r>
      <w:r>
        <w:t xml:space="preserve"> </w:t>
      </w:r>
      <w:r>
        <w:rPr>
          <w:rStyle w:val="VerbatimChar"/>
        </w:rPr>
        <w:t xml:space="preserve">arr</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91"/>
    <w:bookmarkStart w:id="92" w:name="sec:node-call-expressions"/>
    <w:p>
      <w:pPr>
        <w:pStyle w:val="Heading3"/>
      </w:pPr>
      <w:r>
        <w:rPr>
          <w:rStyle w:val="SectionNumber"/>
        </w:rPr>
        <w:t xml:space="preserve">3.7.5</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2"/>
    <w:bookmarkStart w:id="94" w:name="sec:linearization-call-expressions"/>
    <w:p>
      <w:pPr>
        <w:pStyle w:val="Heading3"/>
      </w:pPr>
      <w:r>
        <w:rPr>
          <w:rStyle w:val="SectionNumber"/>
        </w:rPr>
        <w:t xml:space="preserve">3.7.6</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3">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4"/>
    <w:bookmarkStart w:id="95" w:name="X928d0054fc50fe35db9b4952ec6fc5b40f1a431"/>
    <w:p>
      <w:pPr>
        <w:pStyle w:val="Heading3"/>
      </w:pPr>
      <w:r>
        <w:rPr>
          <w:rStyle w:val="SectionNumber"/>
        </w:rPr>
        <w:t xml:space="preserve">3.7.7</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5"/>
    <w:bookmarkStart w:id="96" w:name="sec:event-expressions"/>
    <w:p>
      <w:pPr>
        <w:pStyle w:val="Heading3"/>
      </w:pPr>
      <w:r>
        <w:rPr>
          <w:rStyle w:val="SectionNumber"/>
        </w:rPr>
        <w:t xml:space="preserve">3.7.8</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6"/>
    <w:bookmarkStart w:id="97" w:name="sec:floor-and-real-expressions"/>
    <w:p>
      <w:pPr>
        <w:pStyle w:val="Heading3"/>
      </w:pPr>
      <w:r>
        <w:rPr>
          <w:rStyle w:val="SectionNumber"/>
        </w:rPr>
        <w:t xml:space="preserve">3.7.9</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7"/>
    <w:bookmarkStart w:id="98" w:name="sec:get-property-expressions"/>
    <w:p>
      <w:pPr>
        <w:pStyle w:val="Heading3"/>
      </w:pPr>
      <w:r>
        <w:rPr>
          <w:rStyle w:val="SectionNumber"/>
        </w:rPr>
        <w:t xml:space="preserve">3.7.10</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8"/>
    <w:bookmarkStart w:id="99" w:name="sec:unary-minus-and-not-expressions"/>
    <w:p>
      <w:pPr>
        <w:pStyle w:val="Heading3"/>
      </w:pPr>
      <w:r>
        <w:rPr>
          <w:rStyle w:val="SectionNumber"/>
        </w:rPr>
        <w:t xml:space="preserve">3.7.11</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9"/>
    <w:bookmarkStart w:id="100" w:name="sec:record_expressions"/>
    <w:p>
      <w:pPr>
        <w:pStyle w:val="Heading3"/>
      </w:pPr>
      <w:r>
        <w:rPr>
          <w:rStyle w:val="SectionNumber"/>
        </w:rPr>
        <w:t xml:space="preserve">3.7.12</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100"/>
    <w:bookmarkStart w:id="101" w:name="sec:array_expressions"/>
    <w:p>
      <w:pPr>
        <w:pStyle w:val="Heading3"/>
      </w:pPr>
      <w:r>
        <w:rPr>
          <w:rStyle w:val="SectionNumber"/>
        </w:rPr>
        <w:t xml:space="preserve">3.7.13</w:t>
      </w:r>
      <w:r>
        <w:tab/>
      </w:r>
      <w:r>
        <w:t xml:space="preserve">Array Expressions</w:t>
      </w:r>
    </w:p>
    <w:p>
      <w:pPr>
        <w:pStyle w:val="FirstParagraph"/>
      </w:pPr>
      <w:r>
        <w:t xml:space="preserve">An array expression constructs a value that may be assigned to a variable of</w:t>
      </w:r>
      <w:r>
        <w:t xml:space="preserve"> </w:t>
      </w:r>
      <w:r>
        <w:t xml:space="preserve">matching array type or as an actual parameter in a node or function call.</w:t>
      </w:r>
      <w:r>
        <w:t xml:space="preserve"> </w:t>
      </w:r>
      <w:r>
        <w:t xml:space="preserve">Value expressions must be provided for all elements of the array and be of</w:t>
      </w:r>
      <w:r>
        <w:t xml:space="preserve"> </w:t>
      </w:r>
      <w:r>
        <w:t xml:space="preserve">type corresponding to the array element type.</w:t>
      </w:r>
    </w:p>
    <w:p>
      <w:pPr>
        <w:pStyle w:val="SourceCode"/>
      </w:pPr>
      <w:r>
        <w:rPr>
          <w:rStyle w:val="VerbatimChar"/>
        </w:rPr>
        <w:t xml:space="preserve">eq a : int[3] = [| 1, 2, 3 |];</w:t>
      </w:r>
    </w:p>
    <w:p>
      <w:pPr>
        <w:pStyle w:val="FirstParagraph"/>
      </w:pPr>
      <w:r>
        <w:t xml:space="preserve">Array Update Expressions are assignments to all or specific elements of an</w:t>
      </w:r>
      <w:r>
        <w:t xml:space="preserve"> </w:t>
      </w:r>
      <w:r>
        <w:t xml:space="preserve">array typed variable. Array update expressions have form similar to a</w:t>
      </w:r>
    </w:p>
    <w:p>
      <w:pPr>
        <w:pStyle w:val="BodyText"/>
      </w:pPr>
      <w:r>
        <w:t xml:space="preserve">For example,</w:t>
      </w:r>
      <w:r>
        <w:t xml:space="preserve"> </w:t>
      </w:r>
      <w:r>
        <w:rPr>
          <w:rStyle w:val="VerbatimChar"/>
        </w:rPr>
        <w:t xml:space="preserve">arr [| 2 := 6, 3 := 12 |]</w:t>
      </w:r>
      <w:r>
        <w:t xml:space="preserve"> </w:t>
      </w:r>
      <w:r>
        <w:t xml:space="preserve">is a valid</w:t>
      </w:r>
      <w:r>
        <w:t xml:space="preserve"> </w:t>
      </w:r>
      <w:r>
        <w:t xml:space="preserve">array update expression given that</w:t>
      </w:r>
      <w:r>
        <w:t xml:space="preserve"> </w:t>
      </w:r>
      <w:r>
        <w:rPr>
          <w:rStyle w:val="VerbatimChar"/>
        </w:rPr>
        <w:t xml:space="preserve">arr</w:t>
      </w:r>
      <w:r>
        <w:t xml:space="preserve"> </w:t>
      </w:r>
      <w:r>
        <w:t xml:space="preserve">is an array as defined above.</w:t>
      </w:r>
    </w:p>
    <w:p>
      <w:pPr>
        <w:pStyle w:val="BodyText"/>
      </w:pPr>
      <w:r>
        <w:t xml:space="preserve">The array update expression expects an expression of array type on the</w:t>
      </w:r>
      <w:r>
        <w:t xml:space="preserve"> </w:t>
      </w:r>
      <w:r>
        <w:t xml:space="preserve">left hand side of the</w:t>
      </w:r>
      <w:r>
        <w:t xml:space="preserve"> </w:t>
      </w:r>
      <w:r>
        <w:rPr>
          <w:rStyle w:val="VerbatimChar"/>
        </w:rPr>
        <w:t xml:space="preserve">[|</w:t>
      </w:r>
      <w:r>
        <w:t xml:space="preserve"> </w:t>
      </w:r>
      <w:r>
        <w:t xml:space="preserve">…</w:t>
      </w:r>
      <w:r>
        <w:t xml:space="preserve"> </w:t>
      </w:r>
      <w:r>
        <w:rPr>
          <w:rStyle w:val="VerbatimChar"/>
        </w:rPr>
        <w:t xml:space="preserve">|]</w:t>
      </w:r>
      <w:r>
        <w:t xml:space="preserve"> </w:t>
      </w:r>
      <w:r>
        <w:t xml:space="preserve">braces. It returns the same array as the</w:t>
      </w:r>
      <w:r>
        <w:t xml:space="preserve"> </w:t>
      </w:r>
      <w:r>
        <w:t xml:space="preserve">left hand side expression except with its member elements at the index values</w:t>
      </w:r>
      <w:r>
        <w:t xml:space="preserve"> </w:t>
      </w:r>
      <w:r>
        <w:t xml:space="preserve">to the left of the</w:t>
      </w:r>
      <w:r>
        <w:t xml:space="preserve"> </w:t>
      </w:r>
      <w:r>
        <w:rPr>
          <w:rStyle w:val="VerbatimChar"/>
        </w:rPr>
        <w:t xml:space="preserve">:=</w:t>
      </w:r>
      <w:r>
        <w:t xml:space="preserve"> </w:t>
      </w:r>
      <w:r>
        <w:t xml:space="preserve">are set to the values of the expressions on the right</w:t>
      </w:r>
      <w:r>
        <w:t xml:space="preserve"> </w:t>
      </w:r>
      <w:r>
        <w:t xml:space="preserve">hand side of the</w:t>
      </w:r>
      <w:r>
        <w:t xml:space="preserve"> </w:t>
      </w:r>
      <w:r>
        <w:rPr>
          <w:rStyle w:val="VerbatimChar"/>
        </w:rPr>
        <w:t xml:space="preserve">:=</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101"/>
    <w:bookmarkStart w:id="102" w:name="sec:arithmetic-operations"/>
    <w:p>
      <w:pPr>
        <w:pStyle w:val="Heading3"/>
      </w:pPr>
      <w:r>
        <w:rPr>
          <w:rStyle w:val="SectionNumber"/>
        </w:rPr>
        <w:t xml:space="preserve">3.7.14</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102"/>
    <w:bookmarkStart w:id="103" w:name="sec:relation-expressions"/>
    <w:p>
      <w:pPr>
        <w:pStyle w:val="Heading3"/>
      </w:pPr>
      <w:r>
        <w:rPr>
          <w:rStyle w:val="SectionNumber"/>
        </w:rPr>
        <w:t xml:space="preserve">3.7.15</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3"/>
    <w:bookmarkStart w:id="104" w:name="sec:boolean-expressions"/>
    <w:p>
      <w:pPr>
        <w:pStyle w:val="Heading3"/>
      </w:pPr>
      <w:r>
        <w:rPr>
          <w:rStyle w:val="SectionNumber"/>
        </w:rPr>
        <w:t xml:space="preserve">3.7.16</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4"/>
    <w:bookmarkEnd w:id="105"/>
    <w:bookmarkEnd w:id="106"/>
    <w:bookmarkStart w:id="169"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7">
        <w:r>
          <w:rPr>
            <w:rStyle w:val="Hyperlink"/>
          </w:rPr>
          <w:t xml:space="preserve">Tool Suite Overview</w:t>
        </w:r>
      </w:hyperlink>
    </w:p>
    <w:p>
      <w:pPr>
        <w:numPr>
          <w:ilvl w:val="0"/>
          <w:numId w:val="1010"/>
        </w:numPr>
        <w:pStyle w:val="Compact"/>
      </w:pPr>
      <w:hyperlink r:id="rId108">
        <w:r>
          <w:rPr>
            <w:rStyle w:val="Hyperlink"/>
          </w:rPr>
          <w:t xml:space="preserve">Installation</w:t>
        </w:r>
      </w:hyperlink>
    </w:p>
    <w:p>
      <w:pPr>
        <w:numPr>
          <w:ilvl w:val="0"/>
          <w:numId w:val="1010"/>
        </w:numPr>
        <w:pStyle w:val="Compact"/>
      </w:pPr>
      <w:hyperlink r:id="rId109">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12"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11"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10"/>
                    <a:stretch>
                      <a:fillRect/>
                    </a:stretch>
                  </pic:blipFill>
                  <pic:spPr bwMode="auto">
                    <a:xfrm>
                      <a:off x="0" y="0"/>
                      <a:ext cx="5362575" cy="6438900"/>
                    </a:xfrm>
                    <a:prstGeom prst="rect">
                      <a:avLst/>
                    </a:prstGeom>
                    <a:noFill/>
                    <a:ln w="9525">
                      <a:noFill/>
                      <a:headEnd/>
                      <a:tailEnd/>
                    </a:ln>
                  </pic:spPr>
                </pic:pic>
              </a:graphicData>
            </a:graphic>
          </wp:inline>
        </w:drawing>
      </w:r>
      <w:bookmarkEnd w:id="111"/>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12"/>
    <w:bookmarkStart w:id="140"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8"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3">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5"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4"/>
                    <a:stretch>
                      <a:fillRect/>
                    </a:stretch>
                  </pic:blipFill>
                  <pic:spPr bwMode="auto">
                    <a:xfrm>
                      <a:off x="0" y="0"/>
                      <a:ext cx="4129237" cy="3041583"/>
                    </a:xfrm>
                    <a:prstGeom prst="rect">
                      <a:avLst/>
                    </a:prstGeom>
                    <a:noFill/>
                    <a:ln w="9525">
                      <a:noFill/>
                      <a:headEnd/>
                      <a:tailEnd/>
                    </a:ln>
                  </pic:spPr>
                </pic:pic>
              </a:graphicData>
            </a:graphic>
          </wp:inline>
        </w:drawing>
      </w:r>
      <w:bookmarkEnd w:id="115"/>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7"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6"/>
                    <a:stretch>
                      <a:fillRect/>
                    </a:stretch>
                  </pic:blipFill>
                  <pic:spPr bwMode="auto">
                    <a:xfrm>
                      <a:off x="0" y="0"/>
                      <a:ext cx="5943600" cy="3912965"/>
                    </a:xfrm>
                    <a:prstGeom prst="rect">
                      <a:avLst/>
                    </a:prstGeom>
                    <a:noFill/>
                    <a:ln w="9525">
                      <a:noFill/>
                      <a:headEnd/>
                      <a:tailEnd/>
                    </a:ln>
                  </pic:spPr>
                </pic:pic>
              </a:graphicData>
            </a:graphic>
          </wp:inline>
        </w:drawing>
      </w:r>
      <w:bookmarkEnd w:id="117"/>
    </w:p>
    <w:p>
      <w:pPr>
        <w:pStyle w:val="ImageCaption"/>
      </w:pPr>
      <w:r>
        <w:t xml:space="preserve">Figure 18: Windows OS Version and Bit size information</w:t>
      </w:r>
    </w:p>
    <w:bookmarkEnd w:id="118"/>
    <w:bookmarkStart w:id="129"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9">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20">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21">
        <w:r>
          <w:rPr>
            <w:rStyle w:val="Hyperlink"/>
          </w:rPr>
          <w:t xml:space="preserve">How to permanently set $PATH on Linux/Unix?</w:t>
        </w:r>
      </w:hyperlink>
      <w:r>
        <w:t xml:space="preserve">,</w:t>
      </w:r>
      <w:r>
        <w:t xml:space="preserve"> </w:t>
      </w:r>
      <w:r>
        <w:t xml:space="preserve">or see</w:t>
      </w:r>
      <w:r>
        <w:t xml:space="preserve"> </w:t>
      </w:r>
      <w:hyperlink r:id="rId122">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4"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3"/>
                    <a:stretch>
                      <a:fillRect/>
                    </a:stretch>
                  </pic:blipFill>
                  <pic:spPr bwMode="auto">
                    <a:xfrm>
                      <a:off x="0" y="0"/>
                      <a:ext cx="4318426" cy="4441371"/>
                    </a:xfrm>
                    <a:prstGeom prst="rect">
                      <a:avLst/>
                    </a:prstGeom>
                    <a:noFill/>
                    <a:ln w="9525">
                      <a:noFill/>
                      <a:headEnd/>
                      <a:tailEnd/>
                    </a:ln>
                  </pic:spPr>
                </pic:pic>
              </a:graphicData>
            </a:graphic>
          </wp:inline>
        </w:drawing>
      </w:r>
      <w:bookmarkEnd w:id="124"/>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6"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5"/>
                    <a:stretch>
                      <a:fillRect/>
                    </a:stretch>
                  </pic:blipFill>
                  <pic:spPr bwMode="auto">
                    <a:xfrm>
                      <a:off x="0" y="0"/>
                      <a:ext cx="3705225" cy="4215865"/>
                    </a:xfrm>
                    <a:prstGeom prst="rect">
                      <a:avLst/>
                    </a:prstGeom>
                    <a:noFill/>
                    <a:ln w="9525">
                      <a:noFill/>
                      <a:headEnd/>
                      <a:tailEnd/>
                    </a:ln>
                  </pic:spPr>
                </pic:pic>
              </a:graphicData>
            </a:graphic>
          </wp:inline>
        </w:drawing>
      </w:r>
      <w:bookmarkEnd w:id="126"/>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8"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7"/>
                    <a:stretch>
                      <a:fillRect/>
                    </a:stretch>
                  </pic:blipFill>
                  <pic:spPr bwMode="auto">
                    <a:xfrm>
                      <a:off x="0" y="0"/>
                      <a:ext cx="3162574" cy="1425063"/>
                    </a:xfrm>
                    <a:prstGeom prst="rect">
                      <a:avLst/>
                    </a:prstGeom>
                    <a:noFill/>
                    <a:ln w="9525">
                      <a:noFill/>
                      <a:headEnd/>
                      <a:tailEnd/>
                    </a:ln>
                  </pic:spPr>
                </pic:pic>
              </a:graphicData>
            </a:graphic>
          </wp:inline>
        </w:drawing>
      </w:r>
      <w:bookmarkEnd w:id="128"/>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9"/>
    <w:bookmarkStart w:id="131"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30">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31"/>
    <w:bookmarkStart w:id="139"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32">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4"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3"/>
                    <a:stretch>
                      <a:fillRect/>
                    </a:stretch>
                  </pic:blipFill>
                  <pic:spPr bwMode="auto">
                    <a:xfrm>
                      <a:off x="0" y="0"/>
                      <a:ext cx="5943600" cy="4282582"/>
                    </a:xfrm>
                    <a:prstGeom prst="rect">
                      <a:avLst/>
                    </a:prstGeom>
                    <a:noFill/>
                    <a:ln w="9525">
                      <a:noFill/>
                      <a:headEnd/>
                      <a:tailEnd/>
                    </a:ln>
                  </pic:spPr>
                </pic:pic>
              </a:graphicData>
            </a:graphic>
          </wp:inline>
        </w:drawing>
      </w:r>
      <w:bookmarkEnd w:id="134"/>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6"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5"/>
                    <a:stretch>
                      <a:fillRect/>
                    </a:stretch>
                  </pic:blipFill>
                  <pic:spPr bwMode="auto">
                    <a:xfrm>
                      <a:off x="0" y="0"/>
                      <a:ext cx="5943600" cy="4406978"/>
                    </a:xfrm>
                    <a:prstGeom prst="rect">
                      <a:avLst/>
                    </a:prstGeom>
                    <a:noFill/>
                    <a:ln w="9525">
                      <a:noFill/>
                      <a:headEnd/>
                      <a:tailEnd/>
                    </a:ln>
                  </pic:spPr>
                </pic:pic>
              </a:graphicData>
            </a:graphic>
          </wp:inline>
        </w:drawing>
      </w:r>
      <w:bookmarkEnd w:id="136"/>
    </w:p>
    <w:p>
      <w:pPr>
        <w:pStyle w:val="ImageCaption"/>
      </w:pPr>
      <w:r>
        <w:t xml:space="preserve">Figure 23: AGREE Install Test</w:t>
      </w:r>
    </w:p>
    <w:p>
      <w:pPr>
        <w:pStyle w:val="CaptionedFigure"/>
      </w:pPr>
      <w:bookmarkStart w:id="138"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7"/>
                    <a:stretch>
                      <a:fillRect/>
                    </a:stretch>
                  </pic:blipFill>
                  <pic:spPr bwMode="auto">
                    <a:xfrm>
                      <a:off x="0" y="0"/>
                      <a:ext cx="5943600" cy="4923162"/>
                    </a:xfrm>
                    <a:prstGeom prst="rect">
                      <a:avLst/>
                    </a:prstGeom>
                    <a:noFill/>
                    <a:ln w="9525">
                      <a:noFill/>
                      <a:headEnd/>
                      <a:tailEnd/>
                    </a:ln>
                  </pic:spPr>
                </pic:pic>
              </a:graphicData>
            </a:graphic>
          </wp:inline>
        </w:drawing>
      </w:r>
      <w:bookmarkEnd w:id="138"/>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9"/>
    <w:bookmarkEnd w:id="140"/>
    <w:bookmarkStart w:id="168"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51"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42"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41"/>
                    <a:stretch>
                      <a:fillRect/>
                    </a:stretch>
                  </pic:blipFill>
                  <pic:spPr bwMode="auto">
                    <a:xfrm>
                      <a:off x="0" y="0"/>
                      <a:ext cx="1771650" cy="2675042"/>
                    </a:xfrm>
                    <a:prstGeom prst="rect">
                      <a:avLst/>
                    </a:prstGeom>
                    <a:noFill/>
                    <a:ln w="9525">
                      <a:noFill/>
                      <a:headEnd/>
                      <a:tailEnd/>
                    </a:ln>
                  </pic:spPr>
                </pic:pic>
              </a:graphicData>
            </a:graphic>
          </wp:inline>
        </w:drawing>
      </w:r>
      <w:bookmarkEnd w:id="142"/>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4"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3"/>
                    <a:stretch>
                      <a:fillRect/>
                    </a:stretch>
                  </pic:blipFill>
                  <pic:spPr bwMode="auto">
                    <a:xfrm>
                      <a:off x="0" y="0"/>
                      <a:ext cx="3048000" cy="3186806"/>
                    </a:xfrm>
                    <a:prstGeom prst="rect">
                      <a:avLst/>
                    </a:prstGeom>
                    <a:noFill/>
                    <a:ln w="9525">
                      <a:noFill/>
                      <a:headEnd/>
                      <a:tailEnd/>
                    </a:ln>
                  </pic:spPr>
                </pic:pic>
              </a:graphicData>
            </a:graphic>
          </wp:inline>
        </w:drawing>
      </w:r>
      <w:bookmarkEnd w:id="144"/>
    </w:p>
    <w:p>
      <w:pPr>
        <w:pStyle w:val="ImageCaption"/>
      </w:pPr>
      <w:r>
        <w:t xml:space="preserve">Figure 26: Import Dialog Box</w:t>
      </w:r>
    </w:p>
    <w:p>
      <w:pPr>
        <w:pStyle w:val="CaptionedFigure"/>
      </w:pPr>
      <w:bookmarkStart w:id="146"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5"/>
                    <a:stretch>
                      <a:fillRect/>
                    </a:stretch>
                  </pic:blipFill>
                  <pic:spPr bwMode="auto">
                    <a:xfrm>
                      <a:off x="0" y="0"/>
                      <a:ext cx="2857500" cy="3745642"/>
                    </a:xfrm>
                    <a:prstGeom prst="rect">
                      <a:avLst/>
                    </a:prstGeom>
                    <a:noFill/>
                    <a:ln w="9525">
                      <a:noFill/>
                      <a:headEnd/>
                      <a:tailEnd/>
                    </a:ln>
                  </pic:spPr>
                </pic:pic>
              </a:graphicData>
            </a:graphic>
          </wp:inline>
        </w:drawing>
      </w:r>
      <w:bookmarkEnd w:id="146"/>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8"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7"/>
                    <a:stretch>
                      <a:fillRect/>
                    </a:stretch>
                  </pic:blipFill>
                  <pic:spPr bwMode="auto">
                    <a:xfrm>
                      <a:off x="0" y="0"/>
                      <a:ext cx="3676650" cy="4754289"/>
                    </a:xfrm>
                    <a:prstGeom prst="rect">
                      <a:avLst/>
                    </a:prstGeom>
                    <a:noFill/>
                    <a:ln w="9525">
                      <a:noFill/>
                      <a:headEnd/>
                      <a:tailEnd/>
                    </a:ln>
                  </pic:spPr>
                </pic:pic>
              </a:graphicData>
            </a:graphic>
          </wp:inline>
        </w:drawing>
      </w:r>
      <w:bookmarkEnd w:id="148"/>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9">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50">
        <w:r>
          <w:rPr>
            <w:rStyle w:val="Hyperlink"/>
          </w:rPr>
          <w:t xml:space="preserve">Git-SCM</w:t>
        </w:r>
      </w:hyperlink>
      <w:r>
        <w:t xml:space="preserve">.</w:t>
      </w:r>
    </w:p>
    <w:bookmarkEnd w:id="151"/>
    <w:bookmarkStart w:id="156"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52">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3">
        <w:r>
          <w:rPr>
            <w:rStyle w:val="Hyperlink"/>
          </w:rPr>
          <w:t xml:space="preserve">Editing a First AADL Model</w:t>
        </w:r>
      </w:hyperlink>
      <w:r>
        <w:t xml:space="preserve">.</w:t>
      </w:r>
    </w:p>
    <w:p>
      <w:pPr>
        <w:pStyle w:val="CaptionedFigure"/>
      </w:pPr>
      <w:bookmarkStart w:id="155"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4"/>
                    <a:stretch>
                      <a:fillRect/>
                    </a:stretch>
                  </pic:blipFill>
                  <pic:spPr bwMode="auto">
                    <a:xfrm>
                      <a:off x="0" y="0"/>
                      <a:ext cx="4371975" cy="4051251"/>
                    </a:xfrm>
                    <a:prstGeom prst="rect">
                      <a:avLst/>
                    </a:prstGeom>
                    <a:noFill/>
                    <a:ln w="9525">
                      <a:noFill/>
                      <a:headEnd/>
                      <a:tailEnd/>
                    </a:ln>
                  </pic:spPr>
                </pic:pic>
              </a:graphicData>
            </a:graphic>
          </wp:inline>
        </w:drawing>
      </w:r>
      <w:bookmarkEnd w:id="155"/>
    </w:p>
    <w:p>
      <w:pPr>
        <w:pStyle w:val="ImageCaption"/>
      </w:pPr>
      <w:r>
        <w:t xml:space="preserve">Figure 29: Create a New AADL Project</w:t>
      </w:r>
    </w:p>
    <w:bookmarkEnd w:id="156"/>
    <w:bookmarkStart w:id="162"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7">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8">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60"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9"/>
                    <a:stretch>
                      <a:fillRect/>
                    </a:stretch>
                  </pic:blipFill>
                  <pic:spPr bwMode="auto">
                    <a:xfrm>
                      <a:off x="0" y="0"/>
                      <a:ext cx="5943600" cy="3080084"/>
                    </a:xfrm>
                    <a:prstGeom prst="rect">
                      <a:avLst/>
                    </a:prstGeom>
                    <a:noFill/>
                    <a:ln w="9525">
                      <a:noFill/>
                      <a:headEnd/>
                      <a:tailEnd/>
                    </a:ln>
                  </pic:spPr>
                </pic:pic>
              </a:graphicData>
            </a:graphic>
          </wp:inline>
        </w:drawing>
      </w:r>
      <w:bookmarkEnd w:id="160"/>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61">
        <w:r>
          <w:rPr>
            <w:rStyle w:val="Hyperlink"/>
          </w:rPr>
          <w:t xml:space="preserve">SMT Solver Selection</w:t>
        </w:r>
      </w:hyperlink>
      <w:r>
        <w:t xml:space="preserve">.</w:t>
      </w:r>
    </w:p>
    <w:bookmarkEnd w:id="162"/>
    <w:bookmarkStart w:id="163"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7">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8">
        <w:r>
          <w:rPr>
            <w:rStyle w:val="Hyperlink"/>
          </w:rPr>
          <w:t xml:space="preserve">Verify All Layers from AGREE Menu</w:t>
        </w:r>
      </w:hyperlink>
      <w:r>
        <w:t xml:space="preserve">).</w:t>
      </w:r>
    </w:p>
    <w:bookmarkEnd w:id="163"/>
    <w:bookmarkStart w:id="167"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4">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7">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8">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6"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5"/>
                    <a:stretch>
                      <a:fillRect/>
                    </a:stretch>
                  </pic:blipFill>
                  <pic:spPr bwMode="auto">
                    <a:xfrm>
                      <a:off x="0" y="0"/>
                      <a:ext cx="5943600" cy="2790004"/>
                    </a:xfrm>
                    <a:prstGeom prst="rect">
                      <a:avLst/>
                    </a:prstGeom>
                    <a:noFill/>
                    <a:ln w="9525">
                      <a:noFill/>
                      <a:headEnd/>
                      <a:tailEnd/>
                    </a:ln>
                  </pic:spPr>
                </pic:pic>
              </a:graphicData>
            </a:graphic>
          </wp:inline>
        </w:drawing>
      </w:r>
      <w:bookmarkEnd w:id="166"/>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7"/>
    <w:bookmarkEnd w:id="168"/>
    <w:bookmarkEnd w:id="169"/>
    <w:bookmarkStart w:id="170"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0"/>
    <w:bookmarkStart w:id="176"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72"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71"/>
                    <a:stretch>
                      <a:fillRect/>
                    </a:stretch>
                  </pic:blipFill>
                  <pic:spPr bwMode="auto">
                    <a:xfrm>
                      <a:off x="0" y="0"/>
                      <a:ext cx="3928533" cy="2576030"/>
                    </a:xfrm>
                    <a:prstGeom prst="rect">
                      <a:avLst/>
                    </a:prstGeom>
                    <a:noFill/>
                    <a:ln w="9525">
                      <a:noFill/>
                      <a:headEnd/>
                      <a:tailEnd/>
                    </a:ln>
                  </pic:spPr>
                </pic:pic>
              </a:graphicData>
            </a:graphic>
          </wp:inline>
        </w:drawing>
      </w:r>
      <w:bookmarkEnd w:id="172"/>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3"/>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5"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4"/>
                    <a:stretch>
                      <a:fillRect/>
                    </a:stretch>
                  </pic:blipFill>
                  <pic:spPr bwMode="auto">
                    <a:xfrm>
                      <a:off x="0" y="0"/>
                      <a:ext cx="4213584" cy="2717800"/>
                    </a:xfrm>
                    <a:prstGeom prst="rect">
                      <a:avLst/>
                    </a:prstGeom>
                    <a:noFill/>
                    <a:ln w="9525">
                      <a:noFill/>
                      <a:headEnd/>
                      <a:tailEnd/>
                    </a:ln>
                  </pic:spPr>
                </pic:pic>
              </a:graphicData>
            </a:graphic>
          </wp:inline>
        </w:drawing>
      </w:r>
      <w:bookmarkEnd w:id="175"/>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6"/>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3">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9" Target="media/rId7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27" Target="media/rId27.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29" Target="media/rId29.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8" Target="02.00-Brief-Overview-of-AADL-and-AGREE.html#fig:verify_all_layers_from_agree_menu" TargetMode="External" /><Relationship Type="http://schemas.openxmlformats.org/officeDocument/2006/relationships/hyperlink" Id="rId157"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3" Target="03.06-Statements.html#sec:linearization_definitions" TargetMode="External" /><Relationship Type="http://schemas.openxmlformats.org/officeDocument/2006/relationships/hyperlink" Id="rId66" Target="03.06-Statements.html#sec:node_definitions" TargetMode="External" /><Relationship Type="http://schemas.openxmlformats.org/officeDocument/2006/relationships/hyperlink" Id="rId164"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7" Target="04.01-Tool-Suite-Overview.html#sec:tool_suite_overview" TargetMode="External" /><Relationship Type="http://schemas.openxmlformats.org/officeDocument/2006/relationships/hyperlink" Id="rId152" Target="04.02-Installation.html#fig:agree_install_test" TargetMode="External" /><Relationship Type="http://schemas.openxmlformats.org/officeDocument/2006/relationships/hyperlink" Id="rId161" Target="04.02-Installation.html#fig:smt_solver_selection" TargetMode="External" /><Relationship Type="http://schemas.openxmlformats.org/officeDocument/2006/relationships/hyperlink" Id="rId108" Target="04.02-Installation.html#sec:agree_osate_installation" TargetMode="External" /><Relationship Type="http://schemas.openxmlformats.org/officeDocument/2006/relationships/hyperlink" Id="rId109" Target="04.03-Main-Features.html#sec:agree_osate_main_features" TargetMode="External" /><Relationship Type="http://schemas.openxmlformats.org/officeDocument/2006/relationships/hyperlink" Id="rId122" Target="http://architectryan.com/2012/10/02/add-to-the-path-on-mac-os-x-mountain-lion/#.VszAv_krJph" TargetMode="External" /><Relationship Type="http://schemas.openxmlformats.org/officeDocument/2006/relationships/hyperlink" Id="rId113" Target="http://osate.org/osate-releases.html" TargetMode="External" /><Relationship Type="http://schemas.openxmlformats.org/officeDocument/2006/relationships/hyperlink" Id="rId121" Target="http://stackoverflow.com/questions/14637979/how-to-permanently-set-path-on-linux" TargetMode="External" /><Relationship Type="http://schemas.openxmlformats.org/officeDocument/2006/relationships/hyperlink" Id="rId119" Target="http://yices.csl.sri.com/" TargetMode="External" /><Relationship Type="http://schemas.openxmlformats.org/officeDocument/2006/relationships/hyperlink" Id="rId150" Target="https://git-scm.com/" TargetMode="External" /><Relationship Type="http://schemas.openxmlformats.org/officeDocument/2006/relationships/hyperlink" Id="rId120" Target="https://github.com/Z3Prover/z3/releases" TargetMode="External" /><Relationship Type="http://schemas.openxmlformats.org/officeDocument/2006/relationships/hyperlink" Id="rId130"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2" Target="https://github.com/smaccm/smaccm/releases" TargetMode="External" /><Relationship Type="http://schemas.openxmlformats.org/officeDocument/2006/relationships/hyperlink" Id="rId149" Target="https://github.com/smaccm/smaccm/tree/master/models" TargetMode="External" /><Relationship Type="http://schemas.openxmlformats.org/officeDocument/2006/relationships/hyperlink" Id="rId153"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8" Target="02.00-Brief-Overview-of-AADL-and-AGREE.html#fig:verify_all_layers_from_agree_menu" TargetMode="External" /><Relationship Type="http://schemas.openxmlformats.org/officeDocument/2006/relationships/hyperlink" Id="rId157"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3" Target="03.06-Statements.html#sec:linearization_definitions" TargetMode="External" /><Relationship Type="http://schemas.openxmlformats.org/officeDocument/2006/relationships/hyperlink" Id="rId66" Target="03.06-Statements.html#sec:node_definitions" TargetMode="External" /><Relationship Type="http://schemas.openxmlformats.org/officeDocument/2006/relationships/hyperlink" Id="rId164"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7" Target="04.01-Tool-Suite-Overview.html#sec:tool_suite_overview" TargetMode="External" /><Relationship Type="http://schemas.openxmlformats.org/officeDocument/2006/relationships/hyperlink" Id="rId152" Target="04.02-Installation.html#fig:agree_install_test" TargetMode="External" /><Relationship Type="http://schemas.openxmlformats.org/officeDocument/2006/relationships/hyperlink" Id="rId161" Target="04.02-Installation.html#fig:smt_solver_selection" TargetMode="External" /><Relationship Type="http://schemas.openxmlformats.org/officeDocument/2006/relationships/hyperlink" Id="rId108" Target="04.02-Installation.html#sec:agree_osate_installation" TargetMode="External" /><Relationship Type="http://schemas.openxmlformats.org/officeDocument/2006/relationships/hyperlink" Id="rId109" Target="04.03-Main-Features.html#sec:agree_osate_main_features" TargetMode="External" /><Relationship Type="http://schemas.openxmlformats.org/officeDocument/2006/relationships/hyperlink" Id="rId122" Target="http://architectryan.com/2012/10/02/add-to-the-path-on-mac-os-x-mountain-lion/#.VszAv_krJph" TargetMode="External" /><Relationship Type="http://schemas.openxmlformats.org/officeDocument/2006/relationships/hyperlink" Id="rId113" Target="http://osate.org/osate-releases.html" TargetMode="External" /><Relationship Type="http://schemas.openxmlformats.org/officeDocument/2006/relationships/hyperlink" Id="rId121" Target="http://stackoverflow.com/questions/14637979/how-to-permanently-set-path-on-linux" TargetMode="External" /><Relationship Type="http://schemas.openxmlformats.org/officeDocument/2006/relationships/hyperlink" Id="rId119" Target="http://yices.csl.sri.com/" TargetMode="External" /><Relationship Type="http://schemas.openxmlformats.org/officeDocument/2006/relationships/hyperlink" Id="rId150" Target="https://git-scm.com/" TargetMode="External" /><Relationship Type="http://schemas.openxmlformats.org/officeDocument/2006/relationships/hyperlink" Id="rId120" Target="https://github.com/Z3Prover/z3/releases" TargetMode="External" /><Relationship Type="http://schemas.openxmlformats.org/officeDocument/2006/relationships/hyperlink" Id="rId130"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2" Target="https://github.com/smaccm/smaccm/releases" TargetMode="External" /><Relationship Type="http://schemas.openxmlformats.org/officeDocument/2006/relationships/hyperlink" Id="rId149" Target="https://github.com/smaccm/smaccm/tree/master/models" TargetMode="External" /><Relationship Type="http://schemas.openxmlformats.org/officeDocument/2006/relationships/hyperlink" Id="rId153"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2022-03-09T19:28:27Z</dcterms:created>
  <dcterms:modified xsi:type="dcterms:W3CDTF">2022-03-09T19:28:27Z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