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9F74E5" w:rsidP="00025792">
      <w:pPr>
        <w:rPr>
          <w:rFonts w:asciiTheme="majorHAnsi" w:hAnsiTheme="majorHAnsi"/>
        </w:rPr>
      </w:pPr>
      <w:r>
        <w:rPr>
          <w:rFonts w:asciiTheme="majorHAnsi" w:hAnsiTheme="majorHAnsi"/>
        </w:rPr>
        <w:t>Version 0.7</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 xml:space="preserve">er,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Mats Heimdahl,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p>
    <w:p w:rsidR="00025792" w:rsidRDefault="00025792" w:rsidP="00025792"/>
    <w:p w:rsidR="009F74E5" w:rsidRDefault="009F74E5" w:rsidP="00025792">
      <w:pPr>
        <w:rPr>
          <w:rFonts w:asciiTheme="majorHAnsi" w:hAnsiTheme="majorHAnsi"/>
        </w:rPr>
      </w:pPr>
      <w:r>
        <w:rPr>
          <w:rFonts w:asciiTheme="majorHAnsi" w:hAnsiTheme="majorHAnsi"/>
        </w:rPr>
        <w:t>0.7</w:t>
      </w:r>
      <w:r>
        <w:rPr>
          <w:rFonts w:asciiTheme="majorHAnsi" w:hAnsiTheme="majorHAnsi"/>
        </w:rPr>
        <w:tab/>
        <w:t xml:space="preserve">           7/9/2019                Danielle Stewart</w:t>
      </w:r>
      <w:r>
        <w:rPr>
          <w:rFonts w:asciiTheme="majorHAnsi" w:hAnsiTheme="majorHAnsi"/>
        </w:rPr>
        <w:tab/>
        <w:t xml:space="preserve">Added running example to grammar </w:t>
      </w:r>
    </w:p>
    <w:p w:rsidR="00025792" w:rsidRPr="009F74E5" w:rsidRDefault="009F74E5" w:rsidP="009F74E5">
      <w:pPr>
        <w:ind w:left="4320" w:firstLine="720"/>
        <w:rPr>
          <w:rFonts w:asciiTheme="majorHAnsi" w:hAnsiTheme="majorHAnsi"/>
        </w:rPr>
      </w:pPr>
      <w:r>
        <w:rPr>
          <w:rFonts w:asciiTheme="majorHAnsi" w:hAnsiTheme="majorHAnsi"/>
        </w:rPr>
        <w:t>description.</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14867238"/>
      <w:r>
        <w:t>Table of Contents</w:t>
      </w:r>
      <w:bookmarkEnd w:id="0"/>
    </w:p>
    <w:p w:rsidR="007A2847" w:rsidRPr="007A2847"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7A2847">
        <w:rPr>
          <w:rFonts w:asciiTheme="majorHAnsi" w:hAnsiTheme="majorHAnsi" w:cstheme="majorHAnsi"/>
        </w:rPr>
        <w:fldChar w:fldCharType="begin"/>
      </w:r>
      <w:r w:rsidRPr="007A2847">
        <w:rPr>
          <w:rFonts w:asciiTheme="majorHAnsi" w:hAnsiTheme="majorHAnsi" w:cstheme="majorHAnsi"/>
        </w:rPr>
        <w:instrText xml:space="preserve"> TOC \o "1-5" \h \z \u </w:instrText>
      </w:r>
      <w:r w:rsidRPr="007A2847">
        <w:rPr>
          <w:rFonts w:asciiTheme="majorHAnsi" w:hAnsiTheme="majorHAnsi" w:cstheme="majorHAnsi"/>
        </w:rPr>
        <w:fldChar w:fldCharType="separate"/>
      </w:r>
      <w:hyperlink w:anchor="_Toc14867238" w:history="1">
        <w:r w:rsidR="007A2847" w:rsidRPr="007A2847">
          <w:rPr>
            <w:rStyle w:val="Hyperlink"/>
            <w:rFonts w:asciiTheme="majorHAnsi" w:hAnsiTheme="majorHAnsi" w:cstheme="majorHAnsi"/>
            <w:noProof/>
          </w:rPr>
          <w:t>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Table of Contents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_Toc14867238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w:t>
        </w:r>
        <w:r w:rsidR="007A2847" w:rsidRPr="007A2847">
          <w:rPr>
            <w:rFonts w:asciiTheme="majorHAnsi" w:hAnsiTheme="majorHAnsi" w:cstheme="majorHAnsi"/>
            <w:noProof/>
            <w:webHidden/>
          </w:rPr>
          <w:fldChar w:fldCharType="end"/>
        </w:r>
      </w:hyperlink>
    </w:p>
    <w:p w:rsidR="007A2847" w:rsidRPr="007A2847" w:rsidRDefault="007A2847">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39" w:history="1">
        <w:r w:rsidRPr="007A2847">
          <w:rPr>
            <w:rStyle w:val="Hyperlink"/>
            <w:rFonts w:asciiTheme="majorHAnsi" w:hAnsiTheme="majorHAnsi" w:cstheme="majorHAnsi"/>
            <w:noProof/>
          </w:rPr>
          <w:t>2</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Table of Figures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_Toc14867239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5</w:t>
        </w:r>
        <w:r w:rsidRPr="007A2847">
          <w:rPr>
            <w:rFonts w:asciiTheme="majorHAnsi" w:hAnsiTheme="majorHAnsi" w:cstheme="majorHAnsi"/>
            <w:noProof/>
            <w:webHidden/>
          </w:rPr>
          <w:fldChar w:fldCharType="end"/>
        </w:r>
      </w:hyperlink>
    </w:p>
    <w:p w:rsidR="007A2847" w:rsidRPr="007A2847" w:rsidRDefault="007A2847">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0" w:history="1">
        <w:r w:rsidRPr="007A2847">
          <w:rPr>
            <w:rStyle w:val="Hyperlink"/>
            <w:rFonts w:asciiTheme="majorHAnsi" w:hAnsiTheme="majorHAnsi" w:cstheme="majorHAnsi"/>
            <w:noProof/>
          </w:rPr>
          <w:t>3</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Introduction</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_Toc14867240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6</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1" w:history="1">
        <w:r w:rsidRPr="007A2847">
          <w:rPr>
            <w:rStyle w:val="Hyperlink"/>
            <w:rFonts w:asciiTheme="majorHAnsi" w:hAnsiTheme="majorHAnsi" w:cstheme="majorHAnsi"/>
            <w:noProof/>
          </w:rPr>
          <w:t>3.1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Github Repositories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_Toc14867241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7</w:t>
        </w:r>
        <w:r w:rsidRPr="007A2847">
          <w:rPr>
            <w:rFonts w:asciiTheme="majorHAnsi" w:hAnsiTheme="majorHAnsi" w:cstheme="majorHAnsi"/>
            <w:noProof/>
            <w:webHidden/>
          </w:rPr>
          <w:fldChar w:fldCharType="end"/>
        </w:r>
      </w:hyperlink>
    </w:p>
    <w:p w:rsidR="007A2847" w:rsidRPr="007A2847" w:rsidRDefault="007A2847">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2" w:history="1">
        <w:r w:rsidRPr="007A2847">
          <w:rPr>
            <w:rStyle w:val="Hyperlink"/>
            <w:rFonts w:asciiTheme="majorHAnsi" w:hAnsiTheme="majorHAnsi" w:cstheme="majorHAnsi"/>
            <w:noProof/>
          </w:rPr>
          <w:t>4</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Brief Overview of AADL, AGREE, and the Safety Annex</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_Toc14867242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7</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3" w:history="1">
        <w:r w:rsidRPr="007A2847">
          <w:rPr>
            <w:rStyle w:val="Hyperlink"/>
            <w:rFonts w:asciiTheme="majorHAnsi" w:hAnsiTheme="majorHAnsi" w:cstheme="majorHAnsi"/>
            <w:noProof/>
          </w:rPr>
          <w:t>4.1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Using the Safety Annex AADL Plugin</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_Toc14867243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10</w:t>
        </w:r>
        <w:r w:rsidRPr="007A2847">
          <w:rPr>
            <w:rFonts w:asciiTheme="majorHAnsi" w:hAnsiTheme="majorHAnsi" w:cstheme="majorHAnsi"/>
            <w:noProof/>
            <w:webHidden/>
          </w:rPr>
          <w:fldChar w:fldCharType="end"/>
        </w:r>
      </w:hyperlink>
    </w:p>
    <w:p w:rsidR="007A2847" w:rsidRPr="007A2847" w:rsidRDefault="007A2847">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4" w:history="1">
        <w:r w:rsidRPr="007A2847">
          <w:rPr>
            <w:rStyle w:val="Hyperlink"/>
            <w:rFonts w:asciiTheme="majorHAnsi" w:hAnsiTheme="majorHAnsi" w:cstheme="majorHAnsi"/>
            <w:noProof/>
          </w:rPr>
          <w:t>5</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Safety Annex Language</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_Toc14867244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18</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5" w:history="1">
        <w:r w:rsidRPr="007A2847">
          <w:rPr>
            <w:rStyle w:val="Hyperlink"/>
            <w:rFonts w:asciiTheme="majorHAnsi" w:hAnsiTheme="majorHAnsi" w:cstheme="majorHAnsi"/>
            <w:noProof/>
          </w:rPr>
          <w:t>5.1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Syntax Overview</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_Toc14867245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18</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6" w:history="1">
        <w:r w:rsidRPr="007A2847">
          <w:rPr>
            <w:rStyle w:val="Hyperlink"/>
            <w:rFonts w:asciiTheme="majorHAnsi" w:hAnsiTheme="majorHAnsi" w:cstheme="majorHAnsi"/>
            <w:noProof/>
          </w:rPr>
          <w:t>5.2</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Lexical Elements and Types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_Toc14867246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19</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7" w:history="1">
        <w:r w:rsidRPr="007A2847">
          <w:rPr>
            <w:rStyle w:val="Hyperlink"/>
            <w:rFonts w:asciiTheme="majorHAnsi" w:hAnsiTheme="majorHAnsi" w:cstheme="majorHAnsi"/>
            <w:noProof/>
          </w:rPr>
          <w:t>5.3</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Subclauses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_Toc14867247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20</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8" w:history="1">
        <w:r w:rsidRPr="007A2847">
          <w:rPr>
            <w:rStyle w:val="Hyperlink"/>
            <w:rFonts w:asciiTheme="majorHAnsi" w:hAnsiTheme="majorHAnsi" w:cstheme="majorHAnsi"/>
            <w:noProof/>
          </w:rPr>
          <w:t>5.4</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Spec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_Toc14867248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22</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49" w:history="1">
        <w:r w:rsidRPr="007A2847">
          <w:rPr>
            <w:rStyle w:val="Hyperlink"/>
            <w:rFonts w:asciiTheme="majorHAnsi" w:hAnsiTheme="majorHAnsi" w:cstheme="majorHAnsi"/>
            <w:noProof/>
          </w:rPr>
          <w:t>5.4.1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Fault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_Toc14867249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22</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0" w:history="1">
        <w:r w:rsidRPr="007A2847">
          <w:rPr>
            <w:rStyle w:val="Hyperlink"/>
            <w:rFonts w:asciiTheme="majorHAnsi" w:hAnsiTheme="majorHAnsi" w:cstheme="majorHAnsi"/>
            <w:noProof/>
          </w:rPr>
          <w:t>5.4.1.1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Input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_Toc14867250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23</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1" w:history="1">
        <w:r w:rsidRPr="007A2847">
          <w:rPr>
            <w:rStyle w:val="Hyperlink"/>
            <w:rFonts w:asciiTheme="majorHAnsi" w:hAnsiTheme="majorHAnsi" w:cstheme="majorHAnsi"/>
            <w:noProof/>
          </w:rPr>
          <w:t>5.4.1.2</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Output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_Toc14867251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24</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2" w:history="1">
        <w:r w:rsidRPr="007A2847">
          <w:rPr>
            <w:rStyle w:val="Hyperlink"/>
            <w:rFonts w:asciiTheme="majorHAnsi" w:hAnsiTheme="majorHAnsi" w:cstheme="majorHAnsi"/>
            <w:noProof/>
          </w:rPr>
          <w:t>5.4.1.3</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Probability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_Toc14867252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25</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3" w:history="1">
        <w:r w:rsidRPr="007A2847">
          <w:rPr>
            <w:rStyle w:val="Hyperlink"/>
            <w:rFonts w:asciiTheme="majorHAnsi" w:hAnsiTheme="majorHAnsi" w:cstheme="majorHAnsi"/>
            <w:noProof/>
          </w:rPr>
          <w:t>5.4.1.4</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Duration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_Toc14867253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25</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4" w:history="1">
        <w:r w:rsidRPr="007A2847">
          <w:rPr>
            <w:rStyle w:val="Hyperlink"/>
            <w:rFonts w:asciiTheme="majorHAnsi" w:hAnsiTheme="majorHAnsi" w:cstheme="majorHAnsi"/>
            <w:noProof/>
          </w:rPr>
          <w:t>5.4.1.5</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Propagate-Type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_Toc14867254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25</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5" w:history="1">
        <w:r w:rsidRPr="007A2847">
          <w:rPr>
            <w:rStyle w:val="Hyperlink"/>
            <w:rFonts w:asciiTheme="majorHAnsi" w:hAnsiTheme="majorHAnsi" w:cstheme="majorHAnsi"/>
            <w:noProof/>
          </w:rPr>
          <w:t>5.4.1.6</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Propagate-From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_Toc14867255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27</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6" w:history="1">
        <w:r w:rsidRPr="007A2847">
          <w:rPr>
            <w:rStyle w:val="Hyperlink"/>
            <w:rFonts w:asciiTheme="majorHAnsi" w:hAnsiTheme="majorHAnsi" w:cstheme="majorHAnsi"/>
            <w:noProof/>
          </w:rPr>
          <w:t>5.4.1.7</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Safety Equation Statements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_Toc14867256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27</w:t>
        </w:r>
        <w:r w:rsidRPr="007A2847">
          <w:rPr>
            <w:rFonts w:asciiTheme="majorHAnsi" w:hAnsiTheme="majorHAnsi" w:cstheme="majorHAnsi"/>
            <w:noProof/>
            <w:webHidden/>
          </w:rPr>
          <w:fldChar w:fldCharType="end"/>
        </w:r>
      </w:hyperlink>
    </w:p>
    <w:p w:rsidR="007A2847" w:rsidRPr="007A2847" w:rsidRDefault="007A2847">
      <w:pPr>
        <w:pStyle w:val="TOC5"/>
        <w:tabs>
          <w:tab w:val="left" w:pos="2020"/>
          <w:tab w:val="right" w:leader="dot" w:pos="9350"/>
        </w:tabs>
        <w:rPr>
          <w:rFonts w:asciiTheme="majorHAnsi" w:eastAsiaTheme="minorEastAsia" w:hAnsiTheme="majorHAnsi" w:cstheme="majorHAnsi"/>
          <w:noProof/>
          <w:color w:val="auto"/>
          <w:sz w:val="22"/>
          <w:szCs w:val="22"/>
        </w:rPr>
      </w:pPr>
      <w:hyperlink w:anchor="_Toc14867257" w:history="1">
        <w:r w:rsidRPr="007A2847">
          <w:rPr>
            <w:rStyle w:val="Hyperlink"/>
            <w:rFonts w:asciiTheme="majorHAnsi" w:hAnsiTheme="majorHAnsi" w:cstheme="majorHAnsi"/>
            <w:noProof/>
          </w:rPr>
          <w:t>5.4.1.7.1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Eq Statements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_Toc14867257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27</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58" w:history="1">
        <w:r w:rsidRPr="007A2847">
          <w:rPr>
            <w:rStyle w:val="Hyperlink"/>
            <w:rFonts w:asciiTheme="majorHAnsi" w:hAnsiTheme="majorHAnsi" w:cstheme="majorHAnsi"/>
            <w:noProof/>
          </w:rPr>
          <w:t>5.4.2</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Analysis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_Toc14867258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28</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9" w:history="1">
        <w:r w:rsidRPr="007A2847">
          <w:rPr>
            <w:rStyle w:val="Hyperlink"/>
            <w:rFonts w:asciiTheme="majorHAnsi" w:hAnsiTheme="majorHAnsi" w:cstheme="majorHAnsi"/>
            <w:noProof/>
          </w:rPr>
          <w:t>5.4.2.1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Max N Faults Analysis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_Toc14867259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28</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60" w:history="1">
        <w:r w:rsidRPr="007A2847">
          <w:rPr>
            <w:rStyle w:val="Hyperlink"/>
            <w:rFonts w:asciiTheme="majorHAnsi" w:hAnsiTheme="majorHAnsi" w:cstheme="majorHAnsi"/>
            <w:noProof/>
          </w:rPr>
          <w:t>5.4.2.2</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Probabilistic Analysis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_Toc14867260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29</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1" w:history="1">
        <w:r w:rsidRPr="007A2847">
          <w:rPr>
            <w:rStyle w:val="Hyperlink"/>
            <w:rFonts w:asciiTheme="majorHAnsi" w:hAnsiTheme="majorHAnsi" w:cstheme="majorHAnsi"/>
            <w:noProof/>
          </w:rPr>
          <w:t>5.4.3</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Hardware Fault Statement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_Toc14867261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30</w:t>
        </w:r>
        <w:r w:rsidRPr="007A2847">
          <w:rPr>
            <w:rFonts w:asciiTheme="majorHAnsi" w:hAnsiTheme="majorHAnsi" w:cstheme="majorHAnsi"/>
            <w:noProof/>
            <w:webHidden/>
          </w:rPr>
          <w:fldChar w:fldCharType="end"/>
        </w:r>
      </w:hyperlink>
    </w:p>
    <w:p w:rsidR="007A2847" w:rsidRPr="007A2847" w:rsidRDefault="007A2847">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62" w:history="1">
        <w:r w:rsidRPr="007A2847">
          <w:rPr>
            <w:rStyle w:val="Hyperlink"/>
            <w:rFonts w:asciiTheme="majorHAnsi" w:hAnsiTheme="majorHAnsi" w:cstheme="majorHAnsi"/>
            <w:noProof/>
          </w:rPr>
          <w:t>5.4.3.1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Duration, Probability, and Propagation-Type Statements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_Toc14867262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31</w:t>
        </w:r>
        <w:r w:rsidRPr="007A2847">
          <w:rPr>
            <w:rFonts w:asciiTheme="majorHAnsi" w:hAnsiTheme="majorHAnsi" w:cstheme="majorHAnsi"/>
            <w:noProof/>
            <w:webHidden/>
          </w:rPr>
          <w:fldChar w:fldCharType="end"/>
        </w:r>
      </w:hyperlink>
    </w:p>
    <w:p w:rsidR="007A2847" w:rsidRPr="007A2847" w:rsidRDefault="007A2847">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63" w:history="1">
        <w:r w:rsidRPr="007A2847">
          <w:rPr>
            <w:rStyle w:val="Hyperlink"/>
            <w:rFonts w:asciiTheme="majorHAnsi" w:hAnsiTheme="majorHAnsi" w:cstheme="majorHAnsi"/>
            <w:noProof/>
          </w:rPr>
          <w:t>6</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The Tool Suite (Safety Annex, AGREE, AADL)</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_Toc14867263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31</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64" w:history="1">
        <w:r w:rsidRPr="007A2847">
          <w:rPr>
            <w:rStyle w:val="Hyperlink"/>
            <w:rFonts w:asciiTheme="majorHAnsi" w:hAnsiTheme="majorHAnsi" w:cstheme="majorHAnsi"/>
            <w:noProof/>
          </w:rPr>
          <w:t>6.1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Tool Suite Overview</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_Toc14867264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31</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65" w:history="1">
        <w:r w:rsidRPr="007A2847">
          <w:rPr>
            <w:rStyle w:val="Hyperlink"/>
            <w:rFonts w:asciiTheme="majorHAnsi" w:hAnsiTheme="majorHAnsi" w:cstheme="majorHAnsi"/>
            <w:noProof/>
          </w:rPr>
          <w:t>6.2</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Installation</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_Toc14867265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32</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6" w:history="1">
        <w:r w:rsidRPr="007A2847">
          <w:rPr>
            <w:rStyle w:val="Hyperlink"/>
            <w:rFonts w:asciiTheme="majorHAnsi" w:hAnsiTheme="majorHAnsi" w:cstheme="majorHAnsi"/>
            <w:noProof/>
          </w:rPr>
          <w:t>6.2.1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Install OSATE</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_Toc14867266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32</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7" w:history="1">
        <w:r w:rsidRPr="007A2847">
          <w:rPr>
            <w:rStyle w:val="Hyperlink"/>
            <w:rFonts w:asciiTheme="majorHAnsi" w:hAnsiTheme="majorHAnsi" w:cstheme="majorHAnsi"/>
            <w:noProof/>
          </w:rPr>
          <w:t>6.2.2</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Install Safety Annex</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_Toc14867267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33</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8" w:history="1">
        <w:r w:rsidRPr="007A2847">
          <w:rPr>
            <w:rStyle w:val="Hyperlink"/>
            <w:rFonts w:asciiTheme="majorHAnsi" w:hAnsiTheme="majorHAnsi" w:cstheme="majorHAnsi"/>
            <w:noProof/>
          </w:rPr>
          <w:t>6.2.3</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Install SMT Solver</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_Toc14867268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35</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9" w:history="1">
        <w:r w:rsidRPr="007A2847">
          <w:rPr>
            <w:rStyle w:val="Hyperlink"/>
            <w:rFonts w:asciiTheme="majorHAnsi" w:hAnsiTheme="majorHAnsi" w:cstheme="majorHAnsi"/>
            <w:noProof/>
          </w:rPr>
          <w:t>6.2.4</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Set AGREE Analysis Preferences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_Toc14867269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37</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70" w:history="1">
        <w:r w:rsidRPr="007A2847">
          <w:rPr>
            <w:rStyle w:val="Hyperlink"/>
            <w:rFonts w:asciiTheme="majorHAnsi" w:hAnsiTheme="majorHAnsi" w:cstheme="majorHAnsi"/>
            <w:noProof/>
          </w:rPr>
          <w:t>6.3</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Development Environment Installation</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_Toc14867270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38</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1" w:history="1">
        <w:r w:rsidRPr="007A2847">
          <w:rPr>
            <w:rStyle w:val="Hyperlink"/>
            <w:rFonts w:asciiTheme="majorHAnsi" w:hAnsiTheme="majorHAnsi" w:cstheme="majorHAnsi"/>
            <w:noProof/>
          </w:rPr>
          <w:t>6.3.1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Install OSATE Development Environment</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_Toc14867271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38</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2" w:history="1">
        <w:r w:rsidRPr="007A2847">
          <w:rPr>
            <w:rStyle w:val="Hyperlink"/>
            <w:rFonts w:asciiTheme="majorHAnsi" w:hAnsiTheme="majorHAnsi" w:cstheme="majorHAnsi"/>
            <w:noProof/>
          </w:rPr>
          <w:t>6.3.2</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Download Safety Annex Source Code</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_Toc14867272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39</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3" w:history="1">
        <w:r w:rsidRPr="007A2847">
          <w:rPr>
            <w:rStyle w:val="Hyperlink"/>
            <w:rFonts w:asciiTheme="majorHAnsi" w:hAnsiTheme="majorHAnsi" w:cstheme="majorHAnsi"/>
            <w:noProof/>
          </w:rPr>
          <w:t>6.3.3</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Github Branches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_Toc14867273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39</w:t>
        </w:r>
        <w:r w:rsidRPr="007A2847">
          <w:rPr>
            <w:rFonts w:asciiTheme="majorHAnsi" w:hAnsiTheme="majorHAnsi" w:cstheme="majorHAnsi"/>
            <w:noProof/>
            <w:webHidden/>
          </w:rPr>
          <w:fldChar w:fldCharType="end"/>
        </w:r>
      </w:hyperlink>
    </w:p>
    <w:p w:rsidR="007A2847" w:rsidRPr="007A2847" w:rsidRDefault="007A2847">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4" w:history="1">
        <w:r w:rsidRPr="007A2847">
          <w:rPr>
            <w:rStyle w:val="Hyperlink"/>
            <w:rFonts w:asciiTheme="majorHAnsi" w:hAnsiTheme="majorHAnsi" w:cstheme="majorHAnsi"/>
            <w:noProof/>
          </w:rPr>
          <w:t>6.3.4</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Run OSATE</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_Toc14867274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39</w:t>
        </w:r>
        <w:r w:rsidRPr="007A2847">
          <w:rPr>
            <w:rFonts w:asciiTheme="majorHAnsi" w:hAnsiTheme="majorHAnsi" w:cstheme="majorHAnsi"/>
            <w:noProof/>
            <w:webHidden/>
          </w:rPr>
          <w:fldChar w:fldCharType="end"/>
        </w:r>
      </w:hyperlink>
    </w:p>
    <w:p w:rsidR="007A2847" w:rsidRPr="007A2847" w:rsidRDefault="007A2847">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75" w:history="1">
        <w:r w:rsidRPr="007A2847">
          <w:rPr>
            <w:rStyle w:val="Hyperlink"/>
            <w:rFonts w:asciiTheme="majorHAnsi" w:hAnsiTheme="majorHAnsi" w:cstheme="majorHAnsi"/>
            <w:noProof/>
          </w:rPr>
          <w:t>7</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Appendices</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_Toc14867275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40</w:t>
        </w:r>
        <w:r w:rsidRPr="007A2847">
          <w:rPr>
            <w:rFonts w:asciiTheme="majorHAnsi" w:hAnsiTheme="majorHAnsi" w:cstheme="majorHAnsi"/>
            <w:noProof/>
            <w:webHidden/>
          </w:rPr>
          <w:fldChar w:fldCharType="end"/>
        </w:r>
      </w:hyperlink>
    </w:p>
    <w:p w:rsidR="007A2847" w:rsidRPr="007A2847" w:rsidRDefault="007A2847">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76" w:history="1">
        <w:r w:rsidRPr="007A2847">
          <w:rPr>
            <w:rStyle w:val="Hyperlink"/>
            <w:rFonts w:asciiTheme="majorHAnsi" w:hAnsiTheme="majorHAnsi" w:cstheme="majorHAnsi"/>
            <w:noProof/>
          </w:rPr>
          <w:t>7.1</w:t>
        </w:r>
        <w:r w:rsidRPr="007A2847">
          <w:rPr>
            <w:rFonts w:asciiTheme="majorHAnsi" w:eastAsiaTheme="minorEastAsia" w:hAnsiTheme="majorHAnsi" w:cstheme="majorHAnsi"/>
            <w:noProof/>
            <w:color w:val="auto"/>
            <w:sz w:val="22"/>
            <w:szCs w:val="22"/>
          </w:rPr>
          <w:tab/>
        </w:r>
        <w:r w:rsidRPr="007A2847">
          <w:rPr>
            <w:rStyle w:val="Hyperlink"/>
            <w:rFonts w:asciiTheme="majorHAnsi" w:hAnsiTheme="majorHAnsi" w:cstheme="majorHAnsi"/>
            <w:noProof/>
          </w:rPr>
          <w:t>Appendix 1: Fault Library</w:t>
        </w:r>
        <w:r w:rsidRPr="007A2847">
          <w:rPr>
            <w:rFonts w:asciiTheme="majorHAnsi" w:hAnsiTheme="majorHAnsi" w:cstheme="majorHAnsi"/>
            <w:noProof/>
            <w:webHidden/>
          </w:rPr>
          <w:tab/>
        </w:r>
        <w:r w:rsidRPr="007A2847">
          <w:rPr>
            <w:rFonts w:asciiTheme="majorHAnsi" w:hAnsiTheme="majorHAnsi" w:cstheme="majorHAnsi"/>
            <w:noProof/>
            <w:webHidden/>
          </w:rPr>
          <w:fldChar w:fldCharType="begin"/>
        </w:r>
        <w:r w:rsidRPr="007A2847">
          <w:rPr>
            <w:rFonts w:asciiTheme="majorHAnsi" w:hAnsiTheme="majorHAnsi" w:cstheme="majorHAnsi"/>
            <w:noProof/>
            <w:webHidden/>
          </w:rPr>
          <w:instrText xml:space="preserve"> PAGEREF _Toc14867276 \h </w:instrText>
        </w:r>
        <w:r w:rsidRPr="007A2847">
          <w:rPr>
            <w:rFonts w:asciiTheme="majorHAnsi" w:hAnsiTheme="majorHAnsi" w:cstheme="majorHAnsi"/>
            <w:noProof/>
            <w:webHidden/>
          </w:rPr>
        </w:r>
        <w:r w:rsidRPr="007A2847">
          <w:rPr>
            <w:rFonts w:asciiTheme="majorHAnsi" w:hAnsiTheme="majorHAnsi" w:cstheme="majorHAnsi"/>
            <w:noProof/>
            <w:webHidden/>
          </w:rPr>
          <w:fldChar w:fldCharType="separate"/>
        </w:r>
        <w:r w:rsidRPr="007A2847">
          <w:rPr>
            <w:rFonts w:asciiTheme="majorHAnsi" w:hAnsiTheme="majorHAnsi" w:cstheme="majorHAnsi"/>
            <w:noProof/>
            <w:webHidden/>
          </w:rPr>
          <w:t>40</w:t>
        </w:r>
        <w:r w:rsidRPr="007A2847">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7A2847">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4867239"/>
      <w:r>
        <w:t>Table of Figures</w:t>
      </w:r>
      <w:bookmarkEnd w:id="1"/>
    </w:p>
    <w:p w:rsidR="00CA53B9" w:rsidRPr="00CA53B9" w:rsidRDefault="00A75C31">
      <w:pPr>
        <w:pStyle w:val="TableofFigures"/>
        <w:tabs>
          <w:tab w:val="right" w:leader="dot" w:pos="9350"/>
        </w:tabs>
        <w:rPr>
          <w:rFonts w:asciiTheme="majorHAnsi" w:eastAsiaTheme="minorEastAsia" w:hAnsiTheme="majorHAnsi" w:cstheme="minorBidi"/>
          <w:noProof/>
          <w:color w:val="auto"/>
          <w:sz w:val="22"/>
          <w:szCs w:val="22"/>
        </w:rPr>
      </w:pPr>
      <w:r w:rsidRPr="00CA53B9">
        <w:rPr>
          <w:rFonts w:asciiTheme="majorHAnsi" w:hAnsiTheme="majorHAnsi" w:cstheme="majorHAnsi"/>
        </w:rPr>
        <w:fldChar w:fldCharType="begin"/>
      </w:r>
      <w:r w:rsidRPr="00CA53B9">
        <w:rPr>
          <w:rFonts w:asciiTheme="majorHAnsi" w:hAnsiTheme="majorHAnsi" w:cstheme="majorHAnsi"/>
        </w:rPr>
        <w:instrText xml:space="preserve"> TOC \h \z \c "Figure" </w:instrText>
      </w:r>
      <w:r w:rsidRPr="00CA53B9">
        <w:rPr>
          <w:rFonts w:asciiTheme="majorHAnsi" w:hAnsiTheme="majorHAnsi" w:cstheme="majorHAnsi"/>
        </w:rPr>
        <w:fldChar w:fldCharType="separate"/>
      </w:r>
      <w:hyperlink w:anchor="_Toc13579179" w:history="1">
        <w:r w:rsidR="00CA53B9" w:rsidRPr="00CA53B9">
          <w:rPr>
            <w:rStyle w:val="Hyperlink"/>
            <w:rFonts w:asciiTheme="majorHAnsi" w:hAnsiTheme="majorHAnsi"/>
            <w:noProof/>
          </w:rPr>
          <w:t>Figure 1: Toy Example for Safety Annex and AGREE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_Toc13579179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8</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0" w:history="1">
        <w:r w:rsidR="00CA53B9" w:rsidRPr="00CA53B9">
          <w:rPr>
            <w:rStyle w:val="Hyperlink"/>
            <w:rFonts w:asciiTheme="majorHAnsi" w:hAnsiTheme="majorHAnsi"/>
            <w:noProof/>
          </w:rPr>
          <w:t>Figure 2: AADL Code for Toy Example with AGREE and Safety Annexes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10</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1" w:history="1">
        <w:r w:rsidR="00CA53B9" w:rsidRPr="00CA53B9">
          <w:rPr>
            <w:rStyle w:val="Hyperlink"/>
            <w:rFonts w:asciiTheme="majorHAnsi" w:hAnsiTheme="majorHAnsi"/>
            <w:noProof/>
          </w:rPr>
          <w:t>Figure 3: Fault Hypothesis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11</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2" w:history="1">
        <w:r w:rsidR="00CA53B9" w:rsidRPr="00CA53B9">
          <w:rPr>
            <w:rStyle w:val="Hyperlink"/>
            <w:rFonts w:asciiTheme="majorHAnsi" w:hAnsiTheme="majorHAnsi"/>
            <w:noProof/>
          </w:rPr>
          <w:t>Figure 4: Import Menu Option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11</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3" w:history="1">
        <w:r w:rsidR="00CA53B9" w:rsidRPr="00CA53B9">
          <w:rPr>
            <w:rStyle w:val="Hyperlink"/>
            <w:rFonts w:asciiTheme="majorHAnsi" w:hAnsiTheme="majorHAnsi"/>
            <w:noProof/>
          </w:rPr>
          <w:t>Figure 5: Importing Toy Example Project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12</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4" w:history="1">
        <w:r w:rsidR="00CA53B9" w:rsidRPr="00CA53B9">
          <w:rPr>
            <w:rStyle w:val="Hyperlink"/>
            <w:rFonts w:asciiTheme="majorHAnsi" w:hAnsiTheme="majorHAnsi"/>
            <w:noProof/>
          </w:rPr>
          <w:t>Figure 6: Workspace After Importing Toy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13</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5" w:history="1">
        <w:r w:rsidR="00CA53B9" w:rsidRPr="00CA53B9">
          <w:rPr>
            <w:rStyle w:val="Hyperlink"/>
            <w:rFonts w:asciiTheme="majorHAnsi" w:hAnsiTheme="majorHAnsi"/>
            <w:noProof/>
          </w:rPr>
          <w:t>Figure 7: AGREE and Safety Analysis Dropdown Menu</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14</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6" w:history="1">
        <w:r w:rsidR="00CA53B9" w:rsidRPr="00CA53B9">
          <w:rPr>
            <w:rStyle w:val="Hyperlink"/>
            <w:rFonts w:asciiTheme="majorHAnsi" w:hAnsiTheme="majorHAnsi"/>
            <w:noProof/>
          </w:rPr>
          <w:t>Figure 8:</w:t>
        </w:r>
        <w:r w:rsidR="00CA53B9">
          <w:rPr>
            <w:rStyle w:val="Hyperlink"/>
            <w:rFonts w:asciiTheme="majorHAnsi" w:hAnsiTheme="majorHAnsi"/>
            <w:noProof/>
          </w:rPr>
          <w:t xml:space="preserve"> </w:t>
        </w:r>
        <w:r w:rsidR="00CA53B9" w:rsidRPr="00CA53B9">
          <w:rPr>
            <w:rStyle w:val="Hyperlink"/>
            <w:rFonts w:asciiTheme="majorHAnsi" w:hAnsiTheme="majorHAnsi"/>
            <w:noProof/>
          </w:rPr>
          <w:t>AGREE Verification Results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14</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7" w:history="1">
        <w:r w:rsidR="00CA53B9" w:rsidRPr="00CA53B9">
          <w:rPr>
            <w:rStyle w:val="Hyperlink"/>
            <w:rFonts w:asciiTheme="majorHAnsi" w:hAnsiTheme="majorHAnsi"/>
            <w:noProof/>
          </w:rPr>
          <w:t>Figure 9: Counterexample from Safety Analysis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16</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8" w:history="1">
        <w:r w:rsidR="00CA53B9" w:rsidRPr="00CA53B9">
          <w:rPr>
            <w:rStyle w:val="Hyperlink"/>
            <w:rFonts w:asciiTheme="majorHAnsi" w:hAnsiTheme="majorHAnsi"/>
            <w:noProof/>
          </w:rPr>
          <w:t>Figure 10: Generated Excel File for Counterexample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17</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89" w:history="1">
        <w:r w:rsidR="00CA53B9" w:rsidRPr="00CA53B9">
          <w:rPr>
            <w:rStyle w:val="Hyperlink"/>
            <w:rFonts w:asciiTheme="majorHAnsi" w:hAnsiTheme="majorHAnsi"/>
            <w:noProof/>
          </w:rPr>
          <w:t>Figure 11: Medical Device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20</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0" w:history="1">
        <w:r w:rsidR="00CA53B9" w:rsidRPr="00CA53B9">
          <w:rPr>
            <w:rStyle w:val="Hyperlink"/>
            <w:rFonts w:asciiTheme="majorHAnsi" w:hAnsiTheme="majorHAnsi"/>
            <w:noProof/>
          </w:rPr>
          <w:t>Figure 12: Safety Annex Grammar</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21</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1" w:history="1">
        <w:r w:rsidR="00CA53B9" w:rsidRPr="00CA53B9">
          <w:rPr>
            <w:rStyle w:val="Hyperlink"/>
            <w:rFonts w:asciiTheme="majorHAnsi" w:hAnsiTheme="majorHAnsi" w:cstheme="majorHAnsi"/>
            <w:noProof/>
          </w:rPr>
          <w:t>Figure 13: Toy Example System A</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22</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2" w:history="1">
        <w:r w:rsidR="00CA53B9" w:rsidRPr="00CA53B9">
          <w:rPr>
            <w:rStyle w:val="Hyperlink"/>
            <w:rFonts w:asciiTheme="majorHAnsi" w:hAnsiTheme="majorHAnsi" w:cstheme="majorHAnsi"/>
            <w:noProof/>
          </w:rPr>
          <w:t>Figure 14: Toy Example System A Safety Annex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23</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3" w:history="1">
        <w:r w:rsidR="00CA53B9" w:rsidRPr="00CA53B9">
          <w:rPr>
            <w:rStyle w:val="Hyperlink"/>
            <w:rFonts w:asciiTheme="majorHAnsi" w:hAnsiTheme="majorHAnsi"/>
            <w:noProof/>
          </w:rPr>
          <w:t>Figure 15: Fault Node Definition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23</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4" w:history="1">
        <w:r w:rsidR="00CA53B9" w:rsidRPr="00CA53B9">
          <w:rPr>
            <w:rStyle w:val="Hyperlink"/>
            <w:rFonts w:asciiTheme="majorHAnsi" w:hAnsiTheme="majorHAnsi"/>
            <w:noProof/>
          </w:rPr>
          <w:t>Figure 16: Fault node wrapping output of AADL component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24</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5" w:history="1">
        <w:r w:rsidR="00CA53B9" w:rsidRPr="00CA53B9">
          <w:rPr>
            <w:rStyle w:val="Hyperlink"/>
            <w:rFonts w:asciiTheme="majorHAnsi" w:hAnsiTheme="majorHAnsi"/>
            <w:noProof/>
          </w:rPr>
          <w:t>Figure 17: Sender-Receiver AADL Model</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26</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6" w:history="1">
        <w:r w:rsidR="00CA53B9" w:rsidRPr="00CA53B9">
          <w:rPr>
            <w:rStyle w:val="Hyperlink"/>
            <w:rFonts w:asciiTheme="majorHAnsi" w:hAnsiTheme="majorHAnsi" w:cstheme="majorHAnsi"/>
            <w:noProof/>
          </w:rPr>
          <w:t>Figure 18: Fault Statement With Asymmetric Propagate Type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27</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7" w:history="1">
        <w:r w:rsidR="00CA53B9" w:rsidRPr="00CA53B9">
          <w:rPr>
            <w:rStyle w:val="Hyperlink"/>
            <w:rFonts w:asciiTheme="majorHAnsi" w:hAnsiTheme="majorHAnsi"/>
            <w:noProof/>
          </w:rPr>
          <w:t>Figure 19: Propagation Statement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27</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8" w:history="1">
        <w:r w:rsidR="00CA53B9" w:rsidRPr="00CA53B9">
          <w:rPr>
            <w:rStyle w:val="Hyperlink"/>
            <w:rFonts w:asciiTheme="majorHAnsi" w:hAnsiTheme="majorHAnsi"/>
            <w:noProof/>
          </w:rPr>
          <w:t>Figure 20: Max One Fault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30</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199" w:history="1">
        <w:r w:rsidR="00CA53B9" w:rsidRPr="00CA53B9">
          <w:rPr>
            <w:rStyle w:val="Hyperlink"/>
            <w:rFonts w:asciiTheme="majorHAnsi" w:hAnsiTheme="majorHAnsi"/>
            <w:noProof/>
          </w:rPr>
          <w:t>Figure 21: Probability Threshold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31</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0" w:history="1">
        <w:r w:rsidR="00CA53B9" w:rsidRPr="00CA53B9">
          <w:rPr>
            <w:rStyle w:val="Hyperlink"/>
            <w:rFonts w:asciiTheme="majorHAnsi" w:hAnsiTheme="majorHAnsi"/>
            <w:noProof/>
          </w:rPr>
          <w:t>Figure 22: Hardware Fault Statement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32</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1" w:history="1">
        <w:r w:rsidR="00CA53B9" w:rsidRPr="00CA53B9">
          <w:rPr>
            <w:rStyle w:val="Hyperlink"/>
            <w:rFonts w:asciiTheme="majorHAnsi" w:hAnsiTheme="majorHAnsi"/>
            <w:noProof/>
          </w:rPr>
          <w:t>Figure 23: Overview of Safety Annex/AGREE/OSATE Tool Suite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33</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2" w:history="1">
        <w:r w:rsidR="00CA53B9" w:rsidRPr="00CA53B9">
          <w:rPr>
            <w:rStyle w:val="Hyperlink"/>
            <w:rFonts w:asciiTheme="majorHAnsi" w:hAnsiTheme="majorHAnsi"/>
            <w:noProof/>
          </w:rPr>
          <w:t>Figure 24: OSATE Loading Screen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34</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3" w:history="1">
        <w:r w:rsidR="00CA53B9" w:rsidRPr="00CA53B9">
          <w:rPr>
            <w:rStyle w:val="Hyperlink"/>
            <w:rFonts w:asciiTheme="majorHAnsi" w:hAnsiTheme="majorHAnsi"/>
            <w:noProof/>
          </w:rPr>
          <w:t>Figure 25: Safety Analysis Menu Item</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35</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4" w:history="1">
        <w:r w:rsidR="00CA53B9" w:rsidRPr="00CA53B9">
          <w:rPr>
            <w:rStyle w:val="Hyperlink"/>
            <w:rFonts w:asciiTheme="majorHAnsi" w:hAnsiTheme="majorHAnsi"/>
            <w:noProof/>
          </w:rPr>
          <w:t>Figure 26: Windows 10 System Control Panel</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36</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5" w:history="1">
        <w:r w:rsidR="00CA53B9" w:rsidRPr="00CA53B9">
          <w:rPr>
            <w:rStyle w:val="Hyperlink"/>
            <w:rFonts w:asciiTheme="majorHAnsi" w:hAnsiTheme="majorHAnsi"/>
            <w:noProof/>
          </w:rPr>
          <w:t>Figure 27: System Properties Dialog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37</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6" w:history="1">
        <w:r w:rsidR="00CA53B9" w:rsidRPr="00CA53B9">
          <w:rPr>
            <w:rStyle w:val="Hyperlink"/>
            <w:rFonts w:asciiTheme="majorHAnsi" w:hAnsiTheme="majorHAnsi"/>
            <w:noProof/>
          </w:rPr>
          <w:t>Figure 28: Environment Variables Dialog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37</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7" w:history="1">
        <w:r w:rsidR="00CA53B9" w:rsidRPr="00CA53B9">
          <w:rPr>
            <w:rStyle w:val="Hyperlink"/>
            <w:rFonts w:asciiTheme="majorHAnsi" w:hAnsiTheme="majorHAnsi"/>
            <w:noProof/>
          </w:rPr>
          <w:t>Figure 29: System Variable Text Edit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38</w:t>
        </w:r>
        <w:r w:rsidR="00CA53B9" w:rsidRPr="00CA53B9">
          <w:rPr>
            <w:rFonts w:asciiTheme="majorHAnsi" w:hAnsiTheme="majorHAnsi"/>
            <w:noProof/>
            <w:webHidden/>
          </w:rPr>
          <w:fldChar w:fldCharType="end"/>
        </w:r>
      </w:hyperlink>
    </w:p>
    <w:p w:rsidR="00CA53B9" w:rsidRPr="00CA53B9" w:rsidRDefault="00B8419F">
      <w:pPr>
        <w:pStyle w:val="TableofFigures"/>
        <w:tabs>
          <w:tab w:val="right" w:leader="dot" w:pos="9350"/>
        </w:tabs>
        <w:rPr>
          <w:rFonts w:asciiTheme="majorHAnsi" w:eastAsiaTheme="minorEastAsia" w:hAnsiTheme="majorHAnsi" w:cstheme="minorBidi"/>
          <w:noProof/>
          <w:color w:val="auto"/>
          <w:sz w:val="22"/>
          <w:szCs w:val="22"/>
        </w:rPr>
      </w:pPr>
      <w:hyperlink w:anchor="_Toc13579208" w:history="1">
        <w:r w:rsidR="00CA53B9" w:rsidRPr="00CA53B9">
          <w:rPr>
            <w:rStyle w:val="Hyperlink"/>
            <w:rFonts w:asciiTheme="majorHAnsi" w:hAnsiTheme="majorHAnsi"/>
            <w:noProof/>
          </w:rPr>
          <w:t>Figure 30: AGREE Analysis Preferences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39</w:t>
        </w:r>
        <w:r w:rsidR="00CA53B9" w:rsidRPr="00CA53B9">
          <w:rPr>
            <w:rFonts w:asciiTheme="majorHAnsi" w:hAnsiTheme="majorHAnsi"/>
            <w:noProof/>
            <w:webHidden/>
          </w:rPr>
          <w:fldChar w:fldCharType="end"/>
        </w:r>
      </w:hyperlink>
    </w:p>
    <w:p w:rsidR="00025792" w:rsidRDefault="00A75C31" w:rsidP="00025792">
      <w:r w:rsidRPr="00CA53B9">
        <w:rPr>
          <w:rFonts w:asciiTheme="majorHAnsi" w:hAnsiTheme="majorHAnsi" w:cstheme="majorHAnsi"/>
        </w:rPr>
        <w:lastRenderedPageBreak/>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4867240"/>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F04723" w:rsidRDefault="00F04723" w:rsidP="00F04723">
      <w:pPr>
        <w:pStyle w:val="NormalWeb"/>
        <w:spacing w:before="0" w:beforeAutospacing="0" w:after="0" w:afterAutospacing="0"/>
        <w:rPr>
          <w:rFonts w:asciiTheme="majorHAnsi" w:hAnsiTheme="majorHAnsi" w:cstheme="majorHAnsi"/>
        </w:rPr>
      </w:pPr>
    </w:p>
    <w:p w:rsidR="007E393E" w:rsidRDefault="007E393E" w:rsidP="007E393E">
      <w:pPr>
        <w:pStyle w:val="Heading2"/>
      </w:pPr>
      <w:bookmarkStart w:id="3" w:name="_Toc14867241"/>
      <w:r>
        <w:lastRenderedPageBreak/>
        <w:t>Github Repositories</w:t>
      </w:r>
      <w:bookmarkEnd w:id="3"/>
    </w:p>
    <w:p w:rsidR="00F04723" w:rsidRDefault="00F04723"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Throughout this guide, we often refer users to the</w:t>
      </w:r>
      <w:r w:rsidR="00326BB2">
        <w:rPr>
          <w:rFonts w:asciiTheme="majorHAnsi" w:hAnsiTheme="majorHAnsi" w:cstheme="majorHAnsi"/>
        </w:rPr>
        <w:t xml:space="preserve"> Safety Annex</w:t>
      </w:r>
      <w:r>
        <w:rPr>
          <w:rFonts w:asciiTheme="majorHAnsi" w:hAnsiTheme="majorHAnsi" w:cstheme="majorHAnsi"/>
        </w:rPr>
        <w:t xml:space="preserve"> Github repository for access to examples and models. This is located at: </w:t>
      </w:r>
      <w:hyperlink r:id="rId6" w:history="1">
        <w:r w:rsidRPr="004E53A6">
          <w:rPr>
            <w:rStyle w:val="Hyperlink"/>
            <w:rFonts w:asciiTheme="majorHAnsi" w:hAnsiTheme="majorHAnsi" w:cstheme="majorHAnsi"/>
          </w:rPr>
          <w:t>https://github.com/loonwerks/AMASE/tree/develop/examples</w:t>
        </w:r>
      </w:hyperlink>
      <w:r>
        <w:rPr>
          <w:rFonts w:asciiTheme="majorHAnsi" w:hAnsiTheme="majorHAnsi" w:cstheme="majorHAnsi"/>
        </w:rPr>
        <w:t xml:space="preserve"> </w:t>
      </w:r>
    </w:p>
    <w:p w:rsidR="00550EAA" w:rsidRDefault="00550EAA" w:rsidP="00F04723">
      <w:pPr>
        <w:pStyle w:val="NormalWeb"/>
        <w:spacing w:before="0" w:beforeAutospacing="0" w:after="0" w:afterAutospacing="0"/>
        <w:rPr>
          <w:rFonts w:asciiTheme="majorHAnsi" w:hAnsiTheme="majorHAnsi" w:cstheme="majorHAnsi"/>
        </w:rPr>
      </w:pPr>
    </w:p>
    <w:p w:rsidR="00326BB2" w:rsidRPr="00326BB2" w:rsidRDefault="00326BB2"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We also refer to the AGREE Users Guide for certain syntactical elements and more descriptions on how this annex is used. This is located at: </w:t>
      </w:r>
    </w:p>
    <w:p w:rsidR="000F1278" w:rsidRPr="007E393E" w:rsidRDefault="00B8419F" w:rsidP="007E393E">
      <w:pPr>
        <w:pStyle w:val="NormalWeb"/>
        <w:spacing w:before="0" w:beforeAutospacing="0" w:after="0" w:afterAutospacing="0"/>
        <w:rPr>
          <w:rFonts w:asciiTheme="majorHAnsi" w:hAnsiTheme="majorHAnsi" w:cstheme="majorHAnsi"/>
        </w:rPr>
      </w:pPr>
      <w:hyperlink r:id="rId7" w:history="1">
        <w:r w:rsidR="00326BB2" w:rsidRPr="00326BB2">
          <w:rPr>
            <w:rStyle w:val="Hyperlink"/>
            <w:rFonts w:asciiTheme="majorHAnsi" w:eastAsiaTheme="majorEastAsia" w:hAnsiTheme="majorHAnsi"/>
          </w:rPr>
          <w:t>https://github.com/smaccm/smaccm/tree/master/documentation/agree</w:t>
        </w:r>
      </w:hyperlink>
    </w:p>
    <w:p w:rsidR="000F1278" w:rsidRDefault="000F1278" w:rsidP="00025792"/>
    <w:p w:rsidR="00025792" w:rsidRDefault="00025792" w:rsidP="00025792">
      <w:pPr>
        <w:pStyle w:val="Heading1"/>
      </w:pPr>
      <w:bookmarkStart w:id="4" w:name="_Toc14867242"/>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1357917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C6736">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9F08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00E67D16">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r w:rsidRPr="00236F92">
        <w:rPr>
          <w:rFonts w:ascii="Consolas" w:hAnsi="Consolas" w:cs="Consolas"/>
          <w:b/>
          <w:bCs/>
          <w:color w:val="7F0055"/>
          <w:sz w:val="18"/>
          <w:szCs w:val="18"/>
          <w:lang w:val="fr-FR"/>
        </w:rPr>
        <w:t>assign</w:t>
      </w:r>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13579180"/>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0C6736">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w:t>
      </w:r>
      <w:r w:rsidRPr="00E71FAD">
        <w:rPr>
          <w:rFonts w:asciiTheme="majorHAnsi" w:eastAsia="Calibri" w:hAnsiTheme="majorHAnsi" w:cs="Calibri"/>
        </w:rPr>
        <w:lastRenderedPageBreak/>
        <w:t xml:space="preserve">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r w:rsidR="004E45DC">
        <w:rPr>
          <w:rFonts w:asciiTheme="majorHAnsi" w:eastAsia="Calibri" w:hAnsiTheme="majorHAnsi" w:cs="Calibri"/>
        </w:rPr>
        <w:t xml:space="preserve">For more information, see Section </w:t>
      </w:r>
      <w:r w:rsidR="004E45DC">
        <w:rPr>
          <w:rFonts w:asciiTheme="majorHAnsi" w:eastAsia="Calibri" w:hAnsiTheme="majorHAnsi" w:cs="Calibri"/>
        </w:rPr>
        <w:fldChar w:fldCharType="begin"/>
      </w:r>
      <w:r w:rsidR="004E45DC">
        <w:rPr>
          <w:rFonts w:asciiTheme="majorHAnsi" w:eastAsia="Calibri" w:hAnsiTheme="majorHAnsi" w:cs="Calibri"/>
        </w:rPr>
        <w:instrText xml:space="preserve"> REF _Ref13579337 \r \h </w:instrText>
      </w:r>
      <w:r w:rsidR="004E45DC">
        <w:rPr>
          <w:rFonts w:asciiTheme="majorHAnsi" w:eastAsia="Calibri" w:hAnsiTheme="majorHAnsi" w:cs="Calibri"/>
        </w:rPr>
      </w:r>
      <w:r w:rsidR="004E45DC">
        <w:rPr>
          <w:rFonts w:asciiTheme="majorHAnsi" w:eastAsia="Calibri" w:hAnsiTheme="majorHAnsi" w:cs="Calibri"/>
        </w:rPr>
        <w:fldChar w:fldCharType="separate"/>
      </w:r>
      <w:r w:rsidR="004E45DC">
        <w:rPr>
          <w:rFonts w:asciiTheme="majorHAnsi" w:eastAsia="Calibri" w:hAnsiTheme="majorHAnsi" w:cs="Calibri"/>
        </w:rPr>
        <w:t>5.4.2</w:t>
      </w:r>
      <w:r w:rsidR="004E45DC">
        <w:rPr>
          <w:rFonts w:asciiTheme="majorHAnsi" w:eastAsia="Calibri" w:hAnsiTheme="majorHAnsi" w:cs="Calibri"/>
        </w:rPr>
        <w:fldChar w:fldCharType="end"/>
      </w:r>
      <w:r w:rsidR="004E45DC">
        <w:rPr>
          <w:rFonts w:asciiTheme="majorHAnsi" w:eastAsia="Calibri" w:hAnsiTheme="majorHAnsi" w:cs="Calibri"/>
        </w:rPr>
        <w:t xml:space="preserve">.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theme="majorHAnsi"/>
          <w:b/>
          <w:i/>
        </w:rPr>
      </w:pPr>
    </w:p>
    <w:p w:rsidR="008F4233" w:rsidRPr="000F42EA"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8F4233" w:rsidRPr="00C87774"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r w:rsidRPr="00C87774">
        <w:rPr>
          <w:rFonts w:ascii="Consolas" w:hAnsi="Consolas" w:cs="Consolas"/>
          <w:b/>
          <w:bCs/>
          <w:color w:val="7F0055"/>
          <w:sz w:val="18"/>
          <w:szCs w:val="18"/>
        </w:rPr>
        <w:t>analyze</w:t>
      </w:r>
      <w:r w:rsidRPr="00C87774">
        <w:rPr>
          <w:rFonts w:ascii="Consolas" w:hAnsi="Consolas" w:cs="Consolas"/>
          <w:sz w:val="18"/>
          <w:szCs w:val="18"/>
        </w:rPr>
        <w:t xml:space="preserve"> </w:t>
      </w:r>
      <w:r w:rsidRPr="00C87774">
        <w:rPr>
          <w:rFonts w:ascii="Consolas" w:hAnsi="Consolas" w:cs="Consolas"/>
          <w:b/>
          <w:bCs/>
          <w:color w:val="7F0055"/>
          <w:sz w:val="18"/>
          <w:szCs w:val="18"/>
        </w:rPr>
        <w:t>:</w:t>
      </w:r>
      <w:r w:rsidRPr="00C87774">
        <w:rPr>
          <w:rFonts w:ascii="Consolas" w:hAnsi="Consolas" w:cs="Consolas"/>
          <w:sz w:val="18"/>
          <w:szCs w:val="18"/>
        </w:rPr>
        <w:t xml:space="preserve"> </w:t>
      </w:r>
      <w:r w:rsidRPr="00C87774">
        <w:rPr>
          <w:rFonts w:ascii="Consolas" w:hAnsi="Consolas" w:cs="Consolas"/>
          <w:b/>
          <w:bCs/>
          <w:color w:val="7F0055"/>
          <w:sz w:val="18"/>
          <w:szCs w:val="18"/>
        </w:rPr>
        <w:t xml:space="preserve">max </w:t>
      </w:r>
      <w:r w:rsidRPr="00C87774">
        <w:rPr>
          <w:rFonts w:ascii="Consolas" w:hAnsi="Consolas" w:cs="Consolas"/>
          <w:sz w:val="18"/>
          <w:szCs w:val="18"/>
        </w:rPr>
        <w:t>1</w:t>
      </w:r>
      <w:r w:rsidRPr="00C87774">
        <w:rPr>
          <w:rFonts w:ascii="Consolas" w:hAnsi="Consolas" w:cs="Consolas"/>
          <w:b/>
          <w:bCs/>
          <w:color w:val="7F0055"/>
          <w:sz w:val="18"/>
          <w:szCs w:val="18"/>
        </w:rPr>
        <w:t xml:space="preserve"> fault</w:t>
      </w:r>
      <w:r w:rsidRPr="00C87774">
        <w:rPr>
          <w:rFonts w:ascii="Consolas" w:hAnsi="Consolas" w:cs="Consolas"/>
          <w:sz w:val="18"/>
          <w:szCs w:val="18"/>
        </w:rPr>
        <w:t xml:space="preserve"> </w:t>
      </w:r>
    </w:p>
    <w:p w:rsidR="008F4233" w:rsidRPr="00C87774"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C87774">
        <w:rPr>
          <w:rFonts w:ascii="Consolas" w:hAnsi="Consolas" w:cs="Consolas"/>
          <w:sz w:val="18"/>
          <w:szCs w:val="18"/>
        </w:rPr>
        <w:t>**};</w:t>
      </w:r>
    </w:p>
    <w:p w:rsidR="0052641E" w:rsidRDefault="0052641E" w:rsidP="0052641E">
      <w:pPr>
        <w:keepNext/>
        <w:jc w:val="center"/>
      </w:pP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13579181"/>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0C6736">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148672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B8419F"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7EA903E6" wp14:editId="3507902E">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1357918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7E3317D6" wp14:editId="092678DD">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1357918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F75D2D" wp14:editId="63BE453D">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135791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573105A" wp14:editId="7A47025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135791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31C5E9" wp14:editId="3D822A53">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135791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59E9236" wp14:editId="6F5BF635">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135791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601523B" wp14:editId="6BBC6863">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135791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148672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148672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r w:rsidR="00801A99">
        <w:rPr>
          <w:rFonts w:asciiTheme="majorHAnsi" w:eastAsia="Carlito" w:hAnsiTheme="majorHAnsi" w:cstheme="majorHAnsi"/>
        </w:rPr>
        <w:t>User</w:t>
      </w:r>
      <w:r w:rsidR="00801A99" w:rsidRPr="00660740">
        <w:rPr>
          <w:rFonts w:asciiTheme="majorHAnsi" w:eastAsia="Carlito" w:hAnsiTheme="majorHAnsi" w:cstheme="majorHAnsi"/>
        </w:rPr>
        <w:t xml:space="preserve"> Manual</w:t>
      </w:r>
      <w:r w:rsidR="00C445E5">
        <w:rPr>
          <w:rFonts w:asciiTheme="majorHAnsi" w:eastAsia="Carlito" w:hAnsiTheme="majorHAnsi" w:cstheme="majorHAnsi"/>
        </w:rPr>
        <w:t xml:space="preserve">: </w:t>
      </w:r>
      <w:hyperlink r:id="rId18" w:history="1">
        <w:r w:rsidR="00C445E5">
          <w:rPr>
            <w:rStyle w:val="Hyperlink"/>
          </w:rPr>
          <w:t>https://github.com/smaccm/smaccm/tree/master/documentation/agree</w:t>
        </w:r>
      </w:hyperlink>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C32A7F"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w:t>
      </w:r>
      <w:r w:rsidR="00C32A7F">
        <w:rPr>
          <w:rFonts w:asciiTheme="majorHAnsi" w:eastAsia="Carlito" w:hAnsiTheme="majorHAnsi" w:cstheme="majorHAnsi"/>
        </w:rPr>
        <w:t>or</w:t>
      </w:r>
      <w:r w:rsidRPr="00660740">
        <w:rPr>
          <w:rFonts w:asciiTheme="majorHAnsi" w:eastAsia="Carlito" w:hAnsiTheme="majorHAnsi" w:cstheme="majorHAnsi"/>
        </w:rPr>
        <w:t xml:space="preserve"> in a </w:t>
      </w:r>
      <w:r w:rsidRPr="00660740">
        <w:rPr>
          <w:rFonts w:asciiTheme="majorHAnsi" w:eastAsia="Carlito" w:hAnsiTheme="majorHAnsi" w:cstheme="majorHAnsi"/>
          <w:i/>
        </w:rPr>
        <w:t>component implementation</w:t>
      </w:r>
      <w:r w:rsidR="00C32A7F">
        <w:rPr>
          <w:rFonts w:asciiTheme="majorHAnsi" w:eastAsia="Carlito" w:hAnsiTheme="majorHAnsi" w:cstheme="majorHAnsi"/>
        </w:rPr>
        <w:t>.</w:t>
      </w:r>
      <w:r w:rsidRPr="00660740">
        <w:rPr>
          <w:rFonts w:asciiTheme="majorHAnsi" w:eastAsia="Carlito" w:hAnsiTheme="majorHAnsi" w:cstheme="majorHAnsi"/>
          <w:i/>
        </w:rPr>
        <w:t xml:space="preserve"> </w:t>
      </w:r>
      <w:r w:rsidR="00C32A7F">
        <w:rPr>
          <w:rFonts w:asciiTheme="majorHAnsi" w:eastAsia="Carlito" w:hAnsiTheme="majorHAnsi" w:cstheme="majorHAnsi"/>
        </w:rPr>
        <w:t>During grammar examples and descriptions, it will be clear which syntax goes in the type and which goes in implementation.</w:t>
      </w:r>
    </w:p>
    <w:p w:rsidR="00025792" w:rsidRDefault="00025792" w:rsidP="00025792"/>
    <w:p w:rsidR="00453DB3" w:rsidRDefault="00453DB3" w:rsidP="00025792"/>
    <w:p w:rsidR="00025792" w:rsidRDefault="00025792" w:rsidP="00025792">
      <w:pPr>
        <w:pStyle w:val="Heading2"/>
      </w:pPr>
      <w:bookmarkStart w:id="49" w:name="_Toc148672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r w:rsidRPr="00236F92">
        <w:rPr>
          <w:rFonts w:ascii="Consolas" w:eastAsia="Courier" w:hAnsi="Consolas" w:cs="Courier"/>
          <w:lang w:val="fr-FR"/>
        </w:rPr>
        <w:t>ID ::= identifier_letter ( ('_')? letter_or_digit)*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letter_or_digit ::= identifier_letter | digit</w:t>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5FD9EB1" wp14:editId="5DBDC889">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13579189"/>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0C6736">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14867247"/>
      <w:r>
        <w:t>Subclauses</w:t>
      </w:r>
      <w:bookmarkEnd w:id="54"/>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Pr="00326BB2" w:rsidRDefault="004763F7" w:rsidP="004763F7">
      <w:pPr>
        <w:ind w:left="720"/>
        <w:rPr>
          <w:sz w:val="20"/>
          <w:szCs w:val="20"/>
        </w:rPr>
      </w:pPr>
      <w:r w:rsidRPr="00326BB2">
        <w:rPr>
          <w:rFonts w:ascii="Consolas" w:eastAsia="Consolas" w:hAnsi="Consolas" w:cs="Consolas"/>
          <w:b/>
          <w:color w:val="7F0055"/>
          <w:sz w:val="20"/>
          <w:szCs w:val="20"/>
        </w:rPr>
        <w:t>annex</w:t>
      </w:r>
      <w:r w:rsidRPr="00326BB2">
        <w:rPr>
          <w:rFonts w:ascii="Consolas" w:eastAsia="Consolas" w:hAnsi="Consolas" w:cs="Consolas"/>
          <w:sz w:val="20"/>
          <w:szCs w:val="20"/>
        </w:rPr>
        <w:t xml:space="preserve"> safety {** </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r w:rsidRPr="00326BB2">
        <w:rPr>
          <w:rFonts w:ascii="Consolas" w:eastAsia="Consolas" w:hAnsi="Consolas" w:cs="Consolas"/>
          <w:color w:val="3F7F5F"/>
          <w:sz w:val="20"/>
          <w:szCs w:val="20"/>
        </w:rPr>
        <w:t>-- safety spec statements here...</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From within the subclause</w:t>
      </w:r>
      <w:r w:rsidR="003B6BA6">
        <w:rPr>
          <w:rFonts w:asciiTheme="majorHAnsi" w:eastAsia="Carlito" w:hAnsiTheme="majorHAnsi" w:cstheme="majorHAnsi"/>
        </w:rPr>
        <w:t xml:space="preserve"> (annex)</w:t>
      </w:r>
      <w:r w:rsidRPr="008A4006">
        <w:rPr>
          <w:rFonts w:asciiTheme="majorHAnsi" w:eastAsia="Carlito" w:hAnsiTheme="majorHAnsi" w:cstheme="majorHAnsi"/>
        </w:rPr>
        <w:t>, it is possible to refer to the features and properties of the enclosing component</w:t>
      </w:r>
      <w:r w:rsidR="003B6BA6">
        <w:rPr>
          <w:rFonts w:asciiTheme="majorHAnsi" w:eastAsia="Carlito" w:hAnsiTheme="majorHAnsi" w:cstheme="majorHAnsi"/>
        </w:rPr>
        <w:t xml:space="preserve">. </w:t>
      </w:r>
      <w:r w:rsidRPr="008A4006">
        <w:rPr>
          <w:rFonts w:asciiTheme="majorHAnsi" w:eastAsia="Carlito" w:hAnsiTheme="majorHAnsi" w:cstheme="majorHAnsi"/>
        </w:rPr>
        <w:t xml:space="preserve">A simplified description of the top-level grammar for Safety annex is shown in </w:t>
      </w:r>
      <w:r w:rsidR="0097701F" w:rsidRPr="0097701F">
        <w:rPr>
          <w:rFonts w:asciiTheme="majorHAnsi" w:eastAsia="Carlito" w:hAnsiTheme="majorHAnsi" w:cstheme="majorHAnsi"/>
        </w:rPr>
        <w:fldChar w:fldCharType="begin"/>
      </w:r>
      <w:r w:rsidR="0097701F" w:rsidRPr="0097701F">
        <w:rPr>
          <w:rFonts w:asciiTheme="majorHAnsi" w:eastAsia="Carlito" w:hAnsiTheme="majorHAnsi" w:cstheme="majorHAnsi"/>
        </w:rPr>
        <w:instrText xml:space="preserve"> REF _Ref13559815 \h </w:instrText>
      </w:r>
      <w:r w:rsidR="0097701F">
        <w:rPr>
          <w:rFonts w:asciiTheme="majorHAnsi" w:eastAsia="Carlito" w:hAnsiTheme="majorHAnsi" w:cstheme="majorHAnsi"/>
        </w:rPr>
        <w:instrText xml:space="preserve"> \* MERGEFORMAT </w:instrText>
      </w:r>
      <w:r w:rsidR="0097701F" w:rsidRPr="0097701F">
        <w:rPr>
          <w:rFonts w:asciiTheme="majorHAnsi" w:eastAsia="Carlito" w:hAnsiTheme="majorHAnsi" w:cstheme="majorHAnsi"/>
        </w:rPr>
      </w:r>
      <w:r w:rsidR="0097701F" w:rsidRPr="0097701F">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12</w:t>
      </w:r>
      <w:r w:rsidR="0097701F" w:rsidRPr="0097701F">
        <w:rPr>
          <w:rFonts w:asciiTheme="majorHAnsi" w:eastAsia="Carlito" w:hAnsiTheme="majorHAnsi" w:cstheme="majorHAnsi"/>
        </w:rPr>
        <w:fldChar w:fldCharType="end"/>
      </w:r>
      <w:r w:rsidR="0097701F">
        <w:rPr>
          <w:rFonts w:asciiTheme="majorHAnsi" w:eastAsia="Carlito" w:hAnsiTheme="majorHAnsi" w:cstheme="majorHAnsi"/>
        </w:rPr>
        <w:t xml:space="preserve">.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SpecStatement: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ID (STRING)?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faultDefName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(FaultSubcomponent)*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FC0BD0"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t xml:space="preserve">     </w:t>
      </w:r>
      <w:r w:rsidR="004763F7"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'analyze' ':'</w:t>
      </w:r>
      <w:r w:rsidR="004763F7" w:rsidRPr="00326BB2">
        <w:rPr>
          <w:rFonts w:ascii="Consolas" w:eastAsia="Courier" w:hAnsi="Consolas" w:cs="Courier"/>
          <w:color w:val="3C3C3C"/>
          <w:sz w:val="20"/>
          <w:szCs w:val="20"/>
        </w:rPr>
        <w:t xml:space="preserve">  AnalysisBehavior</w:t>
      </w:r>
    </w:p>
    <w:p w:rsidR="004763F7" w:rsidRPr="00326BB2" w:rsidRDefault="00FC0BD0" w:rsidP="004763F7">
      <w:pPr>
        <w:rPr>
          <w:rFonts w:ascii="Consolas" w:eastAsia="Courier" w:hAnsi="Consolas" w:cs="Courier"/>
          <w:sz w:val="20"/>
          <w:szCs w:val="20"/>
        </w:rPr>
      </w:pPr>
      <w:r w:rsidRPr="00326BB2">
        <w:rPr>
          <w:rFonts w:ascii="Consolas" w:eastAsia="Courier" w:hAnsi="Consolas" w:cs="Courier"/>
          <w:color w:val="3C3C3C"/>
          <w:sz w:val="20"/>
          <w:szCs w:val="20"/>
        </w:rPr>
        <w:tab/>
        <w:t xml:space="preserve">      | </w:t>
      </w:r>
      <w:r w:rsidR="004763F7" w:rsidRPr="00326BB2">
        <w:rPr>
          <w:rFonts w:ascii="Consolas" w:eastAsia="Courier" w:hAnsi="Consolas" w:cs="Courier"/>
          <w:color w:val="2A00FF"/>
          <w:sz w:val="20"/>
          <w:szCs w:val="20"/>
        </w:rPr>
        <w:t>‘hw_fault ':'</w:t>
      </w:r>
      <w:r w:rsidR="004763F7" w:rsidRPr="00326BB2">
        <w:rPr>
          <w:rFonts w:ascii="Consolas" w:eastAsia="Courier" w:hAnsi="Consolas" w:cs="Courier"/>
          <w:color w:val="3C3C3C"/>
          <w:sz w:val="20"/>
          <w:szCs w:val="20"/>
        </w:rPr>
        <w:t xml:space="preserve">  ID (STRING)? </w:t>
      </w:r>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(HWFaultSubcomponent)* </w:t>
      </w:r>
      <w:r w:rsidR="004763F7"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ab/>
      </w:r>
      <w:r w:rsidR="00FC0BD0"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'propagate_from' ':'</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(SourceFaultList)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 xml:space="preserve">(SourceCompPath)  </w:t>
      </w:r>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‘to’   '{'</w:t>
      </w:r>
      <w:r w:rsidRPr="00326BB2">
        <w:rPr>
          <w:rFonts w:ascii="Consolas" w:eastAsia="Courier" w:hAnsi="Consolas" w:cs="Courier"/>
          <w:color w:val="3C3C3C"/>
          <w:sz w:val="20"/>
          <w:szCs w:val="20"/>
        </w:rPr>
        <w:t xml:space="preserve"> (DestFaultList)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 xml:space="preserve">(DestCompPath)  </w:t>
      </w:r>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sz w:val="20"/>
          <w:szCs w:val="20"/>
        </w:rPr>
      </w:pPr>
    </w:p>
    <w:p w:rsidR="004763F7" w:rsidRPr="00326BB2" w:rsidRDefault="004763F7"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 xml:space="preserve">AnalysisBehavior: </w:t>
      </w:r>
      <w:r w:rsidRPr="00326BB2">
        <w:rPr>
          <w:rFonts w:ascii="Consolas" w:eastAsia="Courier" w:hAnsi="Consolas" w:cs="Courier"/>
          <w:color w:val="2A00FF"/>
          <w:sz w:val="20"/>
          <w:szCs w:val="20"/>
        </w:rPr>
        <w:t>'max'</w:t>
      </w:r>
      <w:r w:rsidRPr="00326BB2">
        <w:rPr>
          <w:rFonts w:ascii="Consolas" w:eastAsia="Courier" w:hAnsi="Consolas" w:cs="Courier"/>
          <w:color w:val="3C3C3C"/>
          <w:sz w:val="20"/>
          <w:szCs w:val="20"/>
        </w:rPr>
        <w:t xml:space="preserve"> Int_Literal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r>
      <w:r w:rsidRPr="00326BB2">
        <w:rPr>
          <w:rFonts w:ascii="Consolas" w:eastAsia="Courier" w:hAnsi="Consolas" w:cs="Courier"/>
          <w:color w:val="3C3C3C"/>
          <w:sz w:val="20"/>
          <w:szCs w:val="20"/>
        </w:rPr>
        <w:tab/>
        <w:t xml:space="preserve">|   </w:t>
      </w:r>
      <w:r w:rsidRPr="00326BB2">
        <w:rPr>
          <w:rFonts w:ascii="Consolas" w:eastAsia="Courier" w:hAnsi="Consolas" w:cs="Courier"/>
          <w:color w:val="2A00FF"/>
          <w:sz w:val="20"/>
          <w:szCs w:val="20"/>
        </w:rPr>
        <w:t xml:space="preserve">'probability' </w:t>
      </w:r>
      <w:r w:rsidRPr="00326BB2">
        <w:rPr>
          <w:rFonts w:ascii="Consolas" w:eastAsia="Courier" w:hAnsi="Consolas" w:cs="Courier"/>
          <w:color w:val="3C3C3C"/>
          <w:sz w:val="20"/>
          <w:szCs w:val="20"/>
        </w:rPr>
        <w:t>Real_Literal</w:t>
      </w:r>
    </w:p>
    <w:p w:rsidR="004763F7" w:rsidRPr="00326BB2" w:rsidRDefault="004763F7" w:rsidP="004763F7">
      <w:pPr>
        <w:rPr>
          <w:rFonts w:ascii="Consolas" w:eastAsia="Courier" w:hAnsi="Consolas" w:cs="Courier"/>
          <w:sz w:val="20"/>
          <w:szCs w:val="20"/>
        </w:rPr>
      </w:pPr>
    </w:p>
    <w:p w:rsidR="004763F7" w:rsidRPr="00326BB2"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FaultSubcomponent:  </w:t>
      </w:r>
      <w:r w:rsidRPr="00326BB2">
        <w:rPr>
          <w:rFonts w:ascii="Consolas" w:eastAsia="Courier" w:hAnsi="Consolas" w:cs="Courier"/>
          <w:color w:val="2A00FF"/>
          <w:sz w:val="20"/>
          <w:szCs w:val="20"/>
        </w:rPr>
        <w:t>'inputs'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NamedID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NamedID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'outputs'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NestedDotID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NamedID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NestedDotID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NamedID)*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'duration'</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TemporalConstraint (Interval)?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Real_Literal</w:t>
      </w:r>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r w:rsidRPr="00326BB2">
        <w:rPr>
          <w:rFonts w:ascii="Consolas" w:eastAsia="Courier" w:hAnsi="Consolas" w:cs="Courier"/>
          <w:color w:val="2A00FF"/>
          <w:sz w:val="20"/>
          <w:szCs w:val="20"/>
        </w:rPr>
        <w:t xml:space="preserve"> 'enabled'</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TriggerCondition</w:t>
      </w:r>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sz w:val="20"/>
          <w:szCs w:val="20"/>
          <w:lang w:val="fr-FR"/>
        </w:rPr>
      </w:pPr>
      <w:r w:rsidRPr="00326BB2">
        <w:rPr>
          <w:rFonts w:ascii="Consolas" w:eastAsia="Courier" w:hAnsi="Consolas" w:cs="Courier"/>
          <w:color w:val="2A00FF"/>
          <w:sz w:val="20"/>
          <w:szCs w:val="20"/>
        </w:rPr>
        <w:lastRenderedPageBreak/>
        <w:t xml:space="preserve">      </w:t>
      </w:r>
      <w:r w:rsidRPr="00326BB2">
        <w:rPr>
          <w:rFonts w:ascii="Consolas" w:eastAsia="Courier" w:hAnsi="Consolas" w:cs="Courier"/>
          <w:color w:val="3C3C3C"/>
          <w:sz w:val="20"/>
          <w:szCs w:val="20"/>
          <w:lang w:val="fr-FR"/>
        </w:rPr>
        <w:t>|</w:t>
      </w:r>
      <w:r w:rsidRPr="00326BB2">
        <w:rPr>
          <w:rFonts w:ascii="Consolas" w:eastAsia="Courier" w:hAnsi="Consolas" w:cs="Courier"/>
          <w:color w:val="2A00FF"/>
          <w:sz w:val="20"/>
          <w:szCs w:val="20"/>
          <w:lang w:val="fr-FR"/>
        </w:rPr>
        <w:t xml:space="preserve"> 'propagate_type'</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PropagationTypeConstraint</w:t>
      </w:r>
      <w:r w:rsidRPr="00326BB2">
        <w:rPr>
          <w:rFonts w:ascii="Consolas" w:eastAsia="Courier" w:hAnsi="Consolas" w:cs="Courier"/>
          <w:color w:val="2A00FF"/>
          <w:sz w:val="20"/>
          <w:szCs w:val="20"/>
          <w:lang w:val="fr-FR"/>
        </w:rPr>
        <w:t xml:space="preserve"> ';'</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rPr>
        <w:t xml:space="preserve">| SafetyEqStatement </w:t>
      </w:r>
    </w:p>
    <w:p w:rsidR="004763F7" w:rsidRPr="00326BB2" w:rsidRDefault="004763F7" w:rsidP="004763F7">
      <w:pPr>
        <w:rPr>
          <w:rFonts w:ascii="Consolas" w:eastAsia="Courier" w:hAnsi="Consolas" w:cs="Courier"/>
          <w:sz w:val="20"/>
          <w:szCs w:val="20"/>
        </w:rPr>
      </w:pP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HWFaultSubcomponent:  </w:t>
      </w:r>
      <w:r w:rsidRPr="00326BB2">
        <w:rPr>
          <w:rFonts w:ascii="Consolas" w:eastAsia="Courier" w:hAnsi="Consolas" w:cs="Courier"/>
          <w:color w:val="2A00FF"/>
          <w:sz w:val="20"/>
          <w:szCs w:val="20"/>
        </w:rPr>
        <w:t>'duration'</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TemporalConstraint (Interval)?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w:t>
      </w:r>
      <w:r w:rsidR="00D43848"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Real_Literal</w:t>
      </w:r>
      <w:r w:rsidRPr="00326BB2">
        <w:rPr>
          <w:rFonts w:ascii="Consolas" w:eastAsia="Courier" w:hAnsi="Consolas" w:cs="Courier"/>
          <w:color w:val="2A00FF"/>
          <w:sz w:val="20"/>
          <w:szCs w:val="20"/>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2A00FF"/>
          <w:sz w:val="20"/>
          <w:szCs w:val="20"/>
        </w:rPr>
        <w:t xml:space="preserve">                 </w:t>
      </w:r>
      <w:r w:rsidRPr="00326BB2">
        <w:rPr>
          <w:rFonts w:ascii="Consolas" w:eastAsia="Courier" w:hAnsi="Consolas" w:cs="Courier"/>
          <w:color w:val="2A00FF"/>
          <w:sz w:val="20"/>
          <w:szCs w:val="20"/>
          <w:lang w:val="fr-FR"/>
        </w:rPr>
        <w:t>|    'propagate_type'</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PropagationTypeConstraint</w:t>
      </w:r>
      <w:r w:rsidRPr="00326BB2">
        <w:rPr>
          <w:rFonts w:ascii="Consolas" w:eastAsia="Courier" w:hAnsi="Consolas" w:cs="Courier"/>
          <w:color w:val="2A00FF"/>
          <w:sz w:val="20"/>
          <w:szCs w:val="20"/>
          <w:lang w:val="fr-FR"/>
        </w:rPr>
        <w:t xml:space="preserve"> ';'</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PropagationTypeConstraint:</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'asymmetric'</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w:t>
      </w:r>
      <w:r w:rsidR="00D43848"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'symmetric'</w:t>
      </w:r>
    </w:p>
    <w:p w:rsidR="004763F7" w:rsidRPr="00326BB2" w:rsidRDefault="004763F7" w:rsidP="004763F7">
      <w:pPr>
        <w:rPr>
          <w:rFonts w:ascii="Consolas" w:hAnsi="Consolas" w:cs="Consolas"/>
          <w:sz w:val="20"/>
          <w:szCs w:val="20"/>
          <w:lang w:val="fr-FR"/>
        </w:rPr>
      </w:pPr>
    </w:p>
    <w:p w:rsidR="004763F7" w:rsidRPr="00326BB2" w:rsidRDefault="004763F7" w:rsidP="006F16DD">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TemporalConstraint:</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'permanent'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ab/>
      </w:r>
    </w:p>
    <w:p w:rsidR="008E543B" w:rsidRPr="008E543B" w:rsidRDefault="004763F7" w:rsidP="008E543B">
      <w:pPr>
        <w:rPr>
          <w:rFonts w:ascii="Consolas" w:eastAsia="Courier" w:hAnsi="Consolas" w:cs="Courier"/>
          <w:color w:val="2A00FF"/>
          <w:sz w:val="20"/>
          <w:szCs w:val="20"/>
        </w:rPr>
      </w:pPr>
      <w:r w:rsidRPr="00326BB2">
        <w:rPr>
          <w:rFonts w:ascii="Consolas" w:eastAsia="Courier" w:hAnsi="Consolas" w:cs="Courier"/>
          <w:color w:val="3C3C3C"/>
          <w:sz w:val="20"/>
          <w:szCs w:val="20"/>
        </w:rPr>
        <w:t>SafetyEqStatement:</w:t>
      </w:r>
      <w:r w:rsidRPr="00326BB2">
        <w:rPr>
          <w:rFonts w:ascii="Consolas" w:eastAsia="Courier" w:hAnsi="Consolas" w:cs="Courier"/>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2A00FF"/>
          <w:sz w:val="20"/>
          <w:szCs w:val="20"/>
          <w:u w:val="single"/>
        </w:rPr>
        <w:t>eq</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(Arg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Arg)*)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
    <w:p w:rsidR="004763F7" w:rsidRPr="00326BB2" w:rsidRDefault="004763F7" w:rsidP="004763F7">
      <w:pPr>
        <w:rPr>
          <w:rFonts w:ascii="Courier" w:eastAsia="Courier" w:hAnsi="Courier" w:cs="Courier"/>
          <w:sz w:val="20"/>
          <w:szCs w:val="20"/>
          <w:lang w:val="fr-FR"/>
        </w:rPr>
      </w:pPr>
      <w:r w:rsidRPr="00326BB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54C3209C" wp14:editId="5CC6EFA4">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Ref13559815"/>
      <w:bookmarkStart w:id="57" w:name="_Toc509313367"/>
      <w:bookmarkStart w:id="58" w:name="_Toc509494719"/>
      <w:bookmarkStart w:id="59" w:name="_Toc13579190"/>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0C6736">
        <w:rPr>
          <w:noProof/>
          <w:sz w:val="24"/>
          <w:szCs w:val="24"/>
        </w:rPr>
        <w:t>12</w:t>
      </w:r>
      <w:r w:rsidRPr="00A93327">
        <w:rPr>
          <w:sz w:val="24"/>
          <w:szCs w:val="24"/>
        </w:rPr>
        <w:fldChar w:fldCharType="end"/>
      </w:r>
      <w:bookmarkEnd w:id="56"/>
      <w:r w:rsidRPr="00A93327">
        <w:rPr>
          <w:sz w:val="24"/>
          <w:szCs w:val="24"/>
        </w:rPr>
        <w:t>: Safety Annex Grammar</w:t>
      </w:r>
      <w:bookmarkEnd w:id="57"/>
      <w:bookmarkEnd w:id="58"/>
      <w:bookmarkEnd w:id="59"/>
    </w:p>
    <w:p w:rsidR="00CB336A" w:rsidRPr="00CB336A" w:rsidRDefault="00CB336A" w:rsidP="00CB336A"/>
    <w:p w:rsidR="004763F7" w:rsidRDefault="004763F7" w:rsidP="004763F7">
      <w:pPr>
        <w:rPr>
          <w:rFonts w:asciiTheme="majorHAnsi" w:eastAsia="Carlito" w:hAnsiTheme="majorHAnsi" w:cstheme="majorHAnsi"/>
        </w:rPr>
      </w:pPr>
      <w:r w:rsidRPr="00827CA9">
        <w:rPr>
          <w:rFonts w:asciiTheme="majorHAnsi" w:eastAsia="Carlito" w:hAnsiTheme="majorHAnsi" w:cstheme="majorHAnsi"/>
        </w:rPr>
        <w:t>A Safety subclause consists of a spec statement which consis</w:t>
      </w:r>
      <w:r w:rsidR="00297D74">
        <w:rPr>
          <w:rFonts w:asciiTheme="majorHAnsi" w:eastAsia="Carlito" w:hAnsiTheme="majorHAnsi" w:cstheme="majorHAnsi"/>
        </w:rPr>
        <w:t xml:space="preserve">ts of a sequence of statements. </w:t>
      </w:r>
      <w:r w:rsidRPr="00827CA9">
        <w:rPr>
          <w:rFonts w:asciiTheme="majorHAnsi" w:eastAsia="Carlito" w:hAnsiTheme="majorHAnsi" w:cstheme="majorHAnsi"/>
        </w:rPr>
        <w:t xml:space="preserve">Safety subclauses can occur either within an AADL component or component implementation. </w:t>
      </w:r>
    </w:p>
    <w:p w:rsidR="003B6BA6" w:rsidRDefault="003B6BA6" w:rsidP="004763F7">
      <w:pPr>
        <w:rPr>
          <w:rFonts w:asciiTheme="majorHAnsi" w:eastAsia="Carlito" w:hAnsiTheme="majorHAnsi" w:cstheme="majorHAnsi"/>
        </w:rPr>
      </w:pPr>
    </w:p>
    <w:p w:rsidR="00297D74" w:rsidRDefault="003B6BA6" w:rsidP="003B6BA6">
      <w:pPr>
        <w:rPr>
          <w:rFonts w:asciiTheme="majorHAnsi" w:eastAsia="Carlito" w:hAnsiTheme="majorHAnsi" w:cstheme="majorHAnsi"/>
        </w:rPr>
      </w:pPr>
      <w:r>
        <w:rPr>
          <w:rFonts w:asciiTheme="majorHAnsi" w:eastAsia="Carlito" w:hAnsiTheme="majorHAnsi" w:cstheme="majorHAnsi"/>
        </w:rPr>
        <w:t>In order to fully describe the grammar of the Safety Annex, we will provide a running example as each grammar component is described. The</w:t>
      </w:r>
      <w:r w:rsidR="00ED2080">
        <w:rPr>
          <w:rFonts w:asciiTheme="majorHAnsi" w:eastAsia="Carlito" w:hAnsiTheme="majorHAnsi" w:cstheme="majorHAnsi"/>
        </w:rPr>
        <w:t xml:space="preserve"> Toy Example given in </w:t>
      </w:r>
      <w:r w:rsidR="00ED2080" w:rsidRPr="00ED2080">
        <w:rPr>
          <w:rFonts w:asciiTheme="majorHAnsi" w:eastAsia="Carlito" w:hAnsiTheme="majorHAnsi" w:cstheme="majorHAnsi"/>
        </w:rPr>
        <w:fldChar w:fldCharType="begin"/>
      </w:r>
      <w:r w:rsidR="00ED2080" w:rsidRPr="00ED2080">
        <w:rPr>
          <w:rFonts w:asciiTheme="majorHAnsi" w:eastAsia="Carlito" w:hAnsiTheme="majorHAnsi" w:cstheme="majorHAnsi"/>
        </w:rPr>
        <w:instrText xml:space="preserve"> REF _Ref509306800 \h </w:instrText>
      </w:r>
      <w:r w:rsidR="00ED2080">
        <w:rPr>
          <w:rFonts w:asciiTheme="majorHAnsi" w:eastAsia="Carlito" w:hAnsiTheme="majorHAnsi" w:cstheme="majorHAnsi"/>
        </w:rPr>
        <w:instrText xml:space="preserve"> \* MERGEFORMAT </w:instrText>
      </w:r>
      <w:r w:rsidR="00ED2080" w:rsidRPr="00ED2080">
        <w:rPr>
          <w:rFonts w:asciiTheme="majorHAnsi" w:eastAsia="Carlito" w:hAnsiTheme="majorHAnsi" w:cstheme="majorHAnsi"/>
        </w:rPr>
      </w:r>
      <w:r w:rsidR="00ED2080" w:rsidRPr="00ED2080">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2</w:t>
      </w:r>
      <w:r w:rsidR="00ED2080" w:rsidRPr="00ED2080">
        <w:rPr>
          <w:rFonts w:asciiTheme="majorHAnsi" w:eastAsia="Carlito" w:hAnsiTheme="majorHAnsi" w:cstheme="majorHAnsi"/>
        </w:rPr>
        <w:fldChar w:fldCharType="end"/>
      </w:r>
      <w:r>
        <w:rPr>
          <w:rFonts w:asciiTheme="majorHAnsi" w:eastAsia="Carlito" w:hAnsiTheme="majorHAnsi" w:cstheme="majorHAnsi"/>
        </w:rPr>
        <w:t xml:space="preserve"> contains</w:t>
      </w:r>
      <w:r w:rsidR="00ED2080">
        <w:rPr>
          <w:rFonts w:asciiTheme="majorHAnsi" w:eastAsia="Carlito" w:hAnsiTheme="majorHAnsi" w:cstheme="majorHAnsi"/>
        </w:rPr>
        <w:t xml:space="preserve"> a system component “A” (</w:t>
      </w:r>
      <w:r w:rsidR="0098746D">
        <w:rPr>
          <w:rFonts w:asciiTheme="majorHAnsi" w:eastAsia="Carlito" w:hAnsiTheme="majorHAnsi" w:cstheme="majorHAnsi"/>
        </w:rPr>
        <w:fldChar w:fldCharType="begin"/>
      </w:r>
      <w:r w:rsidR="0098746D">
        <w:rPr>
          <w:rFonts w:asciiTheme="majorHAnsi" w:eastAsia="Carlito" w:hAnsiTheme="majorHAnsi" w:cstheme="majorHAnsi"/>
        </w:rPr>
        <w:instrText xml:space="preserve"> REF _Ref13564100 \h </w:instrText>
      </w:r>
      <w:r w:rsidR="0098746D">
        <w:rPr>
          <w:rFonts w:asciiTheme="majorHAnsi" w:eastAsia="Carlito" w:hAnsiTheme="majorHAnsi" w:cstheme="majorHAnsi"/>
        </w:rPr>
      </w:r>
      <w:r w:rsidR="0098746D">
        <w:rPr>
          <w:rFonts w:asciiTheme="majorHAnsi" w:eastAsia="Carlito" w:hAnsiTheme="majorHAnsi" w:cstheme="majorHAnsi"/>
        </w:rPr>
        <w:fldChar w:fldCharType="separate"/>
      </w:r>
      <w:r w:rsidR="00326BB2" w:rsidRPr="00ED2080">
        <w:rPr>
          <w:rFonts w:asciiTheme="majorHAnsi" w:hAnsiTheme="majorHAnsi" w:cstheme="majorHAnsi"/>
        </w:rPr>
        <w:t xml:space="preserve">Figure </w:t>
      </w:r>
      <w:r w:rsidR="00326BB2">
        <w:rPr>
          <w:rFonts w:asciiTheme="majorHAnsi" w:hAnsiTheme="majorHAnsi" w:cstheme="majorHAnsi"/>
          <w:noProof/>
        </w:rPr>
        <w:t>13</w:t>
      </w:r>
      <w:r w:rsidR="0098746D">
        <w:rPr>
          <w:rFonts w:asciiTheme="majorHAnsi" w:eastAsia="Carlito" w:hAnsiTheme="majorHAnsi" w:cstheme="majorHAnsi"/>
        </w:rPr>
        <w:fldChar w:fldCharType="end"/>
      </w:r>
      <w:r w:rsidR="00ED2080">
        <w:rPr>
          <w:rFonts w:asciiTheme="majorHAnsi" w:eastAsia="Carlito" w:hAnsiTheme="majorHAnsi" w:cstheme="majorHAnsi"/>
        </w:rPr>
        <w:t xml:space="preserve">) which has an input and an output. The contract (in AGREE) regarding the behavior of the output is that the range is 2 times the input. </w:t>
      </w:r>
    </w:p>
    <w:p w:rsidR="003B6BA6" w:rsidRDefault="003B6BA6" w:rsidP="003B6BA6">
      <w:pPr>
        <w:rPr>
          <w:rFonts w:asciiTheme="majorHAnsi" w:eastAsia="Carlito" w:hAnsiTheme="majorHAnsi" w:cstheme="majorHAnsi"/>
        </w:rPr>
      </w:pPr>
    </w:p>
    <w:p w:rsidR="003B6BA6" w:rsidRDefault="003B6BA6" w:rsidP="003B6BA6">
      <w:pPr>
        <w:rPr>
          <w:rFonts w:asciiTheme="majorHAnsi" w:eastAsia="Carlito" w:hAnsiTheme="majorHAnsi" w:cstheme="majorHAnsi"/>
        </w:rPr>
      </w:pPr>
      <w:r>
        <w:rPr>
          <w:rFonts w:asciiTheme="majorHAnsi" w:eastAsia="Carlito" w:hAnsiTheme="majorHAnsi" w:cstheme="majorHAnsi"/>
        </w:rPr>
        <w:t xml:space="preserve">We will use this AADL code fragment to illustrate the grammar and usage of the Safety Annex below. </w:t>
      </w:r>
    </w:p>
    <w:p w:rsidR="00ED2080" w:rsidRDefault="00ED2080" w:rsidP="004763F7">
      <w:pPr>
        <w:rPr>
          <w:rFonts w:asciiTheme="majorHAnsi" w:eastAsia="Carlito" w:hAnsiTheme="majorHAnsi" w:cstheme="majorHAnsi"/>
        </w:rPr>
      </w:pPr>
    </w:p>
    <w:p w:rsidR="003B6BA6" w:rsidRDefault="003B6BA6" w:rsidP="004763F7">
      <w:pPr>
        <w:rPr>
          <w:rFonts w:asciiTheme="majorHAnsi" w:eastAsia="Carlito" w:hAnsiTheme="majorHAnsi" w:cstheme="majorHAnsi"/>
        </w:rPr>
      </w:pPr>
      <w:r>
        <w:rPr>
          <w:rFonts w:asciiTheme="majorHAnsi" w:eastAsia="Carlito" w:hAnsiTheme="majorHAnsi" w:cstheme="majorHAnsi"/>
        </w:rPr>
        <w:t xml:space="preserve">To define a fault on this component, it must be clear that the fault changes the output of said component, so this is what it will be attached to behind the scenes. There are numerous ways that the component can fail. It could fail to zero, some arbitrary number, or perhaps it will simply output the input value without multiplying it. Depending on the component in a real system model, these faults will vary. For now, we will look at an example of a fault that gets stuck at the previous value that </w:t>
      </w:r>
      <w:r w:rsidR="00326BB2">
        <w:rPr>
          <w:rFonts w:asciiTheme="majorHAnsi" w:eastAsia="Carlito" w:hAnsiTheme="majorHAnsi" w:cstheme="majorHAnsi"/>
        </w:rPr>
        <w:t xml:space="preserve">was sent out from component A. </w:t>
      </w:r>
    </w:p>
    <w:p w:rsidR="003B6BA6" w:rsidRDefault="003B6BA6" w:rsidP="004763F7">
      <w:pPr>
        <w:rPr>
          <w:rFonts w:asciiTheme="majorHAnsi" w:eastAsia="Carlito" w:hAnsiTheme="majorHAnsi" w:cstheme="majorHAnsi"/>
        </w:rPr>
      </w:pP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00B40656">
        <w:rPr>
          <w:rFonts w:ascii="Consolas" w:hAnsi="Consolas" w:cs="Consolas"/>
          <w:sz w:val="18"/>
          <w:szCs w:val="18"/>
        </w:rPr>
        <w:t xml:space="preserve"> 5.0E-5</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ED2080" w:rsidRPr="00ED2080" w:rsidRDefault="00ED2080" w:rsidP="00ED2080">
      <w:pPr>
        <w:pStyle w:val="Caption"/>
        <w:jc w:val="center"/>
        <w:rPr>
          <w:rFonts w:asciiTheme="majorHAnsi" w:eastAsia="Carlito" w:hAnsiTheme="majorHAnsi" w:cstheme="majorHAnsi"/>
          <w:sz w:val="24"/>
          <w:szCs w:val="24"/>
        </w:rPr>
      </w:pPr>
      <w:bookmarkStart w:id="60" w:name="_Ref13564100"/>
      <w:bookmarkStart w:id="61" w:name="_Toc13579191"/>
      <w:r w:rsidRPr="00ED2080">
        <w:rPr>
          <w:rFonts w:asciiTheme="majorHAnsi" w:hAnsiTheme="majorHAnsi" w:cstheme="majorHAnsi"/>
          <w:sz w:val="24"/>
          <w:szCs w:val="24"/>
        </w:rPr>
        <w:t xml:space="preserve">Figure </w:t>
      </w:r>
      <w:r w:rsidRPr="00ED2080">
        <w:rPr>
          <w:rFonts w:asciiTheme="majorHAnsi" w:hAnsiTheme="majorHAnsi" w:cstheme="majorHAnsi"/>
          <w:sz w:val="24"/>
          <w:szCs w:val="24"/>
        </w:rPr>
        <w:fldChar w:fldCharType="begin"/>
      </w:r>
      <w:r w:rsidRPr="00ED2080">
        <w:rPr>
          <w:rFonts w:asciiTheme="majorHAnsi" w:hAnsiTheme="majorHAnsi" w:cstheme="majorHAnsi"/>
          <w:sz w:val="24"/>
          <w:szCs w:val="24"/>
        </w:rPr>
        <w:instrText xml:space="preserve"> SEQ Figure \* ARABIC </w:instrText>
      </w:r>
      <w:r w:rsidRPr="00ED2080">
        <w:rPr>
          <w:rFonts w:asciiTheme="majorHAnsi" w:hAnsiTheme="majorHAnsi" w:cstheme="majorHAnsi"/>
          <w:sz w:val="24"/>
          <w:szCs w:val="24"/>
        </w:rPr>
        <w:fldChar w:fldCharType="separate"/>
      </w:r>
      <w:r w:rsidR="000C6736">
        <w:rPr>
          <w:rFonts w:asciiTheme="majorHAnsi" w:hAnsiTheme="majorHAnsi" w:cstheme="majorHAnsi"/>
          <w:noProof/>
          <w:sz w:val="24"/>
          <w:szCs w:val="24"/>
        </w:rPr>
        <w:t>13</w:t>
      </w:r>
      <w:r w:rsidRPr="00ED2080">
        <w:rPr>
          <w:rFonts w:asciiTheme="majorHAnsi" w:hAnsiTheme="majorHAnsi" w:cstheme="majorHAnsi"/>
          <w:sz w:val="24"/>
          <w:szCs w:val="24"/>
        </w:rPr>
        <w:fldChar w:fldCharType="end"/>
      </w:r>
      <w:bookmarkEnd w:id="60"/>
      <w:r w:rsidRPr="00ED2080">
        <w:rPr>
          <w:rFonts w:asciiTheme="majorHAnsi" w:hAnsiTheme="majorHAnsi" w:cstheme="majorHAnsi"/>
          <w:sz w:val="24"/>
          <w:szCs w:val="24"/>
        </w:rPr>
        <w:t>: Toy Example System A</w:t>
      </w:r>
      <w:bookmarkEnd w:id="61"/>
    </w:p>
    <w:p w:rsidR="00B40656" w:rsidRDefault="00B40656" w:rsidP="00025792"/>
    <w:p w:rsidR="00025792" w:rsidRDefault="00025792" w:rsidP="00025792">
      <w:pPr>
        <w:pStyle w:val="Heading2"/>
      </w:pPr>
      <w:r>
        <w:t xml:space="preserve"> </w:t>
      </w:r>
      <w:bookmarkStart w:id="62" w:name="_Ref13564760"/>
      <w:bookmarkStart w:id="63" w:name="_Ref13564768"/>
      <w:bookmarkStart w:id="64" w:name="_Toc14867248"/>
      <w:r>
        <w:t>Spec Statement</w:t>
      </w:r>
      <w:bookmarkEnd w:id="62"/>
      <w:bookmarkEnd w:id="63"/>
      <w:bookmarkEnd w:id="64"/>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The subclause</w:t>
      </w:r>
      <w:r w:rsidR="003B6BA6">
        <w:rPr>
          <w:rFonts w:asciiTheme="majorHAnsi" w:eastAsia="Carlito" w:hAnsiTheme="majorHAnsi" w:cstheme="majorHAnsi"/>
        </w:rPr>
        <w:t xml:space="preserve"> consists of the keywords “</w:t>
      </w:r>
      <w:r w:rsidR="003B6BA6" w:rsidRPr="003B6BA6">
        <w:rPr>
          <w:rFonts w:asciiTheme="majorHAnsi" w:eastAsia="Carlito" w:hAnsiTheme="majorHAnsi" w:cstheme="majorHAnsi"/>
          <w:b/>
        </w:rPr>
        <w:t>annex safety</w:t>
      </w:r>
      <w:r w:rsidR="003B6BA6">
        <w:rPr>
          <w:rFonts w:asciiTheme="majorHAnsi" w:eastAsia="Carlito" w:hAnsiTheme="majorHAnsi" w:cstheme="majorHAnsi"/>
        </w:rPr>
        <w:t xml:space="preserve"> {**    **}”</w:t>
      </w:r>
      <w:r w:rsidRPr="00827CA9">
        <w:rPr>
          <w:rFonts w:asciiTheme="majorHAnsi" w:eastAsia="Carlito" w:hAnsiTheme="majorHAnsi" w:cstheme="majorHAnsi"/>
        </w:rPr>
        <w:t xml:space="preserve"> </w:t>
      </w:r>
      <w:r w:rsidR="003B6BA6">
        <w:rPr>
          <w:rFonts w:asciiTheme="majorHAnsi" w:eastAsia="Carlito" w:hAnsiTheme="majorHAnsi" w:cstheme="majorHAnsi"/>
        </w:rPr>
        <w:t xml:space="preserve">and </w:t>
      </w:r>
      <w:r w:rsidRPr="00827CA9">
        <w:rPr>
          <w:rFonts w:asciiTheme="majorHAnsi" w:eastAsia="Carlito" w:hAnsiTheme="majorHAnsi" w:cstheme="majorHAnsi"/>
        </w:rPr>
        <w:t xml:space="preserve">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A simple example is : </w:t>
      </w:r>
    </w:p>
    <w:p w:rsidR="003E323E" w:rsidRDefault="003E323E" w:rsidP="0009594C">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00326BB2">
        <w:rPr>
          <w:rFonts w:ascii="Consolas" w:hAnsi="Consolas" w:cs="Consolas"/>
          <w:sz w:val="18"/>
          <w:szCs w:val="18"/>
        </w:rPr>
        <w:tab/>
      </w:r>
      <w:r w:rsidR="00326BB2" w:rsidRPr="00326BB2">
        <w:rPr>
          <w:rFonts w:ascii="Consolas" w:eastAsia="Consolas" w:hAnsi="Consolas" w:cs="Consolas"/>
          <w:color w:val="3F7F5F"/>
          <w:sz w:val="20"/>
          <w:szCs w:val="20"/>
        </w:rPr>
        <w:t xml:space="preserve">-- </w:t>
      </w:r>
      <w:r w:rsidR="00326BB2">
        <w:rPr>
          <w:rFonts w:ascii="Consolas" w:eastAsia="Consolas" w:hAnsi="Consolas" w:cs="Consolas"/>
          <w:color w:val="3F7F5F"/>
          <w:sz w:val="20"/>
          <w:szCs w:val="20"/>
        </w:rPr>
        <w:t>fault subcomponents</w:t>
      </w:r>
      <w:r w:rsidR="00326BB2" w:rsidRPr="00326BB2">
        <w:rPr>
          <w:rFonts w:ascii="Consolas" w:eastAsia="Consolas" w:hAnsi="Consolas" w:cs="Consolas"/>
          <w:color w:val="3F7F5F"/>
          <w:sz w:val="20"/>
          <w:szCs w:val="20"/>
        </w:rPr>
        <w:t xml:space="preserve"> here...</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Default="003E323E" w:rsidP="0009594C">
      <w:pPr>
        <w:rPr>
          <w:rFonts w:asciiTheme="majorHAnsi" w:eastAsia="Carlito" w:hAnsiTheme="majorHAnsi" w:cstheme="majorHAnsi"/>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This shows the subclause (</w:t>
      </w:r>
      <w:r w:rsidRPr="003E323E">
        <w:rPr>
          <w:rFonts w:asciiTheme="majorHAnsi" w:eastAsia="Carlito" w:hAnsiTheme="majorHAnsi" w:cstheme="majorHAnsi"/>
          <w:b/>
        </w:rPr>
        <w:t>annex</w:t>
      </w:r>
      <w:r>
        <w:rPr>
          <w:rFonts w:asciiTheme="majorHAnsi" w:eastAsia="Carlito" w:hAnsiTheme="majorHAnsi" w:cstheme="majorHAnsi"/>
        </w:rPr>
        <w:t>) and a single spec statement (</w:t>
      </w:r>
      <w:r w:rsidRPr="003E323E">
        <w:rPr>
          <w:rFonts w:asciiTheme="majorHAnsi" w:eastAsia="Carlito" w:hAnsiTheme="majorHAnsi" w:cstheme="majorHAnsi"/>
          <w:b/>
        </w:rPr>
        <w:t>fault</w:t>
      </w:r>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B6BA6" w:rsidRDefault="003B6BA6" w:rsidP="0009594C">
      <w:pPr>
        <w:rPr>
          <w:rFonts w:asciiTheme="majorHAnsi" w:eastAsia="Carlito" w:hAnsiTheme="majorHAnsi" w:cstheme="majorHAnsi"/>
        </w:rPr>
      </w:pPr>
      <w:r>
        <w:rPr>
          <w:rFonts w:asciiTheme="majorHAnsi" w:eastAsia="Carlito" w:hAnsiTheme="majorHAnsi" w:cstheme="majorHAnsi"/>
        </w:rPr>
        <w:t>The location and usage of the spec statements depend on which component in AADL we are in, so initially the “</w:t>
      </w:r>
      <w:r>
        <w:rPr>
          <w:rFonts w:asciiTheme="majorHAnsi" w:eastAsia="Carlito" w:hAnsiTheme="majorHAnsi" w:cstheme="majorHAnsi"/>
          <w:b/>
        </w:rPr>
        <w:t>fault</w:t>
      </w:r>
      <w:r>
        <w:rPr>
          <w:rFonts w:asciiTheme="majorHAnsi" w:eastAsia="Carlito" w:hAnsiTheme="majorHAnsi" w:cstheme="majorHAnsi"/>
        </w:rPr>
        <w:t xml:space="preserve">” spec statement will be described. </w:t>
      </w:r>
    </w:p>
    <w:p w:rsidR="00025792" w:rsidRDefault="00025792" w:rsidP="00025792"/>
    <w:p w:rsidR="00025792" w:rsidRDefault="00B55020" w:rsidP="00025792">
      <w:pPr>
        <w:pStyle w:val="Heading3"/>
      </w:pPr>
      <w:bookmarkStart w:id="65" w:name="_Toc14867249"/>
      <w:r>
        <w:t>Fault Statement</w:t>
      </w:r>
      <w:bookmarkEnd w:id="65"/>
    </w:p>
    <w:p w:rsidR="00773EA5" w:rsidRPr="003478D1" w:rsidRDefault="00773EA5" w:rsidP="00773EA5">
      <w:pPr>
        <w:rPr>
          <w:rFonts w:asciiTheme="majorHAnsi" w:eastAsia="Carlito" w:hAnsiTheme="majorHAnsi" w:cstheme="majorHAnsi"/>
        </w:rPr>
      </w:pPr>
      <w:r w:rsidRPr="00827CA9">
        <w:rPr>
          <w:rFonts w:asciiTheme="majorHAnsi" w:eastAsia="Carlito" w:hAnsiTheme="majorHAnsi" w:cstheme="majorHAnsi"/>
        </w:rPr>
        <w:t xml:space="preserve">The Safety annex spec statement can contain multiple Fault Subcomponent statements. The following is a simplified version of the syntax of </w:t>
      </w:r>
      <w:r w:rsidR="003478D1">
        <w:rPr>
          <w:rFonts w:asciiTheme="majorHAnsi" w:eastAsia="Carlito" w:hAnsiTheme="majorHAnsi" w:cstheme="majorHAnsi"/>
        </w:rPr>
        <w:t>a Fault Subcomponent statement:</w:t>
      </w: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3E323E" w:rsidRPr="003B6BA6" w:rsidRDefault="003E323E" w:rsidP="003E323E">
      <w:pPr>
        <w:rPr>
          <w:rFonts w:asciiTheme="majorHAnsi" w:eastAsia="Carlito" w:hAnsiTheme="majorHAnsi" w:cstheme="majorHAnsi"/>
        </w:rPr>
      </w:pPr>
    </w:p>
    <w:p w:rsidR="003E323E" w:rsidRDefault="003E323E" w:rsidP="003E323E">
      <w:pPr>
        <w:rPr>
          <w:rFonts w:asciiTheme="majorHAnsi" w:eastAsia="Carlito" w:hAnsiTheme="majorHAnsi" w:cstheme="majorHAnsi"/>
        </w:rPr>
      </w:pPr>
      <w:r w:rsidRPr="00827CA9">
        <w:rPr>
          <w:rFonts w:asciiTheme="majorHAnsi" w:eastAsia="Carlito" w:hAnsiTheme="majorHAnsi" w:cstheme="majorHAnsi"/>
        </w:rPr>
        <w:t>Each</w:t>
      </w:r>
      <w:r>
        <w:rPr>
          <w:rFonts w:asciiTheme="majorHAnsi" w:eastAsia="Carlito" w:hAnsiTheme="majorHAnsi" w:cstheme="majorHAnsi"/>
        </w:rPr>
        <w:t xml:space="preserve"> </w:t>
      </w:r>
      <w:r>
        <w:rPr>
          <w:rFonts w:asciiTheme="majorHAnsi" w:eastAsia="Carlito" w:hAnsiTheme="majorHAnsi" w:cstheme="majorHAnsi"/>
          <w:i/>
        </w:rPr>
        <w:t>fault</w:t>
      </w:r>
      <w:r w:rsidRPr="00827CA9">
        <w:rPr>
          <w:rFonts w:asciiTheme="majorHAnsi" w:eastAsia="Carlito" w:hAnsiTheme="majorHAnsi" w:cstheme="majorHAnsi"/>
        </w:rPr>
        <w:t xml:space="preserve"> spec statement corresponds with one fault</w:t>
      </w:r>
      <w:r>
        <w:rPr>
          <w:rFonts w:asciiTheme="majorHAnsi" w:eastAsia="Carlito" w:hAnsiTheme="majorHAnsi" w:cstheme="majorHAnsi"/>
        </w:rPr>
        <w:t xml:space="preserve"> node</w:t>
      </w:r>
      <w:r w:rsidRPr="00827CA9">
        <w:rPr>
          <w:rFonts w:asciiTheme="majorHAnsi" w:eastAsia="Carlito" w:hAnsiTheme="majorHAnsi" w:cstheme="majorHAnsi"/>
        </w:rPr>
        <w:t xml:space="preserve"> definition that will wrap </w:t>
      </w:r>
      <w:r>
        <w:rPr>
          <w:rFonts w:asciiTheme="majorHAnsi" w:eastAsia="Carlito" w:hAnsiTheme="majorHAnsi" w:cstheme="majorHAnsi"/>
        </w:rPr>
        <w:t xml:space="preserve">the output of </w:t>
      </w:r>
      <w:r w:rsidRPr="00827CA9">
        <w:rPr>
          <w:rFonts w:asciiTheme="majorHAnsi" w:eastAsia="Carlito" w:hAnsiTheme="majorHAnsi" w:cstheme="majorHAnsi"/>
        </w:rPr>
        <w:t xml:space="preserve">a single </w:t>
      </w:r>
      <w:r>
        <w:rPr>
          <w:rFonts w:asciiTheme="majorHAnsi" w:eastAsia="Carlito" w:hAnsiTheme="majorHAnsi" w:cstheme="majorHAnsi"/>
        </w:rPr>
        <w:t xml:space="preserve">AADL </w:t>
      </w:r>
      <w:r w:rsidRPr="00827CA9">
        <w:rPr>
          <w:rFonts w:asciiTheme="majorHAnsi" w:eastAsia="Carlito" w:hAnsiTheme="majorHAnsi" w:cstheme="majorHAnsi"/>
        </w:rPr>
        <w:t>component.</w:t>
      </w:r>
      <w:r>
        <w:rPr>
          <w:rFonts w:asciiTheme="majorHAnsi" w:eastAsia="Carlito" w:hAnsiTheme="majorHAnsi" w:cstheme="majorHAnsi"/>
        </w:rPr>
        <w:t xml:space="preserve"> Continuing with the Toy Example, we refer to the fault subcomponents located in the fault definition given in</w:t>
      </w:r>
      <w:r w:rsidR="00E34B74">
        <w:rPr>
          <w:rFonts w:asciiTheme="majorHAnsi" w:eastAsia="Carlito" w:hAnsiTheme="majorHAnsi" w:cstheme="majorHAnsi"/>
        </w:rPr>
        <w:t xml:space="preserve"> </w:t>
      </w:r>
      <w:r w:rsidR="00E34B74">
        <w:rPr>
          <w:rFonts w:asciiTheme="majorHAnsi" w:eastAsia="Carlito" w:hAnsiTheme="majorHAnsi" w:cstheme="majorHAnsi"/>
        </w:rPr>
        <w:fldChar w:fldCharType="begin"/>
      </w:r>
      <w:r w:rsidR="00E34B74">
        <w:rPr>
          <w:rFonts w:asciiTheme="majorHAnsi" w:eastAsia="Carlito" w:hAnsiTheme="majorHAnsi" w:cstheme="majorHAnsi"/>
        </w:rPr>
        <w:instrText xml:space="preserve"> REF _Ref13568332 \h </w:instrText>
      </w:r>
      <w:r w:rsidR="00E34B74">
        <w:rPr>
          <w:rFonts w:asciiTheme="majorHAnsi" w:eastAsia="Carlito" w:hAnsiTheme="majorHAnsi" w:cstheme="majorHAnsi"/>
        </w:rPr>
      </w:r>
      <w:r w:rsidR="00E34B74">
        <w:rPr>
          <w:rFonts w:asciiTheme="majorHAnsi" w:eastAsia="Carlito"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sidR="00E34B74">
        <w:rPr>
          <w:rFonts w:asciiTheme="majorHAnsi" w:eastAsia="Carlito" w:hAnsiTheme="majorHAnsi" w:cstheme="majorHAnsi"/>
        </w:rPr>
        <w:fldChar w:fldCharType="end"/>
      </w:r>
      <w:r>
        <w:rPr>
          <w:rFonts w:asciiTheme="majorHAnsi" w:eastAsia="Carlito" w:hAnsiTheme="majorHAnsi" w:cstheme="majorHAnsi"/>
        </w:rPr>
        <w:t xml:space="preserve">. </w:t>
      </w:r>
    </w:p>
    <w:p w:rsidR="003E323E" w:rsidRDefault="003E323E" w:rsidP="003E323E">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Pr="003A5A9B" w:rsidRDefault="003A5A9B" w:rsidP="003A5A9B">
      <w:pPr>
        <w:pStyle w:val="Caption"/>
        <w:jc w:val="center"/>
        <w:rPr>
          <w:rFonts w:asciiTheme="majorHAnsi" w:eastAsia="Carlito" w:hAnsiTheme="majorHAnsi" w:cstheme="majorHAnsi"/>
          <w:sz w:val="24"/>
          <w:szCs w:val="24"/>
        </w:rPr>
      </w:pPr>
      <w:bookmarkStart w:id="66" w:name="_Ref13568332"/>
      <w:bookmarkStart w:id="67" w:name="_Toc13579192"/>
      <w:r w:rsidRPr="003A5A9B">
        <w:rPr>
          <w:rFonts w:asciiTheme="majorHAnsi" w:hAnsiTheme="majorHAnsi" w:cstheme="majorHAnsi"/>
          <w:sz w:val="24"/>
          <w:szCs w:val="24"/>
        </w:rPr>
        <w:t xml:space="preserve">Figure </w:t>
      </w:r>
      <w:r w:rsidRPr="003A5A9B">
        <w:rPr>
          <w:rFonts w:asciiTheme="majorHAnsi" w:hAnsiTheme="majorHAnsi" w:cstheme="majorHAnsi"/>
          <w:sz w:val="24"/>
          <w:szCs w:val="24"/>
        </w:rPr>
        <w:fldChar w:fldCharType="begin"/>
      </w:r>
      <w:r w:rsidRPr="003A5A9B">
        <w:rPr>
          <w:rFonts w:asciiTheme="majorHAnsi" w:hAnsiTheme="majorHAnsi" w:cstheme="majorHAnsi"/>
          <w:sz w:val="24"/>
          <w:szCs w:val="24"/>
        </w:rPr>
        <w:instrText xml:space="preserve"> SEQ Figure \* ARABIC </w:instrText>
      </w:r>
      <w:r w:rsidRPr="003A5A9B">
        <w:rPr>
          <w:rFonts w:asciiTheme="majorHAnsi" w:hAnsiTheme="majorHAnsi" w:cstheme="majorHAnsi"/>
          <w:sz w:val="24"/>
          <w:szCs w:val="24"/>
        </w:rPr>
        <w:fldChar w:fldCharType="separate"/>
      </w:r>
      <w:r w:rsidR="000C6736">
        <w:rPr>
          <w:rFonts w:asciiTheme="majorHAnsi" w:hAnsiTheme="majorHAnsi" w:cstheme="majorHAnsi"/>
          <w:noProof/>
          <w:sz w:val="24"/>
          <w:szCs w:val="24"/>
        </w:rPr>
        <w:t>14</w:t>
      </w:r>
      <w:r w:rsidRPr="003A5A9B">
        <w:rPr>
          <w:rFonts w:asciiTheme="majorHAnsi" w:hAnsiTheme="majorHAnsi" w:cstheme="majorHAnsi"/>
          <w:sz w:val="24"/>
          <w:szCs w:val="24"/>
        </w:rPr>
        <w:fldChar w:fldCharType="end"/>
      </w:r>
      <w:bookmarkEnd w:id="66"/>
      <w:r w:rsidRPr="003A5A9B">
        <w:rPr>
          <w:rFonts w:asciiTheme="majorHAnsi" w:hAnsiTheme="majorHAnsi" w:cstheme="majorHAnsi"/>
          <w:sz w:val="24"/>
          <w:szCs w:val="24"/>
        </w:rPr>
        <w:t>: Toy Example System A Safety Annex</w:t>
      </w:r>
      <w:bookmarkEnd w:id="67"/>
    </w:p>
    <w:p w:rsidR="003E323E" w:rsidRDefault="003E323E" w:rsidP="003E323E">
      <w:pPr>
        <w:rPr>
          <w:rFonts w:ascii="Carlito" w:eastAsia="Carlito" w:hAnsi="Carlito" w:cs="Carlito"/>
        </w:rPr>
      </w:pPr>
      <w:r>
        <w:rPr>
          <w:rFonts w:asciiTheme="majorHAnsi" w:hAnsiTheme="majorHAnsi" w:cstheme="majorHAnsi"/>
        </w:rPr>
        <w:t>Immediately following the keyword “</w:t>
      </w:r>
      <w:r w:rsidRPr="00CB5DAA">
        <w:rPr>
          <w:rFonts w:asciiTheme="majorHAnsi" w:hAnsiTheme="majorHAnsi" w:cstheme="majorHAnsi"/>
          <w:b/>
        </w:rPr>
        <w:t>fault</w:t>
      </w:r>
      <w:r>
        <w:rPr>
          <w:rFonts w:asciiTheme="majorHAnsi" w:hAnsiTheme="majorHAnsi" w:cstheme="majorHAnsi"/>
        </w:rPr>
        <w:t xml:space="preserve">,” which denotes the SpecStatement of the grammar, the user gives a unique fault name, or ID. </w:t>
      </w:r>
      <w:r>
        <w:rPr>
          <w:rFonts w:asciiTheme="majorHAnsi" w:eastAsia="Carlito" w:hAnsiTheme="majorHAnsi" w:cstheme="majorHAnsi"/>
        </w:rPr>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NestedDotID) corresponds with a fault contained in a library of faults.  Each of the faults is an AGREE node definition that is placed within an AADL package and included in </w:t>
      </w:r>
      <w:r>
        <w:rPr>
          <w:rFonts w:asciiTheme="majorHAnsi" w:eastAsia="Carlito" w:hAnsiTheme="majorHAnsi" w:cstheme="majorHAnsi"/>
        </w:rPr>
        <w:t xml:space="preserve">AADL package </w:t>
      </w:r>
      <w:r w:rsidRPr="00827CA9">
        <w:rPr>
          <w:rFonts w:asciiTheme="majorHAnsi" w:eastAsia="Carlito" w:hAnsiTheme="majorHAnsi" w:cstheme="majorHAnsi"/>
        </w:rPr>
        <w:t>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r>
        <w:rPr>
          <w:rFonts w:asciiTheme="majorHAnsi" w:hAnsiTheme="majorHAnsi" w:cstheme="majorHAnsi"/>
        </w:rPr>
        <w:t>In this example, the fault node “</w:t>
      </w:r>
      <w:r w:rsidRPr="00CB5DAA">
        <w:rPr>
          <w:rFonts w:asciiTheme="majorHAnsi" w:hAnsiTheme="majorHAnsi" w:cstheme="majorHAnsi"/>
          <w:b/>
        </w:rPr>
        <w:t>fail_to</w:t>
      </w:r>
      <w:r>
        <w:rPr>
          <w:rFonts w:asciiTheme="majorHAnsi" w:hAnsiTheme="majorHAnsi" w:cstheme="majorHAnsi"/>
        </w:rPr>
        <w:t>” is located in a separate file called “</w:t>
      </w:r>
      <w:r w:rsidRPr="00CB5DAA">
        <w:rPr>
          <w:rFonts w:asciiTheme="majorHAnsi" w:hAnsiTheme="majorHAnsi" w:cstheme="majorHAnsi"/>
          <w:b/>
        </w:rPr>
        <w:t>faults</w:t>
      </w:r>
      <w:r>
        <w:rPr>
          <w:rFonts w:asciiTheme="majorHAnsi" w:hAnsiTheme="majorHAnsi" w:cstheme="majorHAnsi"/>
        </w:rPr>
        <w:t xml:space="preserve">.” A library of node definitions </w:t>
      </w:r>
      <w:r w:rsidR="00446E2C">
        <w:rPr>
          <w:rFonts w:asciiTheme="majorHAnsi" w:hAnsiTheme="majorHAnsi" w:cstheme="majorHAnsi"/>
        </w:rPr>
        <w:t>is</w:t>
      </w:r>
      <w:r>
        <w:rPr>
          <w:rFonts w:asciiTheme="majorHAnsi" w:hAnsiTheme="majorHAnsi" w:cstheme="majorHAnsi"/>
        </w:rPr>
        <w:t xml:space="preserve"> provided in Appendix </w:t>
      </w:r>
      <w:r w:rsidR="00C8114F">
        <w:rPr>
          <w:rFonts w:asciiTheme="majorHAnsi" w:hAnsiTheme="majorHAnsi" w:cstheme="majorHAnsi"/>
        </w:rPr>
        <w:t xml:space="preserve">1 Section </w:t>
      </w:r>
      <w:r w:rsidR="00C8114F">
        <w:rPr>
          <w:rFonts w:asciiTheme="majorHAnsi" w:hAnsiTheme="majorHAnsi" w:cstheme="majorHAnsi"/>
        </w:rPr>
        <w:fldChar w:fldCharType="begin"/>
      </w:r>
      <w:r w:rsidR="00C8114F">
        <w:rPr>
          <w:rFonts w:asciiTheme="majorHAnsi" w:hAnsiTheme="majorHAnsi" w:cstheme="majorHAnsi"/>
        </w:rPr>
        <w:instrText xml:space="preserve"> REF _Ref13578753 \r \h </w:instrText>
      </w:r>
      <w:r w:rsidR="00C8114F">
        <w:rPr>
          <w:rFonts w:asciiTheme="majorHAnsi" w:hAnsiTheme="majorHAnsi" w:cstheme="majorHAnsi"/>
        </w:rPr>
      </w:r>
      <w:r w:rsidR="00C8114F">
        <w:rPr>
          <w:rFonts w:asciiTheme="majorHAnsi" w:hAnsiTheme="majorHAnsi" w:cstheme="majorHAnsi"/>
        </w:rPr>
        <w:fldChar w:fldCharType="separate"/>
      </w:r>
      <w:r w:rsidR="00C8114F">
        <w:rPr>
          <w:rFonts w:asciiTheme="majorHAnsi" w:hAnsiTheme="majorHAnsi" w:cstheme="majorHAnsi"/>
        </w:rPr>
        <w:t>7.1</w:t>
      </w:r>
      <w:r w:rsidR="00C8114F">
        <w:rPr>
          <w:rFonts w:asciiTheme="majorHAnsi" w:hAnsiTheme="majorHAnsi" w:cstheme="majorHAnsi"/>
        </w:rPr>
        <w:fldChar w:fldCharType="end"/>
      </w:r>
      <w:r>
        <w:rPr>
          <w:rFonts w:asciiTheme="majorHAnsi" w:hAnsiTheme="majorHAnsi" w:cstheme="majorHAnsi"/>
        </w:rPr>
        <w:t xml:space="preserve"> for convenience. This particular node definitio</w:t>
      </w:r>
      <w:r w:rsidR="00446E2C">
        <w:rPr>
          <w:rFonts w:asciiTheme="majorHAnsi" w:hAnsiTheme="majorHAnsi" w:cstheme="majorHAnsi"/>
        </w:rPr>
        <w:t xml:space="preserve">n is given in </w:t>
      </w:r>
      <w:r w:rsidR="00446E2C" w:rsidRPr="00446E2C">
        <w:rPr>
          <w:rFonts w:asciiTheme="majorHAnsi" w:hAnsiTheme="majorHAnsi" w:cstheme="majorHAnsi"/>
        </w:rPr>
        <w:fldChar w:fldCharType="begin"/>
      </w:r>
      <w:r w:rsidR="00446E2C" w:rsidRPr="00446E2C">
        <w:rPr>
          <w:rFonts w:asciiTheme="majorHAnsi" w:hAnsiTheme="majorHAnsi" w:cstheme="majorHAnsi"/>
        </w:rPr>
        <w:instrText xml:space="preserve"> REF _Ref509311632 \h </w:instrText>
      </w:r>
      <w:r w:rsidR="00446E2C">
        <w:rPr>
          <w:rFonts w:asciiTheme="majorHAnsi" w:hAnsiTheme="majorHAnsi" w:cstheme="majorHAnsi"/>
        </w:rPr>
        <w:instrText xml:space="preserve"> \* MERGEFORMAT </w:instrText>
      </w:r>
      <w:r w:rsidR="00446E2C" w:rsidRPr="00446E2C">
        <w:rPr>
          <w:rFonts w:asciiTheme="majorHAnsi" w:hAnsiTheme="majorHAnsi" w:cstheme="majorHAnsi"/>
        </w:rPr>
      </w:r>
      <w:r w:rsidR="00446E2C" w:rsidRPr="00446E2C">
        <w:rPr>
          <w:rFonts w:asciiTheme="majorHAnsi" w:hAnsiTheme="majorHAnsi" w:cstheme="majorHAnsi"/>
        </w:rPr>
        <w:fldChar w:fldCharType="separate"/>
      </w:r>
      <w:r w:rsidR="00446E2C" w:rsidRPr="00446E2C">
        <w:rPr>
          <w:rFonts w:asciiTheme="majorHAnsi" w:hAnsiTheme="majorHAnsi"/>
        </w:rPr>
        <w:t xml:space="preserve">Figure </w:t>
      </w:r>
      <w:r w:rsidR="00446E2C" w:rsidRPr="00446E2C">
        <w:rPr>
          <w:rFonts w:asciiTheme="majorHAnsi" w:hAnsiTheme="majorHAnsi"/>
          <w:noProof/>
        </w:rPr>
        <w:t>15</w:t>
      </w:r>
      <w:r w:rsidR="00446E2C" w:rsidRPr="00446E2C">
        <w:rPr>
          <w:rFonts w:asciiTheme="majorHAnsi" w:hAnsiTheme="majorHAnsi" w:cstheme="majorHAnsi"/>
        </w:rPr>
        <w:fldChar w:fldCharType="end"/>
      </w:r>
      <w:r w:rsidRPr="00446E2C">
        <w:rPr>
          <w:rFonts w:asciiTheme="majorHAnsi" w:hAnsiTheme="majorHAnsi" w:cstheme="majorHAnsi"/>
        </w:rPr>
        <w:t>.</w:t>
      </w:r>
      <w:r>
        <w:rPr>
          <w:rFonts w:asciiTheme="majorHAnsi" w:hAnsiTheme="majorHAnsi" w:cstheme="majorHAnsi"/>
        </w:rPr>
        <w:t xml:space="preserve"> </w:t>
      </w:r>
    </w:p>
    <w:p w:rsidR="003E323E" w:rsidRPr="00827CA9" w:rsidRDefault="003E323E" w:rsidP="003E323E">
      <w:pPr>
        <w:rPr>
          <w:rFonts w:asciiTheme="majorHAnsi" w:eastAsia="Carlito" w:hAnsiTheme="majorHAnsi" w:cstheme="majorHAnsi"/>
        </w:rPr>
      </w:pPr>
    </w:p>
    <w:p w:rsidR="003E323E" w:rsidRDefault="003E323E" w:rsidP="003E323E">
      <w:pPr>
        <w:keepNext/>
        <w:jc w:val="center"/>
      </w:pPr>
      <w:r>
        <w:rPr>
          <w:rFonts w:ascii="Courier" w:eastAsia="Courier" w:hAnsi="Courier" w:cs="Courier"/>
          <w:b/>
          <w:noProof/>
          <w:color w:val="7F0055"/>
        </w:rPr>
        <w:drawing>
          <wp:inline distT="0" distB="0" distL="0" distR="0" wp14:anchorId="56E440CA" wp14:editId="0D9679E6">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3E323E" w:rsidRPr="00C8528D" w:rsidRDefault="003E323E" w:rsidP="003E323E">
      <w:pPr>
        <w:pStyle w:val="Caption"/>
        <w:jc w:val="center"/>
        <w:rPr>
          <w:sz w:val="24"/>
          <w:szCs w:val="24"/>
        </w:rPr>
      </w:pPr>
      <w:bookmarkStart w:id="68" w:name="_Ref509311632"/>
      <w:bookmarkStart w:id="69" w:name="_Toc509313368"/>
      <w:bookmarkStart w:id="70" w:name="_Toc509494720"/>
      <w:bookmarkStart w:id="71" w:name="_Ref13568647"/>
      <w:bookmarkStart w:id="72" w:name="_Ref13577856"/>
      <w:bookmarkStart w:id="73" w:name="_Toc13579193"/>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0C6736">
        <w:rPr>
          <w:noProof/>
          <w:sz w:val="24"/>
          <w:szCs w:val="24"/>
        </w:rPr>
        <w:t>15</w:t>
      </w:r>
      <w:r w:rsidRPr="00C8528D">
        <w:rPr>
          <w:sz w:val="24"/>
          <w:szCs w:val="24"/>
        </w:rPr>
        <w:fldChar w:fldCharType="end"/>
      </w:r>
      <w:bookmarkEnd w:id="68"/>
      <w:r w:rsidRPr="00C8528D">
        <w:rPr>
          <w:sz w:val="24"/>
          <w:szCs w:val="24"/>
        </w:rPr>
        <w:t>: Fault Node Definition</w:t>
      </w:r>
      <w:bookmarkEnd w:id="69"/>
      <w:bookmarkEnd w:id="70"/>
      <w:bookmarkEnd w:id="71"/>
      <w:bookmarkEnd w:id="72"/>
      <w:bookmarkEnd w:id="73"/>
    </w:p>
    <w:p w:rsidR="003E323E" w:rsidRDefault="003E323E" w:rsidP="003E323E"/>
    <w:p w:rsidR="003478D1" w:rsidRDefault="003E323E" w:rsidP="00B55020">
      <w:pPr>
        <w:rPr>
          <w:rFonts w:asciiTheme="majorHAnsi" w:eastAsia="Carlito" w:hAnsiTheme="majorHAnsi" w:cstheme="majorHAnsi"/>
        </w:rPr>
      </w:pPr>
      <w:r w:rsidRPr="00827CA9">
        <w:rPr>
          <w:rFonts w:asciiTheme="majorHAnsi" w:eastAsia="Carlito" w:hAnsiTheme="majorHAnsi" w:cstheme="majorHAnsi"/>
        </w:rPr>
        <w:t xml:space="preserve">In the case of </w:t>
      </w:r>
      <w:r>
        <w:rPr>
          <w:rFonts w:asciiTheme="majorHAnsi" w:eastAsia="Carlito" w:hAnsiTheme="majorHAnsi" w:cstheme="majorHAnsi"/>
        </w:rPr>
        <w:t>faults on</w:t>
      </w:r>
      <w:r w:rsidRPr="00827CA9">
        <w:rPr>
          <w:rFonts w:asciiTheme="majorHAnsi" w:eastAsia="Carlito" w:hAnsiTheme="majorHAnsi" w:cstheme="majorHAnsi"/>
        </w:rPr>
        <w:t xml:space="preserve"> a component with multiple outputs, the subclause will contain more than one spec statement; one for each of the </w:t>
      </w:r>
      <w:r>
        <w:rPr>
          <w:rFonts w:asciiTheme="majorHAnsi" w:eastAsia="Carlito" w:hAnsiTheme="majorHAnsi" w:cstheme="majorHAnsi"/>
        </w:rPr>
        <w:t>outputs affected by a fault.</w:t>
      </w:r>
    </w:p>
    <w:p w:rsidR="00E34B74" w:rsidRPr="003A5A9B" w:rsidRDefault="00E34B74" w:rsidP="00B55020">
      <w:pPr>
        <w:rPr>
          <w:rFonts w:asciiTheme="majorHAnsi" w:eastAsia="Carlito" w:hAnsiTheme="majorHAnsi" w:cstheme="majorHAnsi"/>
        </w:rPr>
      </w:pPr>
    </w:p>
    <w:p w:rsidR="00B55020" w:rsidRDefault="00B55020" w:rsidP="00B55020">
      <w:pPr>
        <w:pStyle w:val="Heading4"/>
      </w:pPr>
      <w:bookmarkStart w:id="74" w:name="_Toc14867250"/>
      <w:r>
        <w:t>Input Statement</w:t>
      </w:r>
      <w:bookmarkEnd w:id="74"/>
    </w:p>
    <w:p w:rsidR="002F65C9" w:rsidRPr="00827CA9" w:rsidRDefault="002F65C9" w:rsidP="00E34B74">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w:t>
      </w:r>
    </w:p>
    <w:p w:rsidR="002F65C9" w:rsidRPr="00827CA9" w:rsidRDefault="002F65C9" w:rsidP="002F65C9">
      <w:pPr>
        <w:rPr>
          <w:rFonts w:asciiTheme="majorHAnsi" w:eastAsia="Carlito" w:hAnsiTheme="majorHAnsi" w:cstheme="majorHAnsi"/>
        </w:rPr>
      </w:pPr>
    </w:p>
    <w:p w:rsidR="00BC246E" w:rsidRDefault="00E34B74" w:rsidP="003A5A9B">
      <w:pPr>
        <w:rPr>
          <w:rFonts w:asciiTheme="majorHAnsi" w:hAnsiTheme="majorHAnsi" w:cstheme="majorHAnsi"/>
        </w:rPr>
      </w:pPr>
      <w:r>
        <w:rPr>
          <w:rFonts w:asciiTheme="majorHAnsi" w:hAnsiTheme="majorHAnsi" w:cstheme="majorHAnsi"/>
        </w:rPr>
        <w:t>Notice</w:t>
      </w:r>
      <w:r w:rsidR="003A5A9B">
        <w:rPr>
          <w:rFonts w:asciiTheme="majorHAnsi" w:hAnsiTheme="majorHAnsi" w:cstheme="majorHAnsi"/>
        </w:rPr>
        <w:t xml:space="preserve"> the “</w:t>
      </w:r>
      <w:r w:rsidR="003A5A9B" w:rsidRPr="00CB5DAA">
        <w:rPr>
          <w:rFonts w:asciiTheme="majorHAnsi" w:hAnsiTheme="majorHAnsi" w:cstheme="majorHAnsi"/>
          <w:b/>
        </w:rPr>
        <w:t>input</w:t>
      </w:r>
      <w:r w:rsidR="003A5A9B">
        <w:rPr>
          <w:rFonts w:asciiTheme="majorHAnsi" w:hAnsiTheme="majorHAnsi" w:cstheme="majorHAnsi"/>
        </w:rPr>
        <w:t>” keyword</w:t>
      </w:r>
      <w:r>
        <w:rPr>
          <w:rFonts w:asciiTheme="majorHAnsi" w:hAnsiTheme="majorHAnsi" w:cstheme="majorHAnsi"/>
        </w:rPr>
        <w:t xml:space="preserve"> in </w:t>
      </w:r>
      <w:r>
        <w:rPr>
          <w:rFonts w:asciiTheme="majorHAnsi" w:hAnsiTheme="majorHAnsi" w:cstheme="majorHAnsi"/>
        </w:rPr>
        <w:fldChar w:fldCharType="begin"/>
      </w:r>
      <w:r>
        <w:rPr>
          <w:rFonts w:asciiTheme="majorHAnsi" w:hAnsiTheme="majorHAnsi" w:cstheme="majorHAnsi"/>
        </w:rPr>
        <w:instrText xml:space="preserve"> REF _Ref13568332 \h </w:instrText>
      </w:r>
      <w:r>
        <w:rPr>
          <w:rFonts w:asciiTheme="majorHAnsi" w:hAnsiTheme="majorHAnsi" w:cstheme="majorHAnsi"/>
        </w:rPr>
      </w:r>
      <w:r>
        <w:rPr>
          <w:rFonts w:asciiTheme="majorHAnsi"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Pr>
          <w:rFonts w:asciiTheme="majorHAnsi" w:hAnsiTheme="majorHAnsi" w:cstheme="majorHAnsi"/>
        </w:rPr>
        <w:fldChar w:fldCharType="end"/>
      </w:r>
      <w:r>
        <w:rPr>
          <w:rFonts w:asciiTheme="majorHAnsi" w:hAnsiTheme="majorHAnsi" w:cstheme="majorHAnsi"/>
        </w:rPr>
        <w:t xml:space="preserve"> </w:t>
      </w:r>
      <w:r w:rsidR="003A5A9B">
        <w:rPr>
          <w:rFonts w:asciiTheme="majorHAnsi" w:hAnsiTheme="majorHAnsi" w:cstheme="majorHAnsi"/>
        </w:rPr>
        <w:t xml:space="preserve">. Not to be confused with the AADL subcomponent input, this refers to the </w:t>
      </w:r>
      <w:r w:rsidR="003A5A9B">
        <w:rPr>
          <w:rFonts w:asciiTheme="majorHAnsi" w:hAnsiTheme="majorHAnsi" w:cstheme="majorHAnsi"/>
          <w:i/>
        </w:rPr>
        <w:t>input to the fault node</w:t>
      </w:r>
      <w:r w:rsidR="003A5A9B">
        <w:rPr>
          <w:rFonts w:asciiTheme="majorHAnsi" w:hAnsiTheme="majorHAnsi" w:cstheme="majorHAnsi"/>
        </w:rPr>
        <w:t xml:space="preserve">. The fault node will wrap the AADL component output and hence that AADL output becomes input to the node definition. This is depicted in </w:t>
      </w:r>
      <w:r w:rsidR="00BE7ABB" w:rsidRPr="00BE7ABB">
        <w:rPr>
          <w:rFonts w:asciiTheme="majorHAnsi" w:hAnsiTheme="majorHAnsi" w:cstheme="majorHAnsi"/>
        </w:rPr>
        <w:fldChar w:fldCharType="begin"/>
      </w:r>
      <w:r w:rsidR="00BE7ABB" w:rsidRPr="00BE7ABB">
        <w:rPr>
          <w:rFonts w:asciiTheme="majorHAnsi" w:hAnsiTheme="majorHAnsi" w:cstheme="majorHAnsi"/>
        </w:rPr>
        <w:instrText xml:space="preserve"> REF _Ref13568134 \h </w:instrText>
      </w:r>
      <w:r w:rsidR="00BE7ABB">
        <w:rPr>
          <w:rFonts w:asciiTheme="majorHAnsi" w:hAnsiTheme="majorHAnsi" w:cstheme="majorHAnsi"/>
        </w:rPr>
        <w:instrText xml:space="preserve"> \* MERGEFORMAT </w:instrText>
      </w:r>
      <w:r w:rsidR="00BE7ABB" w:rsidRPr="00BE7ABB">
        <w:rPr>
          <w:rFonts w:asciiTheme="majorHAnsi" w:hAnsiTheme="majorHAnsi" w:cstheme="majorHAnsi"/>
        </w:rPr>
      </w:r>
      <w:r w:rsidR="00BE7ABB" w:rsidRPr="00BE7ABB">
        <w:rPr>
          <w:rFonts w:asciiTheme="majorHAnsi" w:hAnsiTheme="majorHAnsi" w:cstheme="majorHAnsi"/>
        </w:rPr>
        <w:fldChar w:fldCharType="separate"/>
      </w:r>
      <w:r w:rsidR="00650A3A" w:rsidRPr="00650A3A">
        <w:rPr>
          <w:rFonts w:asciiTheme="majorHAnsi" w:hAnsiTheme="majorHAnsi"/>
        </w:rPr>
        <w:t xml:space="preserve">Figure </w:t>
      </w:r>
      <w:r w:rsidR="00650A3A" w:rsidRPr="00650A3A">
        <w:rPr>
          <w:rFonts w:asciiTheme="majorHAnsi" w:hAnsiTheme="majorHAnsi"/>
          <w:noProof/>
        </w:rPr>
        <w:t>16</w:t>
      </w:r>
      <w:r w:rsidR="00BE7ABB" w:rsidRPr="00BE7ABB">
        <w:rPr>
          <w:rFonts w:asciiTheme="majorHAnsi" w:hAnsiTheme="majorHAnsi" w:cstheme="majorHAnsi"/>
        </w:rPr>
        <w:fldChar w:fldCharType="end"/>
      </w:r>
      <w:r w:rsidR="00BE7ABB" w:rsidRPr="00BE7ABB">
        <w:rPr>
          <w:rFonts w:asciiTheme="majorHAnsi" w:hAnsiTheme="majorHAnsi" w:cstheme="majorHAnsi"/>
        </w:rPr>
        <w:t>.</w:t>
      </w:r>
      <w:r w:rsidR="00BE7ABB">
        <w:rPr>
          <w:rFonts w:asciiTheme="majorHAnsi" w:hAnsiTheme="majorHAnsi" w:cstheme="majorHAnsi"/>
        </w:rPr>
        <w:t xml:space="preserve"> </w:t>
      </w:r>
    </w:p>
    <w:p w:rsidR="00BC246E" w:rsidRDefault="00BC246E" w:rsidP="00BC246E">
      <w:pPr>
        <w:keepNext/>
        <w:jc w:val="center"/>
      </w:pPr>
      <w:r>
        <w:rPr>
          <w:rFonts w:asciiTheme="majorHAnsi" w:hAnsiTheme="majorHAnsi" w:cstheme="majorHAnsi"/>
          <w:noProof/>
        </w:rPr>
        <w:lastRenderedPageBreak/>
        <w:drawing>
          <wp:inline distT="0" distB="0" distL="0" distR="0" wp14:anchorId="60CF3156" wp14:editId="07A4A6B5">
            <wp:extent cx="4256506" cy="2520950"/>
            <wp:effectExtent l="0" t="0" r="0" b="0"/>
            <wp:docPr id="19" name="Picture 19" descr="C:\Users\Danielle Stewart\AppData\Local\Microsoft\Windows\INetCache\Content.Word\faultNode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le Stewart\AppData\Local\Microsoft\Windows\INetCache\Content.Word\faultNodeWrapp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6536" cy="2526890"/>
                    </a:xfrm>
                    <a:prstGeom prst="rect">
                      <a:avLst/>
                    </a:prstGeom>
                    <a:noFill/>
                    <a:ln>
                      <a:noFill/>
                    </a:ln>
                  </pic:spPr>
                </pic:pic>
              </a:graphicData>
            </a:graphic>
          </wp:inline>
        </w:drawing>
      </w:r>
    </w:p>
    <w:p w:rsidR="00BC246E" w:rsidRPr="00BC246E" w:rsidRDefault="00BC246E" w:rsidP="00BC246E">
      <w:pPr>
        <w:pStyle w:val="Caption"/>
        <w:jc w:val="center"/>
        <w:rPr>
          <w:rFonts w:asciiTheme="majorHAnsi" w:hAnsiTheme="majorHAnsi" w:cstheme="majorHAnsi"/>
          <w:sz w:val="24"/>
          <w:szCs w:val="24"/>
        </w:rPr>
      </w:pPr>
      <w:bookmarkStart w:id="75" w:name="_Ref13568134"/>
      <w:bookmarkStart w:id="76" w:name="_Toc13579194"/>
      <w:r w:rsidRPr="00B16EE2">
        <w:rPr>
          <w:sz w:val="24"/>
          <w:szCs w:val="24"/>
        </w:rPr>
        <w:t xml:space="preserve">Figure </w:t>
      </w:r>
      <w:r w:rsidRPr="00B16EE2">
        <w:rPr>
          <w:sz w:val="24"/>
          <w:szCs w:val="24"/>
        </w:rPr>
        <w:fldChar w:fldCharType="begin"/>
      </w:r>
      <w:r w:rsidRPr="00B16EE2">
        <w:rPr>
          <w:sz w:val="24"/>
          <w:szCs w:val="24"/>
        </w:rPr>
        <w:instrText xml:space="preserve"> SEQ Figure \* ARABIC </w:instrText>
      </w:r>
      <w:r w:rsidRPr="00B16EE2">
        <w:rPr>
          <w:sz w:val="24"/>
          <w:szCs w:val="24"/>
        </w:rPr>
        <w:fldChar w:fldCharType="separate"/>
      </w:r>
      <w:r w:rsidR="000C6736">
        <w:rPr>
          <w:noProof/>
          <w:sz w:val="24"/>
          <w:szCs w:val="24"/>
        </w:rPr>
        <w:t>16</w:t>
      </w:r>
      <w:r w:rsidRPr="00B16EE2">
        <w:rPr>
          <w:sz w:val="24"/>
          <w:szCs w:val="24"/>
        </w:rPr>
        <w:fldChar w:fldCharType="end"/>
      </w:r>
      <w:bookmarkEnd w:id="75"/>
      <w:r w:rsidRPr="00B16EE2">
        <w:rPr>
          <w:sz w:val="24"/>
          <w:szCs w:val="24"/>
        </w:rPr>
        <w:t>: Fault node wrapping output of AADL component</w:t>
      </w:r>
      <w:bookmarkEnd w:id="76"/>
    </w:p>
    <w:p w:rsidR="00BC246E" w:rsidRDefault="00BC246E" w:rsidP="003A5A9B">
      <w:pPr>
        <w:rPr>
          <w:rFonts w:asciiTheme="majorHAnsi" w:hAnsiTheme="majorHAnsi" w:cstheme="majorHAnsi"/>
        </w:rPr>
      </w:pPr>
    </w:p>
    <w:p w:rsidR="00E34B74" w:rsidRDefault="003A5A9B" w:rsidP="003A5A9B">
      <w:pPr>
        <w:rPr>
          <w:rFonts w:asciiTheme="majorHAnsi" w:hAnsiTheme="majorHAnsi" w:cstheme="majorHAnsi"/>
        </w:rPr>
      </w:pPr>
      <w:r>
        <w:rPr>
          <w:rFonts w:asciiTheme="majorHAnsi" w:hAnsiTheme="majorHAnsi" w:cstheme="majorHAnsi"/>
        </w:rPr>
        <w:t>The list of inputs provided correspond with the number and types of arguments in the fault node definition. These inputs will be passed to the fault node call in the order received. Notice in</w:t>
      </w:r>
      <w:r w:rsidRPr="00CB5DAA">
        <w:rPr>
          <w:rFonts w:asciiTheme="majorHAnsi" w:hAnsiTheme="majorHAnsi" w:cstheme="majorHAnsi"/>
        </w:rPr>
        <w:t xml:space="preserve"> </w:t>
      </w:r>
      <w:r w:rsidRPr="00CB5DAA">
        <w:rPr>
          <w:rFonts w:asciiTheme="majorHAnsi" w:hAnsiTheme="majorHAnsi" w:cstheme="majorHAnsi"/>
        </w:rPr>
        <w:fldChar w:fldCharType="begin"/>
      </w:r>
      <w:r w:rsidRPr="00CB5DAA">
        <w:rPr>
          <w:rFonts w:asciiTheme="majorHAnsi" w:hAnsiTheme="majorHAnsi" w:cstheme="majorHAnsi"/>
        </w:rPr>
        <w:instrText xml:space="preserve"> REF _Ref509311632 \h  \* MERGEFORMAT </w:instrText>
      </w:r>
      <w:r w:rsidRPr="00CB5DAA">
        <w:rPr>
          <w:rFonts w:asciiTheme="majorHAnsi" w:hAnsiTheme="majorHAnsi" w:cstheme="majorHAnsi"/>
        </w:rPr>
      </w:r>
      <w:r w:rsidRPr="00CB5DAA">
        <w:rPr>
          <w:rFonts w:asciiTheme="majorHAnsi" w:hAnsiTheme="majorHAnsi" w:cstheme="majorHAnsi"/>
        </w:rPr>
        <w:fldChar w:fldCharType="separate"/>
      </w:r>
      <w:r w:rsidR="00650A3A" w:rsidRPr="00650A3A">
        <w:rPr>
          <w:rFonts w:asciiTheme="majorHAnsi" w:hAnsiTheme="majorHAnsi" w:cstheme="majorHAnsi"/>
        </w:rPr>
        <w:t xml:space="preserve">Figure </w:t>
      </w:r>
      <w:r w:rsidR="00650A3A" w:rsidRPr="00650A3A">
        <w:rPr>
          <w:rFonts w:asciiTheme="majorHAnsi" w:hAnsiTheme="majorHAnsi" w:cstheme="majorHAnsi"/>
          <w:noProof/>
        </w:rPr>
        <w:t>15</w:t>
      </w:r>
      <w:r w:rsidRPr="00CB5DAA">
        <w:rPr>
          <w:rFonts w:asciiTheme="majorHAnsi" w:hAnsiTheme="majorHAnsi" w:cstheme="majorHAnsi"/>
        </w:rPr>
        <w:fldChar w:fldCharType="end"/>
      </w:r>
      <w:r>
        <w:rPr>
          <w:rFonts w:asciiTheme="majorHAnsi" w:hAnsiTheme="majorHAnsi" w:cstheme="majorHAnsi"/>
        </w:rPr>
        <w:t xml:space="preserve"> the “fail_to” node has three arguments: </w:t>
      </w:r>
      <w:r w:rsidRPr="00CB5DAA">
        <w:rPr>
          <w:rFonts w:asciiTheme="majorHAnsi" w:hAnsiTheme="majorHAnsi" w:cstheme="majorHAnsi"/>
          <w:i/>
        </w:rPr>
        <w:t>val_in</w:t>
      </w:r>
      <w:r>
        <w:rPr>
          <w:rFonts w:asciiTheme="majorHAnsi" w:hAnsiTheme="majorHAnsi" w:cstheme="majorHAnsi"/>
        </w:rPr>
        <w:t xml:space="preserve">, </w:t>
      </w:r>
      <w:r w:rsidRPr="00CB5DAA">
        <w:rPr>
          <w:rFonts w:asciiTheme="majorHAnsi" w:hAnsiTheme="majorHAnsi" w:cstheme="majorHAnsi"/>
          <w:i/>
        </w:rPr>
        <w:t>alt_val</w:t>
      </w:r>
      <w:r>
        <w:rPr>
          <w:rFonts w:asciiTheme="majorHAnsi" w:hAnsiTheme="majorHAnsi" w:cstheme="majorHAnsi"/>
        </w:rPr>
        <w:t xml:space="preserve">, and </w:t>
      </w:r>
      <w:r w:rsidRPr="00CB5DAA">
        <w:rPr>
          <w:rFonts w:asciiTheme="majorHAnsi" w:hAnsiTheme="majorHAnsi" w:cstheme="majorHAnsi"/>
          <w:i/>
        </w:rPr>
        <w:t>trigger</w:t>
      </w:r>
      <w:r>
        <w:rPr>
          <w:rFonts w:asciiTheme="majorHAnsi" w:hAnsiTheme="majorHAnsi" w:cstheme="majorHAnsi"/>
        </w:rPr>
        <w:t xml:space="preserve">. The first argument is required to be called </w:t>
      </w:r>
      <w:r>
        <w:rPr>
          <w:rFonts w:asciiTheme="majorHAnsi" w:hAnsiTheme="majorHAnsi" w:cstheme="majorHAnsi"/>
          <w:i/>
        </w:rPr>
        <w:t>val_in</w:t>
      </w:r>
      <w:r>
        <w:rPr>
          <w:rFonts w:asciiTheme="majorHAnsi" w:hAnsiTheme="majorHAnsi" w:cstheme="majorHAnsi"/>
        </w:rPr>
        <w:t xml:space="preserve"> and corresponds with the output of the AADL component that is being manipulated by the fault. In the fault subcomponent (input), you can see that the output of system A</w:t>
      </w:r>
      <w:r w:rsidR="00154034">
        <w:rPr>
          <w:rFonts w:asciiTheme="majorHAnsi" w:hAnsiTheme="majorHAnsi" w:cstheme="majorHAnsi"/>
        </w:rPr>
        <w:t xml:space="preserve"> (“Output”)</w:t>
      </w:r>
      <w:r>
        <w:rPr>
          <w:rFonts w:asciiTheme="majorHAnsi" w:hAnsiTheme="majorHAnsi" w:cstheme="majorHAnsi"/>
        </w:rPr>
        <w:t xml:space="preserve"> is being passed in</w:t>
      </w:r>
      <w:r w:rsidR="00154034">
        <w:rPr>
          <w:rFonts w:asciiTheme="majorHAnsi" w:hAnsiTheme="majorHAnsi" w:cstheme="majorHAnsi"/>
        </w:rPr>
        <w:t xml:space="preserve"> as an argument to the fault node </w:t>
      </w:r>
      <w:r w:rsidR="00154034">
        <w:rPr>
          <w:rFonts w:asciiTheme="majorHAnsi" w:hAnsiTheme="majorHAnsi" w:cstheme="majorHAnsi"/>
          <w:i/>
        </w:rPr>
        <w:t>val_in</w:t>
      </w:r>
      <w:r w:rsidR="00154034">
        <w:rPr>
          <w:rFonts w:asciiTheme="majorHAnsi" w:hAnsiTheme="majorHAnsi" w:cstheme="majorHAnsi"/>
        </w:rPr>
        <w:t xml:space="preserve"> field</w:t>
      </w:r>
      <w:r>
        <w:rPr>
          <w:rFonts w:asciiTheme="majorHAnsi" w:hAnsiTheme="majorHAnsi" w:cstheme="majorHAnsi"/>
        </w:rPr>
        <w:t>.</w:t>
      </w:r>
    </w:p>
    <w:p w:rsidR="00E34B74" w:rsidRDefault="003A5A9B" w:rsidP="003A5A9B">
      <w:pPr>
        <w:rPr>
          <w:rFonts w:asciiTheme="majorHAnsi" w:hAnsiTheme="majorHAnsi" w:cstheme="majorHAnsi"/>
        </w:rPr>
      </w:pPr>
      <w:r>
        <w:rPr>
          <w:rFonts w:asciiTheme="majorHAnsi" w:hAnsiTheme="majorHAnsi" w:cstheme="majorHAnsi"/>
        </w:rPr>
        <w:t xml:space="preserve"> </w:t>
      </w:r>
    </w:p>
    <w:p w:rsid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Pr>
          <w:rFonts w:ascii="Consolas" w:hAnsi="Consolas" w:cs="Consolas"/>
          <w:sz w:val="18"/>
          <w:szCs w:val="18"/>
        </w:rPr>
        <w:t xml:space="preserve"> </w:t>
      </w:r>
    </w:p>
    <w:p w:rsidR="00E34B74" w:rsidRP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A5A9B" w:rsidRPr="0014395A" w:rsidRDefault="003A5A9B" w:rsidP="003A5A9B">
      <w:pPr>
        <w:rPr>
          <w:rFonts w:asciiTheme="majorHAnsi" w:hAnsiTheme="majorHAnsi" w:cstheme="majorHAnsi"/>
        </w:rPr>
      </w:pPr>
      <w:r>
        <w:rPr>
          <w:rFonts w:asciiTheme="majorHAnsi" w:hAnsiTheme="majorHAnsi" w:cstheme="majorHAnsi"/>
        </w:rPr>
        <w:t xml:space="preserve">For this particular fault node, </w:t>
      </w:r>
      <w:r>
        <w:rPr>
          <w:rFonts w:asciiTheme="majorHAnsi" w:hAnsiTheme="majorHAnsi" w:cstheme="majorHAnsi"/>
          <w:i/>
        </w:rPr>
        <w:t>alt_val</w:t>
      </w:r>
      <w:r>
        <w:rPr>
          <w:rFonts w:asciiTheme="majorHAnsi" w:hAnsiTheme="majorHAnsi" w:cstheme="majorHAnsi"/>
        </w:rPr>
        <w:t xml:space="preserve"> is the preferred fail-to value. Using a “prev” statement (see AGREE Users Guide for more details), the value of the output in the previous step is used as the fail-to value. Alternatively, users can enter an actual value (e.g. 0.0 or -1.0) or let </w:t>
      </w:r>
      <w:r>
        <w:rPr>
          <w:rFonts w:asciiTheme="majorHAnsi" w:hAnsiTheme="majorHAnsi" w:cstheme="majorHAnsi"/>
          <w:i/>
        </w:rPr>
        <w:t>alt_val</w:t>
      </w:r>
      <w:r>
        <w:rPr>
          <w:rFonts w:asciiTheme="majorHAnsi" w:hAnsiTheme="majorHAnsi" w:cstheme="majorHAnsi"/>
        </w:rPr>
        <w:t xml:space="preserve"> be completely nondeterministic. For an example of nondeterminism in a fail-to value, see </w:t>
      </w:r>
      <w:r w:rsidR="00650A3A">
        <w:rPr>
          <w:rFonts w:asciiTheme="majorHAnsi" w:hAnsiTheme="majorHAnsi" w:cstheme="majorHAnsi"/>
        </w:rPr>
        <w:t xml:space="preserve">section </w:t>
      </w:r>
      <w:r w:rsidR="00650A3A">
        <w:rPr>
          <w:rFonts w:asciiTheme="majorHAnsi" w:hAnsiTheme="majorHAnsi" w:cstheme="majorHAnsi"/>
        </w:rPr>
        <w:fldChar w:fldCharType="begin"/>
      </w:r>
      <w:r w:rsidR="00650A3A">
        <w:rPr>
          <w:rFonts w:asciiTheme="majorHAnsi" w:hAnsiTheme="majorHAnsi" w:cstheme="majorHAnsi"/>
        </w:rPr>
        <w:instrText xml:space="preserve"> REF _Ref13578891 \r \h </w:instrText>
      </w:r>
      <w:r w:rsidR="00650A3A">
        <w:rPr>
          <w:rFonts w:asciiTheme="majorHAnsi" w:hAnsiTheme="majorHAnsi" w:cstheme="majorHAnsi"/>
        </w:rPr>
      </w:r>
      <w:r w:rsidR="00650A3A">
        <w:rPr>
          <w:rFonts w:asciiTheme="majorHAnsi" w:hAnsiTheme="majorHAnsi" w:cstheme="majorHAnsi"/>
        </w:rPr>
        <w:fldChar w:fldCharType="separate"/>
      </w:r>
      <w:r w:rsidR="00650A3A">
        <w:rPr>
          <w:rFonts w:asciiTheme="majorHAnsi" w:hAnsiTheme="majorHAnsi" w:cstheme="majorHAnsi"/>
        </w:rPr>
        <w:t>5.4.1.8</w:t>
      </w:r>
      <w:r w:rsidR="00650A3A">
        <w:rPr>
          <w:rFonts w:asciiTheme="majorHAnsi" w:hAnsiTheme="majorHAnsi" w:cstheme="majorHAnsi"/>
        </w:rPr>
        <w:fldChar w:fldCharType="end"/>
      </w:r>
      <w:r w:rsidR="00650A3A">
        <w:rPr>
          <w:rFonts w:asciiTheme="majorHAnsi" w:hAnsiTheme="majorHAnsi" w:cstheme="majorHAnsi"/>
        </w:rPr>
        <w:t xml:space="preserve"> Safety Equation Statements.</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695F26" w:rsidRDefault="002F65C9" w:rsidP="002F65C9">
      <w:pPr>
        <w:rPr>
          <w:rFonts w:asciiTheme="majorHAnsi" w:eastAsia="Carlito" w:hAnsiTheme="majorHAnsi" w:cstheme="majorHAnsi"/>
        </w:rPr>
      </w:pPr>
      <w:r w:rsidRPr="00BA763E">
        <w:rPr>
          <w:rFonts w:asciiTheme="majorHAnsi" w:eastAsia="Carlito" w:hAnsiTheme="majorHAnsi" w:cstheme="majorHAnsi"/>
          <w:b/>
        </w:rPr>
        <w:t>Note: The trigger value</w:t>
      </w:r>
      <w:r w:rsidR="00695F26">
        <w:rPr>
          <w:rFonts w:asciiTheme="majorHAnsi" w:eastAsia="Carlito" w:hAnsiTheme="majorHAnsi" w:cstheme="majorHAnsi"/>
          <w:b/>
        </w:rPr>
        <w:t xml:space="preserve">: </w:t>
      </w:r>
      <w:r w:rsidR="00695F26">
        <w:rPr>
          <w:rFonts w:asciiTheme="majorHAnsi" w:eastAsia="Carlito" w:hAnsiTheme="majorHAnsi" w:cstheme="majorHAnsi"/>
        </w:rPr>
        <w:t xml:space="preserve">As can be seen in the fail_to fault node definition </w:t>
      </w:r>
      <w:r w:rsidR="00695F26" w:rsidRPr="00695F26">
        <w:rPr>
          <w:rFonts w:asciiTheme="majorHAnsi" w:eastAsia="Carlito" w:hAnsiTheme="majorHAnsi" w:cstheme="majorHAnsi"/>
        </w:rPr>
        <w:t>(</w:t>
      </w:r>
      <w:r w:rsidR="00695F26" w:rsidRPr="00695F26">
        <w:rPr>
          <w:rFonts w:asciiTheme="majorHAnsi" w:eastAsia="Carlito" w:hAnsiTheme="majorHAnsi" w:cstheme="majorHAnsi"/>
        </w:rPr>
        <w:fldChar w:fldCharType="begin"/>
      </w:r>
      <w:r w:rsidR="00695F26" w:rsidRPr="00695F26">
        <w:rPr>
          <w:rFonts w:asciiTheme="majorHAnsi" w:eastAsia="Carlito" w:hAnsiTheme="majorHAnsi" w:cstheme="majorHAnsi"/>
        </w:rPr>
        <w:instrText xml:space="preserve"> REF _Ref509311632 \h </w:instrText>
      </w:r>
      <w:r w:rsidR="00695F26">
        <w:rPr>
          <w:rFonts w:asciiTheme="majorHAnsi" w:eastAsia="Carlito" w:hAnsiTheme="majorHAnsi" w:cstheme="majorHAnsi"/>
        </w:rPr>
        <w:instrText xml:space="preserve"> \* MERGEFORMAT </w:instrText>
      </w:r>
      <w:r w:rsidR="00695F26" w:rsidRPr="00695F26">
        <w:rPr>
          <w:rFonts w:asciiTheme="majorHAnsi" w:eastAsia="Carlito" w:hAnsiTheme="majorHAnsi" w:cstheme="majorHAnsi"/>
        </w:rPr>
      </w:r>
      <w:r w:rsidR="00695F26" w:rsidRPr="00695F26">
        <w:rPr>
          <w:rFonts w:asciiTheme="majorHAnsi" w:eastAsia="Carlito" w:hAnsiTheme="majorHAnsi" w:cstheme="majorHAnsi"/>
        </w:rPr>
        <w:fldChar w:fldCharType="separate"/>
      </w:r>
      <w:r w:rsidR="00695F26" w:rsidRPr="00695F26">
        <w:rPr>
          <w:rFonts w:asciiTheme="majorHAnsi" w:hAnsiTheme="majorHAnsi"/>
        </w:rPr>
        <w:t xml:space="preserve">Figure </w:t>
      </w:r>
      <w:r w:rsidR="00695F26" w:rsidRPr="00695F26">
        <w:rPr>
          <w:rFonts w:asciiTheme="majorHAnsi" w:hAnsiTheme="majorHAnsi"/>
          <w:noProof/>
        </w:rPr>
        <w:t>16</w:t>
      </w:r>
      <w:r w:rsidR="00695F26" w:rsidRPr="00695F26">
        <w:rPr>
          <w:rFonts w:asciiTheme="majorHAnsi" w:eastAsia="Carlito" w:hAnsiTheme="majorHAnsi" w:cstheme="majorHAnsi"/>
        </w:rPr>
        <w:fldChar w:fldCharType="end"/>
      </w:r>
      <w:r w:rsidR="00695F26">
        <w:rPr>
          <w:rFonts w:asciiTheme="majorHAnsi" w:eastAsia="Carlito" w:hAnsiTheme="majorHAnsi" w:cstheme="majorHAnsi"/>
        </w:rPr>
        <w:t xml:space="preserve">), the final argument is a </w:t>
      </w:r>
      <w:r w:rsidR="00695F26">
        <w:rPr>
          <w:rFonts w:asciiTheme="majorHAnsi" w:eastAsia="Carlito" w:hAnsiTheme="majorHAnsi" w:cstheme="majorHAnsi"/>
          <w:i/>
        </w:rPr>
        <w:t>trigger</w:t>
      </w:r>
      <w:r w:rsidR="00695F26">
        <w:rPr>
          <w:rFonts w:asciiTheme="majorHAnsi" w:eastAsia="Carlito" w:hAnsiTheme="majorHAnsi" w:cstheme="majorHAnsi"/>
        </w:rPr>
        <w:t xml:space="preserve">. This trigger is NOT passed in by the user but is used behind the scenes as a triggering mechanism. There is no way at this time to manually specify a trigger without the use of dependent faults (hardware faults, Section </w:t>
      </w:r>
      <w:r w:rsidR="00695F26">
        <w:rPr>
          <w:rFonts w:asciiTheme="majorHAnsi" w:eastAsia="Carlito" w:hAnsiTheme="majorHAnsi" w:cstheme="majorHAnsi"/>
        </w:rPr>
        <w:fldChar w:fldCharType="begin"/>
      </w:r>
      <w:r w:rsidR="00695F26">
        <w:rPr>
          <w:rFonts w:asciiTheme="majorHAnsi" w:eastAsia="Carlito" w:hAnsiTheme="majorHAnsi" w:cstheme="majorHAnsi"/>
        </w:rPr>
        <w:instrText xml:space="preserve"> REF _Ref13568627 \r \h </w:instrText>
      </w:r>
      <w:r w:rsidR="00695F26">
        <w:rPr>
          <w:rFonts w:asciiTheme="majorHAnsi" w:eastAsia="Carlito" w:hAnsiTheme="majorHAnsi" w:cstheme="majorHAnsi"/>
        </w:rPr>
      </w:r>
      <w:r w:rsidR="00695F26">
        <w:rPr>
          <w:rFonts w:asciiTheme="majorHAnsi" w:eastAsia="Carlito" w:hAnsiTheme="majorHAnsi" w:cstheme="majorHAnsi"/>
        </w:rPr>
        <w:fldChar w:fldCharType="separate"/>
      </w:r>
      <w:r w:rsidR="00922970">
        <w:rPr>
          <w:rFonts w:asciiTheme="majorHAnsi" w:eastAsia="Carlito" w:hAnsiTheme="majorHAnsi" w:cstheme="majorHAnsi"/>
        </w:rPr>
        <w:t>5.4.3</w:t>
      </w:r>
      <w:r w:rsidR="00695F26">
        <w:rPr>
          <w:rFonts w:asciiTheme="majorHAnsi" w:eastAsia="Carlito" w:hAnsiTheme="majorHAnsi" w:cstheme="majorHAnsi"/>
        </w:rPr>
        <w:fldChar w:fldCharType="end"/>
      </w:r>
      <w:r w:rsidR="00695F26">
        <w:rPr>
          <w:rFonts w:asciiTheme="majorHAnsi" w:eastAsia="Carlito" w:hAnsiTheme="majorHAnsi" w:cstheme="majorHAnsi"/>
        </w:rPr>
        <w:t xml:space="preserve">). </w:t>
      </w:r>
    </w:p>
    <w:p w:rsidR="00B55020" w:rsidRDefault="00B55020" w:rsidP="00B55020"/>
    <w:p w:rsidR="00B55020" w:rsidRDefault="00B55020" w:rsidP="00B55020">
      <w:pPr>
        <w:pStyle w:val="Heading4"/>
      </w:pPr>
      <w:bookmarkStart w:id="77" w:name="_Toc14867251"/>
      <w:r>
        <w:t>Output Statement</w:t>
      </w:r>
      <w:bookmarkEnd w:id="7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output will be affected by the fault node output. </w:t>
      </w:r>
      <w:r w:rsidR="001215FB">
        <w:rPr>
          <w:rFonts w:asciiTheme="majorHAnsi" w:eastAsia="Carlito" w:hAnsiTheme="majorHAnsi" w:cstheme="majorHAnsi"/>
        </w:rPr>
        <w:t>Since components</w:t>
      </w:r>
      <w:r w:rsidRPr="00BA763E">
        <w:rPr>
          <w:rFonts w:asciiTheme="majorHAnsi" w:eastAsia="Carlito" w:hAnsiTheme="majorHAnsi" w:cstheme="majorHAnsi"/>
        </w:rPr>
        <w:t xml:space="preserve"> may have more than one </w:t>
      </w:r>
      <w:r w:rsidR="001215FB">
        <w:rPr>
          <w:rFonts w:asciiTheme="majorHAnsi" w:eastAsia="Carlito" w:hAnsiTheme="majorHAnsi" w:cstheme="majorHAnsi"/>
        </w:rPr>
        <w:t xml:space="preserve">output, </w:t>
      </w:r>
      <w:r w:rsidR="00624C0F">
        <w:rPr>
          <w:rFonts w:asciiTheme="majorHAnsi" w:eastAsia="Carlito" w:hAnsiTheme="majorHAnsi" w:cstheme="majorHAnsi"/>
        </w:rPr>
        <w:t xml:space="preserve">and fault nodes may return a list of values, </w:t>
      </w:r>
      <w:r w:rsidR="001215FB">
        <w:rPr>
          <w:rFonts w:asciiTheme="majorHAnsi" w:eastAsia="Carlito" w:hAnsiTheme="majorHAnsi" w:cstheme="majorHAnsi"/>
        </w:rPr>
        <w:t>the fault node output must be linked in this way</w:t>
      </w:r>
      <w:r w:rsidRPr="00BA763E">
        <w:rPr>
          <w:rFonts w:asciiTheme="majorHAnsi" w:eastAsia="Carlito" w:hAnsiTheme="majorHAnsi" w:cstheme="majorHAnsi"/>
        </w:rPr>
        <w:t xml:space="preserve">. </w:t>
      </w:r>
    </w:p>
    <w:p w:rsidR="000573B1" w:rsidRDefault="000573B1" w:rsidP="000573B1"/>
    <w:p w:rsidR="00624C0F"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Pr="00624C0F" w:rsidRDefault="000573B1" w:rsidP="000573B1">
      <w:pPr>
        <w:rPr>
          <w:rFonts w:ascii="Consolas" w:hAnsi="Consolas" w:cs="Consolas"/>
          <w:sz w:val="18"/>
          <w:szCs w:val="18"/>
        </w:rPr>
      </w:pPr>
      <w:r w:rsidRPr="000F42EA">
        <w:rPr>
          <w:rFonts w:ascii="Consolas" w:hAnsi="Consolas" w:cs="Consolas"/>
          <w:sz w:val="18"/>
          <w:szCs w:val="18"/>
        </w:rPr>
        <w:t xml:space="preserve">  </w:t>
      </w:r>
    </w:p>
    <w:p w:rsidR="000573B1" w:rsidRPr="00BA763E" w:rsidRDefault="00624C0F" w:rsidP="000573B1">
      <w:pPr>
        <w:rPr>
          <w:rFonts w:asciiTheme="majorHAnsi" w:eastAsia="Carlito" w:hAnsiTheme="majorHAnsi" w:cstheme="majorHAnsi"/>
        </w:rPr>
      </w:pPr>
      <w:r>
        <w:rPr>
          <w:rFonts w:asciiTheme="majorHAnsi" w:eastAsia="Carlito" w:hAnsiTheme="majorHAnsi" w:cstheme="majorHAnsi"/>
        </w:rPr>
        <w:lastRenderedPageBreak/>
        <w:t>For the running example, we see that “</w:t>
      </w:r>
      <w:r>
        <w:rPr>
          <w:rFonts w:asciiTheme="majorHAnsi" w:eastAsia="Carlito" w:hAnsiTheme="majorHAnsi" w:cstheme="majorHAnsi"/>
          <w:i/>
        </w:rPr>
        <w:t>val_out</w:t>
      </w:r>
      <w:r>
        <w:rPr>
          <w:rFonts w:asciiTheme="majorHAnsi" w:eastAsia="Carlito" w:hAnsiTheme="majorHAnsi" w:cstheme="majorHAnsi"/>
        </w:rPr>
        <w:t>” is the output of the fault node and “</w:t>
      </w:r>
      <w:r w:rsidRPr="00624C0F">
        <w:rPr>
          <w:rFonts w:asciiTheme="majorHAnsi" w:eastAsia="Carlito" w:hAnsiTheme="majorHAnsi" w:cstheme="majorHAnsi"/>
          <w:i/>
        </w:rPr>
        <w:t>Output</w:t>
      </w:r>
      <w:r>
        <w:rPr>
          <w:rFonts w:asciiTheme="majorHAnsi" w:eastAsia="Carlito" w:hAnsiTheme="majorHAnsi" w:cstheme="majorHAnsi"/>
        </w:rPr>
        <w:t xml:space="preserve">” is the output of the AADL component. This is the output that will be changed by the triggering of the fault. </w:t>
      </w:r>
      <w:r w:rsidR="000573B1" w:rsidRPr="00624C0F">
        <w:rPr>
          <w:rFonts w:asciiTheme="majorHAnsi" w:eastAsia="Carlito" w:hAnsiTheme="majorHAnsi" w:cstheme="majorHAnsi"/>
        </w:rPr>
        <w:t>In</w:t>
      </w:r>
      <w:r w:rsidR="000573B1" w:rsidRPr="00BA763E">
        <w:rPr>
          <w:rFonts w:asciiTheme="majorHAnsi" w:eastAsia="Carlito" w:hAnsiTheme="majorHAnsi" w:cstheme="majorHAnsi"/>
        </w:rPr>
        <w:t xml:space="preserve">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78" w:name="_Ref13575744"/>
      <w:bookmarkStart w:id="79" w:name="_Toc14867252"/>
      <w:r>
        <w:t>Probability Statement</w:t>
      </w:r>
      <w:bookmarkEnd w:id="78"/>
      <w:bookmarkEnd w:id="79"/>
    </w:p>
    <w:p w:rsidR="00442336" w:rsidRDefault="0004389C" w:rsidP="0004389C">
      <w:pPr>
        <w:rPr>
          <w:rFonts w:asciiTheme="majorHAnsi" w:hAnsiTheme="majorHAnsi"/>
        </w:rPr>
      </w:pPr>
      <w:r>
        <w:rPr>
          <w:rFonts w:asciiTheme="majorHAnsi" w:hAnsiTheme="majorHAnsi"/>
        </w:rPr>
        <w:t>Currently the annex supports top level probabilistic analysis through the use of analysis statements. An analysis statement is given at the top level of the system im</w:t>
      </w:r>
      <w:r w:rsidR="00126449">
        <w:rPr>
          <w:rFonts w:asciiTheme="majorHAnsi" w:hAnsiTheme="majorHAnsi"/>
        </w:rPr>
        <w:t xml:space="preserve">plementation under analysis and </w:t>
      </w:r>
      <w:r>
        <w:rPr>
          <w:rFonts w:asciiTheme="majorHAnsi" w:hAnsiTheme="majorHAnsi"/>
        </w:rPr>
        <w:t xml:space="preserve">will specify the type of analysis to perform. </w:t>
      </w:r>
      <w:r w:rsidR="00A65AA7">
        <w:rPr>
          <w:rFonts w:asciiTheme="majorHAnsi" w:hAnsiTheme="majorHAnsi"/>
        </w:rPr>
        <w:t xml:space="preserve">Probabilistic analysis is described in Section </w:t>
      </w:r>
      <w:r w:rsidR="00A65AA7">
        <w:rPr>
          <w:rFonts w:asciiTheme="majorHAnsi" w:hAnsiTheme="majorHAnsi"/>
        </w:rPr>
        <w:fldChar w:fldCharType="begin"/>
      </w:r>
      <w:r w:rsidR="00A65AA7">
        <w:rPr>
          <w:rFonts w:asciiTheme="majorHAnsi" w:hAnsiTheme="majorHAnsi"/>
        </w:rPr>
        <w:instrText xml:space="preserve"> REF _Ref509393241 \r \h </w:instrText>
      </w:r>
      <w:r w:rsidR="00A65AA7">
        <w:rPr>
          <w:rFonts w:asciiTheme="majorHAnsi" w:hAnsiTheme="majorHAnsi"/>
        </w:rPr>
      </w:r>
      <w:r w:rsidR="00A65AA7">
        <w:rPr>
          <w:rFonts w:asciiTheme="majorHAnsi" w:hAnsiTheme="majorHAnsi"/>
        </w:rPr>
        <w:fldChar w:fldCharType="separate"/>
      </w:r>
      <w:r w:rsidR="00A65AA7">
        <w:rPr>
          <w:rFonts w:asciiTheme="majorHAnsi" w:hAnsiTheme="majorHAnsi"/>
        </w:rPr>
        <w:t>5.4.2.2</w:t>
      </w:r>
      <w:r w:rsidR="00A65AA7">
        <w:rPr>
          <w:rFonts w:asciiTheme="majorHAnsi" w:hAnsiTheme="majorHAnsi"/>
        </w:rPr>
        <w:fldChar w:fldCharType="end"/>
      </w:r>
      <w:r w:rsidR="00046334">
        <w:rPr>
          <w:rFonts w:asciiTheme="majorHAnsi" w:hAnsiTheme="majorHAnsi"/>
        </w:rPr>
        <w:t xml:space="preserve">. </w:t>
      </w:r>
      <w:r w:rsidR="00442336">
        <w:rPr>
          <w:rFonts w:asciiTheme="majorHAnsi" w:hAnsiTheme="majorHAnsi"/>
        </w:rPr>
        <w:t xml:space="preserve">In </w:t>
      </w:r>
      <w:r w:rsidR="003767D3">
        <w:rPr>
          <w:rFonts w:asciiTheme="majorHAnsi" w:hAnsiTheme="majorHAnsi"/>
        </w:rPr>
        <w:t>order to properly use the probabilistic analysis</w:t>
      </w:r>
      <w:r w:rsidR="00442336">
        <w:rPr>
          <w:rFonts w:asciiTheme="majorHAnsi" w:hAnsiTheme="majorHAnsi"/>
        </w:rPr>
        <w:t xml:space="preserve">, there is a probability associated with </w:t>
      </w:r>
      <w:r w:rsidR="003767D3">
        <w:rPr>
          <w:rFonts w:asciiTheme="majorHAnsi" w:hAnsiTheme="majorHAnsi"/>
        </w:rPr>
        <w:t>each fault in the model</w:t>
      </w:r>
      <w:r w:rsidR="00442336">
        <w:rPr>
          <w:rFonts w:asciiTheme="majorHAnsi" w:hAnsiTheme="majorHAnsi"/>
        </w:rPr>
        <w:t xml:space="preserve">. This is given as: </w:t>
      </w:r>
    </w:p>
    <w:p w:rsidR="00442336" w:rsidRDefault="00442336" w:rsidP="0004389C">
      <w:pPr>
        <w:rPr>
          <w:rFonts w:asciiTheme="majorHAnsi" w:hAnsiTheme="majorHAnsi"/>
        </w:rPr>
      </w:pPr>
    </w:p>
    <w:p w:rsidR="00442336" w:rsidRPr="00442336" w:rsidRDefault="00442336" w:rsidP="0004389C">
      <w:pPr>
        <w:rPr>
          <w:rFonts w:ascii="Consolas" w:hAnsi="Consolas" w:cs="Consolas"/>
          <w:b/>
          <w:bCs/>
          <w:color w:val="7F0055"/>
          <w:sz w:val="18"/>
          <w:szCs w:val="18"/>
        </w:rPr>
      </w:pP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04389C" w:rsidRDefault="0004389C" w:rsidP="0004389C"/>
    <w:p w:rsidR="00442336" w:rsidRDefault="00442336" w:rsidP="0004389C">
      <w:pPr>
        <w:rPr>
          <w:rFonts w:asciiTheme="majorHAnsi" w:hAnsiTheme="majorHAnsi"/>
        </w:rPr>
      </w:pPr>
      <w:r>
        <w:rPr>
          <w:rFonts w:asciiTheme="majorHAnsi" w:hAnsiTheme="majorHAnsi"/>
        </w:rPr>
        <w:t xml:space="preserve">The probability of occurrence will depend on the fault, the AADL component, and the real probability of failure given hardware specification guidelines. </w:t>
      </w:r>
    </w:p>
    <w:p w:rsidR="004477CE" w:rsidRDefault="004477CE" w:rsidP="0004389C">
      <w:pPr>
        <w:rPr>
          <w:rFonts w:asciiTheme="majorHAnsi" w:hAnsiTheme="majorHAnsi"/>
        </w:rPr>
      </w:pPr>
    </w:p>
    <w:p w:rsidR="004477CE" w:rsidRDefault="004477CE" w:rsidP="004477CE">
      <w:pPr>
        <w:pStyle w:val="Heading4"/>
      </w:pPr>
      <w:bookmarkStart w:id="80" w:name="_Ref13575702"/>
      <w:bookmarkStart w:id="81" w:name="_Ref13575723"/>
      <w:bookmarkStart w:id="82" w:name="_Toc14867253"/>
      <w:r>
        <w:t>Duration Statement</w:t>
      </w:r>
      <w:bookmarkEnd w:id="80"/>
      <w:bookmarkEnd w:id="81"/>
      <w:bookmarkEnd w:id="82"/>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 duration statement specifies </w:t>
      </w:r>
      <w:r w:rsidR="008E543B">
        <w:rPr>
          <w:rFonts w:asciiTheme="majorHAnsi" w:eastAsia="Carlito" w:hAnsiTheme="majorHAnsi" w:cstheme="majorHAnsi"/>
        </w:rPr>
        <w:t>that the fault is</w:t>
      </w:r>
      <w:r w:rsidRPr="00BA763E">
        <w:rPr>
          <w:rFonts w:asciiTheme="majorHAnsi" w:eastAsia="Carlito" w:hAnsiTheme="majorHAnsi" w:cstheme="majorHAnsi"/>
        </w:rPr>
        <w:t xml:space="preserve"> permanent. A permanent fault will remain indefinitely and has no such interval in the statement. </w:t>
      </w:r>
    </w:p>
    <w:p w:rsidR="004477CE" w:rsidRPr="00BA763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An example of a permanent fault is </w:t>
      </w:r>
      <w:r>
        <w:rPr>
          <w:rFonts w:asciiTheme="majorHAnsi" w:eastAsia="Carlito" w:hAnsiTheme="majorHAnsi" w:cstheme="majorHAnsi"/>
        </w:rPr>
        <w:t>shown in the running example.</w:t>
      </w:r>
    </w:p>
    <w:p w:rsidR="004477CE" w:rsidRPr="00BA763E" w:rsidRDefault="004477CE" w:rsidP="004477CE">
      <w:pPr>
        <w:rPr>
          <w:rFonts w:asciiTheme="majorHAnsi" w:eastAsia="Carlito" w:hAnsiTheme="majorHAnsi" w:cstheme="majorHAnsi"/>
        </w:rPr>
      </w:pPr>
    </w:p>
    <w:p w:rsidR="004477CE" w:rsidRDefault="004477CE" w:rsidP="004477CE">
      <w:pPr>
        <w:rPr>
          <w:rFonts w:ascii="Consolas" w:hAnsi="Consolas" w:cs="Consolas"/>
          <w:b/>
          <w:bCs/>
          <w:color w:val="7F0055"/>
          <w:sz w:val="18"/>
          <w:szCs w:val="18"/>
        </w:rPr>
      </w:pPr>
      <w:r>
        <w:rPr>
          <w:rFonts w:ascii="Consolas" w:hAnsi="Consolas" w:cs="Consolas"/>
          <w:b/>
          <w:bCs/>
          <w:color w:val="7F0055"/>
          <w:sz w:val="18"/>
          <w:szCs w:val="18"/>
        </w:rPr>
        <w:t>duration: permanent;</w:t>
      </w:r>
    </w:p>
    <w:p w:rsidR="004477CE" w:rsidRDefault="004477CE" w:rsidP="004477CE">
      <w:pPr>
        <w:rPr>
          <w:rFonts w:ascii="Courier" w:eastAsia="Courier" w:hAnsi="Courier" w:cs="Courier"/>
          <w:b/>
          <w:color w:val="7F0055"/>
        </w:rPr>
      </w:pPr>
    </w:p>
    <w:p w:rsidR="004477CE" w:rsidRPr="003547F6" w:rsidRDefault="004477CE" w:rsidP="0004389C">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r w:rsidR="006F1D7F">
        <w:rPr>
          <w:rFonts w:asciiTheme="majorHAnsi" w:eastAsia="Carlito" w:hAnsiTheme="majorHAnsi" w:cstheme="majorHAnsi"/>
        </w:rPr>
        <w:t xml:space="preserve"> </w:t>
      </w:r>
    </w:p>
    <w:p w:rsidR="00442336" w:rsidRDefault="00442336" w:rsidP="0004389C"/>
    <w:p w:rsidR="008A2D23" w:rsidRDefault="005D0564">
      <w:pPr>
        <w:pStyle w:val="Heading4"/>
      </w:pPr>
      <w:bookmarkStart w:id="83" w:name="_Ref13575755"/>
      <w:bookmarkStart w:id="84" w:name="_Ref509392770"/>
      <w:bookmarkStart w:id="85" w:name="_Toc14867254"/>
      <w:r>
        <w:t>Propagate-</w:t>
      </w:r>
      <w:r w:rsidR="008A2D23">
        <w:t>Type Statement</w:t>
      </w:r>
      <w:bookmarkEnd w:id="83"/>
      <w:bookmarkEnd w:id="85"/>
    </w:p>
    <w:p w:rsidR="00BE3C81"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w:t>
      </w:r>
      <w:r w:rsidR="00BE3C81">
        <w:rPr>
          <w:rFonts w:asciiTheme="majorHAnsi" w:hAnsiTheme="majorHAnsi" w:cstheme="majorHAnsi"/>
        </w:rPr>
        <w:t>An example of this is with the running Toy Example. There is no “</w:t>
      </w:r>
      <w:r w:rsidR="00BE3C81" w:rsidRPr="00BE3C81">
        <w:rPr>
          <w:rFonts w:asciiTheme="majorHAnsi" w:hAnsiTheme="majorHAnsi" w:cstheme="majorHAnsi"/>
          <w:b/>
        </w:rPr>
        <w:t>propagate_type</w:t>
      </w:r>
      <w:r w:rsidR="00BE3C81">
        <w:rPr>
          <w:rFonts w:asciiTheme="majorHAnsi" w:hAnsiTheme="majorHAnsi" w:cstheme="majorHAnsi"/>
        </w:rPr>
        <w:t xml:space="preserve">” statement and thus the default </w:t>
      </w:r>
      <w:r w:rsidR="00BE3C81">
        <w:rPr>
          <w:rFonts w:asciiTheme="majorHAnsi" w:hAnsiTheme="majorHAnsi" w:cstheme="majorHAnsi"/>
          <w:i/>
        </w:rPr>
        <w:t xml:space="preserve">symmetric </w:t>
      </w:r>
      <w:r w:rsidR="00BE3C81">
        <w:rPr>
          <w:rFonts w:asciiTheme="majorHAnsi" w:hAnsiTheme="majorHAnsi" w:cstheme="majorHAnsi"/>
        </w:rPr>
        <w:t xml:space="preserve">type is used. </w:t>
      </w:r>
    </w:p>
    <w:p w:rsidR="00BE3C81" w:rsidRDefault="00BE3C81" w:rsidP="008A2D23">
      <w:pPr>
        <w:rPr>
          <w:rFonts w:asciiTheme="majorHAnsi" w:hAnsiTheme="majorHAnsi" w:cstheme="majorHAnsi"/>
        </w:rPr>
      </w:pPr>
    </w:p>
    <w:p w:rsidR="00BE3C81" w:rsidRDefault="008A2D23" w:rsidP="008A2D23">
      <w:pPr>
        <w:rPr>
          <w:rFonts w:asciiTheme="majorHAnsi" w:hAnsiTheme="majorHAnsi" w:cstheme="majorHAnsi"/>
        </w:rPr>
      </w:pPr>
      <w:r w:rsidRPr="00BE3C81">
        <w:rPr>
          <w:rFonts w:asciiTheme="majorHAnsi" w:hAnsiTheme="majorHAnsi" w:cstheme="majorHAnsi"/>
        </w:rPr>
        <w:t>An</w:t>
      </w:r>
      <w:r>
        <w:rPr>
          <w:rFonts w:asciiTheme="majorHAnsi" w:hAnsiTheme="majorHAnsi" w:cstheme="majorHAnsi"/>
        </w:rPr>
        <w:t xml:space="preserve">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w:t>
      </w:r>
      <w:r w:rsidRPr="00432F11">
        <w:rPr>
          <w:rFonts w:asciiTheme="majorHAnsi" w:hAnsiTheme="majorHAnsi" w:cstheme="majorHAnsi"/>
        </w:rPr>
        <w:t xml:space="preserve">same source. These are also known as Byzantine faults. </w:t>
      </w:r>
      <w:r w:rsidR="00BE3C81" w:rsidRPr="00432F11">
        <w:rPr>
          <w:rFonts w:asciiTheme="majorHAnsi" w:hAnsiTheme="majorHAnsi" w:cstheme="majorHAnsi"/>
        </w:rPr>
        <w:t>A graphical example of this is shown in</w:t>
      </w:r>
      <w:r w:rsidR="00432F11" w:rsidRPr="00432F11">
        <w:rPr>
          <w:rFonts w:asciiTheme="majorHAnsi" w:hAnsiTheme="majorHAnsi" w:cstheme="majorHAnsi"/>
        </w:rPr>
        <w:t xml:space="preserve"> </w:t>
      </w:r>
      <w:r w:rsidR="00432F11" w:rsidRPr="00432F11">
        <w:rPr>
          <w:rFonts w:asciiTheme="majorHAnsi" w:hAnsiTheme="majorHAnsi" w:cstheme="majorHAnsi"/>
        </w:rPr>
        <w:fldChar w:fldCharType="begin"/>
      </w:r>
      <w:r w:rsidR="00432F11" w:rsidRPr="00432F11">
        <w:rPr>
          <w:rFonts w:asciiTheme="majorHAnsi" w:hAnsiTheme="majorHAnsi" w:cstheme="majorHAnsi"/>
        </w:rPr>
        <w:instrText xml:space="preserve"> REF _Ref13574088 \h </w:instrText>
      </w:r>
      <w:r w:rsidR="00432F11">
        <w:rPr>
          <w:rFonts w:asciiTheme="majorHAnsi" w:hAnsiTheme="majorHAnsi" w:cstheme="majorHAnsi"/>
        </w:rPr>
        <w:instrText xml:space="preserve"> \* MERGEFORMAT </w:instrText>
      </w:r>
      <w:r w:rsidR="00432F11" w:rsidRPr="00432F11">
        <w:rPr>
          <w:rFonts w:asciiTheme="majorHAnsi" w:hAnsiTheme="majorHAnsi" w:cstheme="majorHAnsi"/>
        </w:rPr>
      </w:r>
      <w:r w:rsidR="00432F11" w:rsidRPr="00432F11">
        <w:rPr>
          <w:rFonts w:asciiTheme="majorHAnsi" w:hAnsiTheme="majorHAnsi" w:cstheme="majorHAnsi"/>
        </w:rPr>
        <w:fldChar w:fldCharType="separate"/>
      </w:r>
      <w:r w:rsidR="00432F11" w:rsidRPr="00432F11">
        <w:rPr>
          <w:rFonts w:asciiTheme="majorHAnsi" w:hAnsiTheme="majorHAnsi"/>
        </w:rPr>
        <w:t xml:space="preserve">Figure </w:t>
      </w:r>
      <w:r w:rsidR="00432F11" w:rsidRPr="00432F11">
        <w:rPr>
          <w:rFonts w:asciiTheme="majorHAnsi" w:hAnsiTheme="majorHAnsi"/>
          <w:noProof/>
        </w:rPr>
        <w:t>17</w:t>
      </w:r>
      <w:r w:rsidR="00432F11" w:rsidRPr="00432F11">
        <w:rPr>
          <w:rFonts w:asciiTheme="majorHAnsi" w:hAnsiTheme="majorHAnsi" w:cstheme="majorHAnsi"/>
        </w:rPr>
        <w:fldChar w:fldCharType="end"/>
      </w:r>
      <w:r w:rsidR="00BE3C81" w:rsidRPr="00432F11">
        <w:rPr>
          <w:rFonts w:asciiTheme="majorHAnsi" w:hAnsiTheme="majorHAnsi" w:cstheme="majorHAnsi"/>
        </w:rPr>
        <w:t>.</w:t>
      </w:r>
      <w:r w:rsidR="00BE3C81">
        <w:rPr>
          <w:rFonts w:asciiTheme="majorHAnsi" w:hAnsiTheme="majorHAnsi" w:cstheme="majorHAnsi"/>
        </w:rPr>
        <w:t xml:space="preserve"> </w:t>
      </w:r>
    </w:p>
    <w:p w:rsidR="000C6736" w:rsidRDefault="000C6736" w:rsidP="008A2D23">
      <w:pPr>
        <w:rPr>
          <w:rFonts w:asciiTheme="majorHAnsi" w:hAnsiTheme="majorHAnsi" w:cstheme="majorHAnsi"/>
        </w:rPr>
      </w:pPr>
    </w:p>
    <w:p w:rsidR="000C6736" w:rsidRDefault="00C87774" w:rsidP="000C6736">
      <w:pPr>
        <w:keepNext/>
      </w:pPr>
      <w:r>
        <w:rPr>
          <w:rFonts w:asciiTheme="majorHAnsi" w:hAnsiTheme="majorHAnsi" w:cstheme="maj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pt;height:138.5pt">
            <v:imagedata r:id="rId22" o:title="byzModel" cropbottom="33688f" cropleft="70f" cropright="11051f"/>
          </v:shape>
        </w:pict>
      </w:r>
    </w:p>
    <w:p w:rsidR="000C6736" w:rsidRPr="000C6736" w:rsidRDefault="000C6736" w:rsidP="000C6736">
      <w:pPr>
        <w:pStyle w:val="Caption"/>
        <w:jc w:val="center"/>
        <w:rPr>
          <w:rFonts w:asciiTheme="majorHAnsi" w:hAnsiTheme="majorHAnsi" w:cstheme="majorHAnsi"/>
          <w:sz w:val="24"/>
          <w:szCs w:val="24"/>
        </w:rPr>
      </w:pPr>
      <w:bookmarkStart w:id="86" w:name="_Ref13574088"/>
      <w:bookmarkStart w:id="87" w:name="_Toc13579195"/>
      <w:r w:rsidRPr="000C6736">
        <w:rPr>
          <w:sz w:val="24"/>
          <w:szCs w:val="24"/>
        </w:rPr>
        <w:t xml:space="preserve">Figure </w:t>
      </w:r>
      <w:r w:rsidRPr="000C6736">
        <w:rPr>
          <w:sz w:val="24"/>
          <w:szCs w:val="24"/>
        </w:rPr>
        <w:fldChar w:fldCharType="begin"/>
      </w:r>
      <w:r w:rsidRPr="000C6736">
        <w:rPr>
          <w:sz w:val="24"/>
          <w:szCs w:val="24"/>
        </w:rPr>
        <w:instrText xml:space="preserve"> SEQ Figure \* ARABIC </w:instrText>
      </w:r>
      <w:r w:rsidRPr="000C6736">
        <w:rPr>
          <w:sz w:val="24"/>
          <w:szCs w:val="24"/>
        </w:rPr>
        <w:fldChar w:fldCharType="separate"/>
      </w:r>
      <w:r w:rsidRPr="000C6736">
        <w:rPr>
          <w:noProof/>
          <w:sz w:val="24"/>
          <w:szCs w:val="24"/>
        </w:rPr>
        <w:t>17</w:t>
      </w:r>
      <w:r w:rsidRPr="000C6736">
        <w:rPr>
          <w:sz w:val="24"/>
          <w:szCs w:val="24"/>
        </w:rPr>
        <w:fldChar w:fldCharType="end"/>
      </w:r>
      <w:bookmarkEnd w:id="86"/>
      <w:r w:rsidRPr="000C6736">
        <w:rPr>
          <w:sz w:val="24"/>
          <w:szCs w:val="24"/>
        </w:rPr>
        <w:t>: Sender-Receiver AADL Model</w:t>
      </w:r>
      <w:bookmarkEnd w:id="87"/>
    </w:p>
    <w:p w:rsidR="000C6736" w:rsidRDefault="000C6736" w:rsidP="008A2D23">
      <w:pPr>
        <w:rPr>
          <w:rFonts w:asciiTheme="majorHAnsi" w:hAnsiTheme="majorHAnsi" w:cstheme="majorHAnsi"/>
        </w:rPr>
      </w:pPr>
    </w:p>
    <w:p w:rsidR="000C6736" w:rsidRDefault="004963B3" w:rsidP="008A2D23">
      <w:pPr>
        <w:rPr>
          <w:rFonts w:asciiTheme="majorHAnsi" w:hAnsiTheme="majorHAnsi" w:cstheme="majorHAnsi"/>
        </w:rPr>
      </w:pPr>
      <w:r>
        <w:rPr>
          <w:rFonts w:asciiTheme="majorHAnsi" w:hAnsiTheme="majorHAnsi" w:cstheme="majorHAnsi"/>
        </w:rPr>
        <w:t xml:space="preserve">In this simple model, </w:t>
      </w:r>
      <w:r w:rsidR="000C6736">
        <w:rPr>
          <w:rFonts w:asciiTheme="majorHAnsi" w:hAnsiTheme="majorHAnsi" w:cstheme="majorHAnsi"/>
        </w:rPr>
        <w:t xml:space="preserve">the top level system sends two global Boolean inputs to the Sender component. The Sender acts as an or gate for its behavior on the output. This output from the sender fans to two receivers. The contracts on the receivers simply state that input = output. These are passed to the top level system. </w:t>
      </w:r>
    </w:p>
    <w:p w:rsidR="000C6736" w:rsidRDefault="000C6736" w:rsidP="008A2D23">
      <w:pPr>
        <w:rPr>
          <w:rFonts w:asciiTheme="majorHAnsi" w:hAnsiTheme="majorHAnsi" w:cstheme="majorHAnsi"/>
        </w:rPr>
      </w:pPr>
    </w:p>
    <w:p w:rsidR="000C6736" w:rsidRPr="000C6736" w:rsidRDefault="000C6736" w:rsidP="008A2D23">
      <w:pPr>
        <w:rPr>
          <w:rFonts w:asciiTheme="majorHAnsi" w:hAnsiTheme="majorHAnsi" w:cstheme="majorHAnsi"/>
        </w:rPr>
      </w:pPr>
      <w:r>
        <w:rPr>
          <w:rFonts w:asciiTheme="majorHAnsi" w:hAnsiTheme="majorHAnsi" w:cstheme="majorHAnsi"/>
        </w:rPr>
        <w:t xml:space="preserve">In this type of connection arrangement, it is expected in the nominal model that both receivers get the same input from the sender. When a normal symmetric fault is activated on the sender output, both receivers still get the same faulty value. Of course this is at times useful in a fault model, but what is also of use is the possibility that the receivers are actually seeing different values. In this case, an </w:t>
      </w:r>
      <w:r>
        <w:rPr>
          <w:rFonts w:asciiTheme="majorHAnsi" w:hAnsiTheme="majorHAnsi" w:cstheme="majorHAnsi"/>
          <w:i/>
        </w:rPr>
        <w:t xml:space="preserve">asymmetric </w:t>
      </w:r>
      <w:r>
        <w:rPr>
          <w:rFonts w:asciiTheme="majorHAnsi" w:hAnsiTheme="majorHAnsi" w:cstheme="majorHAnsi"/>
        </w:rPr>
        <w:t xml:space="preserve">fault is defined and the receivers may receive varied inputs. </w:t>
      </w:r>
    </w:p>
    <w:p w:rsidR="000C6736" w:rsidRDefault="000C6736"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 xml:space="preserve">“propagate_type” </w:t>
      </w:r>
      <w:r w:rsidRPr="00202F48">
        <w:rPr>
          <w:rFonts w:asciiTheme="majorHAnsi" w:hAnsiTheme="majorHAnsi" w:cstheme="majorHAnsi"/>
        </w:rPr>
        <w:t>statement within the fault statement. These can be properly applied to the output of any component that has multiple receiving components. An example</w:t>
      </w:r>
      <w:r w:rsidR="000C6736">
        <w:rPr>
          <w:rFonts w:asciiTheme="majorHAnsi" w:hAnsiTheme="majorHAnsi" w:cstheme="majorHAnsi"/>
        </w:rPr>
        <w:t xml:space="preserve"> that corresponds to the sender-receiver model (</w:t>
      </w:r>
      <w:r w:rsidR="000C6736" w:rsidRPr="000C6736">
        <w:rPr>
          <w:rFonts w:asciiTheme="majorHAnsi" w:hAnsiTheme="majorHAnsi" w:cstheme="majorHAnsi"/>
        </w:rPr>
        <w:fldChar w:fldCharType="begin"/>
      </w:r>
      <w:r w:rsidR="000C6736" w:rsidRPr="000C6736">
        <w:rPr>
          <w:rFonts w:asciiTheme="majorHAnsi" w:hAnsiTheme="majorHAnsi" w:cstheme="majorHAnsi"/>
        </w:rPr>
        <w:instrText xml:space="preserve"> REF _Ref13574088 \h </w:instrText>
      </w:r>
      <w:r w:rsidR="000C6736">
        <w:rPr>
          <w:rFonts w:asciiTheme="majorHAnsi" w:hAnsiTheme="majorHAnsi" w:cstheme="majorHAnsi"/>
        </w:rPr>
        <w:instrText xml:space="preserve"> \* MERGEFORMAT </w:instrText>
      </w:r>
      <w:r w:rsidR="000C6736" w:rsidRPr="000C6736">
        <w:rPr>
          <w:rFonts w:asciiTheme="majorHAnsi" w:hAnsiTheme="majorHAnsi" w:cstheme="majorHAnsi"/>
        </w:rPr>
      </w:r>
      <w:r w:rsidR="000C6736" w:rsidRPr="000C6736">
        <w:rPr>
          <w:rFonts w:asciiTheme="majorHAnsi" w:hAnsiTheme="majorHAnsi" w:cstheme="majorHAnsi"/>
        </w:rPr>
        <w:fldChar w:fldCharType="separate"/>
      </w:r>
      <w:r w:rsidR="000C6736" w:rsidRPr="000C6736">
        <w:rPr>
          <w:rFonts w:asciiTheme="majorHAnsi" w:hAnsiTheme="majorHAnsi"/>
        </w:rPr>
        <w:t xml:space="preserve">Figure </w:t>
      </w:r>
      <w:r w:rsidR="000C6736" w:rsidRPr="000C6736">
        <w:rPr>
          <w:rFonts w:asciiTheme="majorHAnsi" w:hAnsiTheme="majorHAnsi"/>
          <w:noProof/>
        </w:rPr>
        <w:t>17</w:t>
      </w:r>
      <w:r w:rsidR="000C6736" w:rsidRPr="000C6736">
        <w:rPr>
          <w:rFonts w:asciiTheme="majorHAnsi" w:hAnsiTheme="majorHAnsi" w:cstheme="majorHAnsi"/>
        </w:rPr>
        <w:fldChar w:fldCharType="end"/>
      </w:r>
      <w:r w:rsidR="000C6736">
        <w:rPr>
          <w:rFonts w:asciiTheme="majorHAnsi" w:hAnsiTheme="majorHAnsi" w:cstheme="majorHAnsi"/>
        </w:rPr>
        <w:t>)</w:t>
      </w:r>
      <w:r w:rsidRPr="00202F48">
        <w:rPr>
          <w:rFonts w:asciiTheme="majorHAnsi" w:hAnsiTheme="majorHAnsi" w:cstheme="majorHAnsi"/>
        </w:rPr>
        <w:t xml:space="preserv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Pr>
          <w:rFonts w:asciiTheme="majorHAnsi" w:hAnsiTheme="majorHAnsi" w:cstheme="majorHAnsi"/>
        </w:rPr>
        <w:instrText xml:space="preserve"> \* MERGEFORMAT </w:instrText>
      </w:r>
      <w:r w:rsidR="00202F48" w:rsidRPr="00202F48">
        <w:rPr>
          <w:rFonts w:asciiTheme="majorHAnsi" w:hAnsiTheme="majorHAnsi" w:cstheme="majorHAnsi"/>
        </w:rPr>
      </w:r>
      <w:r w:rsidR="00202F48" w:rsidRPr="00202F48">
        <w:rPr>
          <w:rFonts w:asciiTheme="majorHAnsi" w:hAnsiTheme="majorHAnsi" w:cstheme="majorHAnsi"/>
        </w:rPr>
        <w:fldChar w:fldCharType="separate"/>
      </w:r>
      <w:r w:rsidR="00A32760" w:rsidRPr="00A32760">
        <w:rPr>
          <w:rFonts w:asciiTheme="majorHAnsi" w:hAnsiTheme="majorHAnsi" w:cstheme="majorHAnsi"/>
        </w:rPr>
        <w:t xml:space="preserve">Figure </w:t>
      </w:r>
      <w:r w:rsidR="00A32760" w:rsidRPr="00A32760">
        <w:rPr>
          <w:rFonts w:asciiTheme="majorHAnsi" w:hAnsiTheme="majorHAnsi" w:cstheme="majorHAnsi"/>
          <w:noProof/>
        </w:rPr>
        <w:t>18</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B8419F" w:rsidP="00471AAB">
      <w:pPr>
        <w:keepNext/>
      </w:pPr>
      <w:r>
        <w:rPr>
          <w:rFonts w:asciiTheme="majorHAnsi" w:hAnsiTheme="majorHAnsi" w:cstheme="majorHAnsi"/>
        </w:rPr>
        <w:pict>
          <v:shape id="_x0000_i1026" type="#_x0000_t75" style="width:389pt;height:77pt">
            <v:imagedata r:id="rId23" o:title="senderFault1"/>
          </v:shape>
        </w:pict>
      </w:r>
    </w:p>
    <w:p w:rsidR="00471AAB" w:rsidRPr="00471AAB" w:rsidRDefault="00471AAB" w:rsidP="00471AAB">
      <w:pPr>
        <w:pStyle w:val="Caption"/>
        <w:jc w:val="center"/>
        <w:rPr>
          <w:rFonts w:cstheme="majorHAnsi"/>
          <w:sz w:val="24"/>
          <w:szCs w:val="24"/>
        </w:rPr>
      </w:pPr>
      <w:bookmarkStart w:id="88" w:name="_Ref11675662"/>
      <w:bookmarkStart w:id="89" w:name="_Toc13579196"/>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000C6736">
        <w:rPr>
          <w:rFonts w:cstheme="majorHAnsi"/>
          <w:noProof/>
          <w:sz w:val="24"/>
          <w:szCs w:val="24"/>
        </w:rPr>
        <w:t>18</w:t>
      </w:r>
      <w:r w:rsidRPr="00471AAB">
        <w:rPr>
          <w:rFonts w:cstheme="majorHAnsi"/>
          <w:sz w:val="24"/>
          <w:szCs w:val="24"/>
        </w:rPr>
        <w:fldChar w:fldCharType="end"/>
      </w:r>
      <w:bookmarkEnd w:id="88"/>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89"/>
    </w:p>
    <w:p w:rsidR="008A2D23" w:rsidRDefault="008A2D23" w:rsidP="008A2D23">
      <w:pPr>
        <w:rPr>
          <w:rFonts w:asciiTheme="majorHAnsi" w:hAnsiTheme="majorHAnsi" w:cstheme="majorHAnsi"/>
        </w:rPr>
      </w:pPr>
      <w:r>
        <w:rPr>
          <w:rFonts w:asciiTheme="majorHAnsi" w:hAnsiTheme="majorHAnsi" w:cstheme="majorHAnsi"/>
        </w:rPr>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Pr>
          <w:rFonts w:asciiTheme="majorHAnsi" w:hAnsiTheme="majorHAnsi" w:cstheme="majorHAnsi"/>
        </w:rPr>
        <w:instrText xml:space="preserve"> \* MERGEFORMAT </w:instrText>
      </w:r>
      <w:r w:rsidR="00A33804" w:rsidRPr="00A33804">
        <w:rPr>
          <w:rFonts w:asciiTheme="majorHAnsi" w:hAnsiTheme="majorHAnsi" w:cstheme="majorHAnsi"/>
        </w:rPr>
      </w:r>
      <w:r w:rsidR="00A33804" w:rsidRPr="00A33804">
        <w:rPr>
          <w:rFonts w:asciiTheme="majorHAnsi" w:hAnsiTheme="majorHAnsi" w:cstheme="majorHAnsi"/>
        </w:rPr>
        <w:fldChar w:fldCharType="separate"/>
      </w:r>
      <w:r w:rsidR="00BD0F3A" w:rsidRPr="00BD0F3A">
        <w:rPr>
          <w:rFonts w:asciiTheme="majorHAnsi" w:hAnsiTheme="majorHAnsi" w:cstheme="majorHAnsi"/>
        </w:rPr>
        <w:t xml:space="preserve">Figure </w:t>
      </w:r>
      <w:r w:rsidR="00BD0F3A" w:rsidRPr="00BD0F3A">
        <w:rPr>
          <w:rFonts w:asciiTheme="majorHAnsi" w:hAnsiTheme="majorHAnsi" w:cstheme="majorHAnsi"/>
          <w:noProof/>
        </w:rPr>
        <w:t>18</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8302AA" w:rsidRDefault="008302AA" w:rsidP="008A2D23">
      <w:pPr>
        <w:rPr>
          <w:rFonts w:asciiTheme="majorHAnsi" w:hAnsiTheme="majorHAnsi" w:cstheme="majorHAnsi"/>
        </w:rPr>
      </w:pPr>
    </w:p>
    <w:p w:rsidR="008302AA" w:rsidRDefault="008302AA" w:rsidP="008A2D23">
      <w:pPr>
        <w:rPr>
          <w:rFonts w:asciiTheme="majorHAnsi" w:hAnsiTheme="majorHAnsi" w:cstheme="majorHAnsi"/>
        </w:rPr>
      </w:pPr>
      <w:r>
        <w:rPr>
          <w:rFonts w:asciiTheme="majorHAnsi" w:hAnsiTheme="majorHAnsi" w:cstheme="majorHAnsi"/>
        </w:rPr>
        <w:t xml:space="preserve">For a simple example of this fault in action, see </w:t>
      </w:r>
      <w:r w:rsidR="001A0FF8">
        <w:rPr>
          <w:rFonts w:asciiTheme="majorHAnsi" w:hAnsiTheme="majorHAnsi" w:cstheme="majorHAnsi"/>
        </w:rPr>
        <w:t>the “examples” section of our git</w:t>
      </w:r>
      <w:r w:rsidR="004963B3">
        <w:rPr>
          <w:rFonts w:asciiTheme="majorHAnsi" w:hAnsiTheme="majorHAnsi" w:cstheme="majorHAnsi"/>
        </w:rPr>
        <w:t>hub repository under “Byzantine_</w:t>
      </w:r>
      <w:r w:rsidR="001A0FF8">
        <w:rPr>
          <w:rFonts w:asciiTheme="majorHAnsi" w:hAnsiTheme="majorHAnsi" w:cstheme="majorHAnsi"/>
        </w:rPr>
        <w:t xml:space="preserve">Example.” </w:t>
      </w:r>
      <w:hyperlink r:id="rId24" w:history="1">
        <w:r w:rsidR="001A0FF8">
          <w:rPr>
            <w:rStyle w:val="Hyperlink"/>
          </w:rPr>
          <w:t>https://github.com/loonwerks/AMASE/tree/develop/examples/Byzantine_Example</w:t>
        </w:r>
      </w:hyperlink>
    </w:p>
    <w:p w:rsidR="00A33804" w:rsidRDefault="00A33804" w:rsidP="008A2D23">
      <w:pPr>
        <w:rPr>
          <w:rFonts w:asciiTheme="majorHAnsi" w:hAnsiTheme="majorHAnsi" w:cstheme="majorHAnsi"/>
        </w:rPr>
      </w:pPr>
    </w:p>
    <w:p w:rsidR="008A2D23"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w:t>
      </w:r>
      <w:r>
        <w:rPr>
          <w:rFonts w:asciiTheme="majorHAnsi" w:hAnsiTheme="majorHAnsi" w:cstheme="majorHAnsi"/>
        </w:rPr>
        <w:lastRenderedPageBreak/>
        <w:t>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w:t>
      </w:r>
      <w:r w:rsidR="008302AA">
        <w:rPr>
          <w:rFonts w:asciiTheme="majorHAnsi" w:hAnsiTheme="majorHAnsi" w:cstheme="majorHAnsi"/>
        </w:rPr>
        <w:t>er 0 (IF that fault is active).</w:t>
      </w:r>
    </w:p>
    <w:p w:rsidR="008A2D23" w:rsidRPr="008A2D23" w:rsidRDefault="008A2D23" w:rsidP="008A2D23">
      <w:pPr>
        <w:rPr>
          <w:rFonts w:asciiTheme="majorHAnsi" w:hAnsiTheme="majorHAnsi" w:cstheme="majorHAnsi"/>
        </w:rPr>
      </w:pPr>
    </w:p>
    <w:p w:rsidR="00B55020" w:rsidRDefault="005D0564" w:rsidP="00B55020">
      <w:pPr>
        <w:pStyle w:val="Heading4"/>
      </w:pPr>
      <w:bookmarkStart w:id="90" w:name="_Ref14865092"/>
      <w:bookmarkStart w:id="91" w:name="_Toc14867255"/>
      <w:r>
        <w:t>Propagate-</w:t>
      </w:r>
      <w:r w:rsidR="008A2D23">
        <w:t>From</w:t>
      </w:r>
      <w:r w:rsidR="00D44F19">
        <w:t xml:space="preserve"> </w:t>
      </w:r>
      <w:r w:rsidR="00B55020">
        <w:t>Statement</w:t>
      </w:r>
      <w:bookmarkEnd w:id="84"/>
      <w:bookmarkEnd w:id="90"/>
      <w:bookmarkEnd w:id="9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w:t>
      </w:r>
      <w:r w:rsidR="00C87774">
        <w:rPr>
          <w:rFonts w:asciiTheme="majorHAnsi" w:hAnsiTheme="majorHAnsi"/>
        </w:rPr>
        <w:t xml:space="preserve">The </w:t>
      </w:r>
      <w:r w:rsidR="00C87774">
        <w:rPr>
          <w:rFonts w:asciiTheme="majorHAnsi" w:hAnsiTheme="majorHAnsi"/>
          <w:i/>
        </w:rPr>
        <w:t xml:space="preserve">propagate-from </w:t>
      </w:r>
      <w:r w:rsidR="00C87774">
        <w:rPr>
          <w:rFonts w:asciiTheme="majorHAnsi" w:hAnsiTheme="majorHAnsi"/>
        </w:rPr>
        <w:t xml:space="preserve">statement is used in conjunction with a hardware fault statement outlined in Section </w:t>
      </w:r>
      <w:r w:rsidR="00C87774">
        <w:rPr>
          <w:rFonts w:asciiTheme="majorHAnsi" w:hAnsiTheme="majorHAnsi"/>
        </w:rPr>
        <w:fldChar w:fldCharType="begin"/>
      </w:r>
      <w:r w:rsidR="00C87774">
        <w:rPr>
          <w:rFonts w:asciiTheme="majorHAnsi" w:hAnsiTheme="majorHAnsi"/>
        </w:rPr>
        <w:instrText xml:space="preserve"> REF _Ref13568608 \w \h </w:instrText>
      </w:r>
      <w:r w:rsidR="00C87774">
        <w:rPr>
          <w:rFonts w:asciiTheme="majorHAnsi" w:hAnsiTheme="majorHAnsi"/>
        </w:rPr>
      </w:r>
      <w:r w:rsidR="00C87774">
        <w:rPr>
          <w:rFonts w:asciiTheme="majorHAnsi" w:hAnsiTheme="majorHAnsi"/>
        </w:rPr>
        <w:fldChar w:fldCharType="separate"/>
      </w:r>
      <w:r w:rsidR="00C87774">
        <w:rPr>
          <w:rFonts w:asciiTheme="majorHAnsi" w:hAnsiTheme="majorHAnsi"/>
        </w:rPr>
        <w:t>5.4.3</w:t>
      </w:r>
      <w:r w:rsidR="00C87774">
        <w:rPr>
          <w:rFonts w:asciiTheme="majorHAnsi" w:hAnsiTheme="majorHAnsi"/>
        </w:rPr>
        <w:fldChar w:fldCharType="end"/>
      </w:r>
      <w:r w:rsidR="00C87774">
        <w:rPr>
          <w:rFonts w:asciiTheme="majorHAnsi" w:hAnsiTheme="majorHAnsi"/>
        </w:rPr>
        <w:t xml:space="preserve">. </w:t>
      </w:r>
      <w:r w:rsidR="00157241" w:rsidRPr="00115E88">
        <w:rPr>
          <w:rFonts w:asciiTheme="majorHAnsi" w:hAnsiTheme="majorHAnsi"/>
        </w:rPr>
        <w:t xml:space="preserve">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91310" w:rsidRPr="00391310">
        <w:rPr>
          <w:rFonts w:asciiTheme="majorHAnsi" w:hAnsiTheme="majorHAnsi" w:cstheme="majorHAnsi"/>
        </w:rPr>
        <w:t xml:space="preserve">Figure </w:t>
      </w:r>
      <w:r w:rsidR="00391310" w:rsidRPr="00391310">
        <w:rPr>
          <w:rFonts w:asciiTheme="majorHAnsi" w:hAnsiTheme="majorHAnsi" w:cstheme="majorHAnsi"/>
          <w:noProof/>
        </w:rPr>
        <w:t>19</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3596237B" wp14:editId="5BDBF93A">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92" w:name="_Ref514679717"/>
      <w:bookmarkStart w:id="93" w:name="_Toc509494721"/>
      <w:bookmarkStart w:id="94" w:name="_Ref514679664"/>
      <w:bookmarkStart w:id="95" w:name="_Toc13579197"/>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0C6736">
        <w:rPr>
          <w:noProof/>
          <w:sz w:val="24"/>
          <w:szCs w:val="24"/>
        </w:rPr>
        <w:t>19</w:t>
      </w:r>
      <w:r w:rsidRPr="00726072">
        <w:rPr>
          <w:sz w:val="24"/>
          <w:szCs w:val="24"/>
        </w:rPr>
        <w:fldChar w:fldCharType="end"/>
      </w:r>
      <w:bookmarkEnd w:id="92"/>
      <w:r w:rsidRPr="00726072">
        <w:rPr>
          <w:sz w:val="24"/>
          <w:szCs w:val="24"/>
        </w:rPr>
        <w:t>: Propagation Statement Example</w:t>
      </w:r>
      <w:bookmarkEnd w:id="93"/>
      <w:bookmarkEnd w:id="94"/>
      <w:bookmarkEnd w:id="95"/>
    </w:p>
    <w:p w:rsidR="009335EC" w:rsidRDefault="0014340A" w:rsidP="00157241">
      <w:pPr>
        <w:rPr>
          <w:rFonts w:asciiTheme="majorHAnsi" w:hAnsiTheme="majorHAnsi" w:cstheme="majorHAnsi"/>
        </w:rPr>
      </w:pPr>
      <w:r>
        <w:rPr>
          <w:rFonts w:asciiTheme="majorHAnsi" w:hAnsiTheme="majorHAnsi" w:cstheme="majorHAnsi"/>
        </w:rPr>
        <w:t>In terms of the fault analysis, this equates to the following. If the shutoff valve fails (“</w:t>
      </w:r>
      <w:r>
        <w:rPr>
          <w:rFonts w:asciiTheme="majorHAnsi" w:hAnsiTheme="majorHAnsi" w:cstheme="majorHAnsi"/>
          <w:i/>
        </w:rPr>
        <w:t>valve_failed@shutoff</w:t>
      </w:r>
      <w:r>
        <w:rPr>
          <w:rFonts w:asciiTheme="majorHAnsi" w:hAnsiTheme="majorHAnsi" w:cstheme="majorHAnsi"/>
        </w:rPr>
        <w:t xml:space="preserve">”), the selector valve on the blue line also will fail – regardless of connection ports, probabilities, or other factors. The shutoff valve fault is a common cause occurrence for the selector valve failure. In any probabilistic analyses or max fault analyses, this selector valve fault comes for free, so to speak. </w:t>
      </w:r>
    </w:p>
    <w:p w:rsidR="00761A6D" w:rsidRDefault="00761A6D" w:rsidP="00157241">
      <w:pPr>
        <w:rPr>
          <w:rFonts w:asciiTheme="majorHAnsi" w:hAnsiTheme="majorHAnsi" w:cstheme="majorHAnsi"/>
        </w:rPr>
      </w:pPr>
      <w:r>
        <w:rPr>
          <w:rFonts w:asciiTheme="majorHAnsi" w:hAnsiTheme="majorHAnsi" w:cstheme="majorHAnsi"/>
        </w:rPr>
        <w:t xml:space="preserve">In order to use a propagate-from statement, a hardware fault statement must be present in each of the components (source and sink). See Section </w:t>
      </w:r>
      <w:r>
        <w:rPr>
          <w:rFonts w:asciiTheme="majorHAnsi" w:hAnsiTheme="majorHAnsi" w:cstheme="majorHAnsi"/>
        </w:rPr>
        <w:fldChar w:fldCharType="begin"/>
      </w:r>
      <w:r>
        <w:rPr>
          <w:rFonts w:asciiTheme="majorHAnsi" w:hAnsiTheme="majorHAnsi" w:cstheme="majorHAnsi"/>
        </w:rPr>
        <w:instrText xml:space="preserve"> REF _Ref13568608 \w \h </w:instrText>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rPr>
        <w:t>5.4.3</w:t>
      </w:r>
      <w:r>
        <w:rPr>
          <w:rFonts w:asciiTheme="majorHAnsi" w:hAnsiTheme="majorHAnsi" w:cstheme="majorHAnsi"/>
        </w:rPr>
        <w:fldChar w:fldCharType="end"/>
      </w:r>
      <w:r>
        <w:rPr>
          <w:rFonts w:asciiTheme="majorHAnsi" w:hAnsiTheme="majorHAnsi" w:cstheme="majorHAnsi"/>
        </w:rPr>
        <w:t xml:space="preserve"> for a full description of a hardware fault statement.</w:t>
      </w:r>
    </w:p>
    <w:p w:rsidR="00761A6D" w:rsidRPr="0014340A" w:rsidRDefault="00761A6D" w:rsidP="00157241">
      <w:pPr>
        <w:rPr>
          <w:rFonts w:asciiTheme="majorHAnsi" w:hAnsiTheme="majorHAnsi" w:cstheme="majorHAnsi"/>
        </w:rPr>
      </w:pPr>
    </w:p>
    <w:p w:rsidR="00B55020" w:rsidRDefault="00B55020" w:rsidP="00B55020">
      <w:pPr>
        <w:pStyle w:val="Heading4"/>
      </w:pPr>
      <w:bookmarkStart w:id="96" w:name="_Ref13578891"/>
      <w:bookmarkStart w:id="97" w:name="_Toc14867256"/>
      <w:r>
        <w:t>Safety Eq</w:t>
      </w:r>
      <w:r w:rsidR="00513010">
        <w:t>uation</w:t>
      </w:r>
      <w:r>
        <w:t xml:space="preserve"> Statement</w:t>
      </w:r>
      <w:r w:rsidR="00184CA7">
        <w:t>s</w:t>
      </w:r>
      <w:bookmarkEnd w:id="96"/>
      <w:bookmarkEnd w:id="9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98" w:name="_Ref13578854"/>
      <w:bookmarkStart w:id="99" w:name="_Toc14867257"/>
      <w:r>
        <w:t>Eq Statements</w:t>
      </w:r>
      <w:bookmarkEnd w:id="98"/>
      <w:bookmarkEnd w:id="99"/>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w:t>
      </w:r>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lastRenderedPageBreak/>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w:t>
      </w:r>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Default="002A3763" w:rsidP="00184CA7">
      <w:pPr>
        <w:rPr>
          <w:rFonts w:asciiTheme="majorHAnsi" w:eastAsia="Carlito" w:hAnsiTheme="majorHAnsi" w:cstheme="majorHAnsi"/>
        </w:rPr>
      </w:pPr>
      <w:r>
        <w:rPr>
          <w:rFonts w:asciiTheme="majorHAnsi" w:eastAsia="Carlito" w:hAnsiTheme="majorHAnsi" w:cstheme="majorHAnsi"/>
        </w:rPr>
        <w:t xml:space="preserve">To use an equation statement </w:t>
      </w:r>
      <w:r w:rsidR="00184CA7" w:rsidRPr="00211843">
        <w:rPr>
          <w:rFonts w:asciiTheme="majorHAnsi" w:eastAsia="Carlito" w:hAnsiTheme="majorHAnsi" w:cstheme="majorHAnsi"/>
        </w:rPr>
        <w:t xml:space="preserve">within a fault </w:t>
      </w:r>
      <w:r>
        <w:rPr>
          <w:rFonts w:asciiTheme="majorHAnsi" w:eastAsia="Carlito" w:hAnsiTheme="majorHAnsi" w:cstheme="majorHAnsi"/>
        </w:rPr>
        <w:t>definition</w:t>
      </w:r>
      <w:r w:rsidR="00184CA7" w:rsidRPr="00211843">
        <w:rPr>
          <w:rFonts w:asciiTheme="majorHAnsi" w:eastAsia="Carlito" w:hAnsiTheme="majorHAnsi" w:cstheme="majorHAnsi"/>
        </w:rPr>
        <w:t xml:space="preserve">, the equation statement would be defined as above and then used in the input statement to link with the fault node. </w:t>
      </w:r>
      <w:r w:rsidR="001A2649">
        <w:rPr>
          <w:rFonts w:asciiTheme="majorHAnsi" w:eastAsia="Carlito" w:hAnsiTheme="majorHAnsi" w:cstheme="majorHAnsi"/>
        </w:rPr>
        <w:t>An example of passing a</w:t>
      </w:r>
      <w:r>
        <w:rPr>
          <w:rFonts w:asciiTheme="majorHAnsi" w:eastAsia="Carlito" w:hAnsiTheme="majorHAnsi" w:cstheme="majorHAnsi"/>
        </w:rPr>
        <w:t xml:space="preserve">n </w:t>
      </w:r>
      <w:r w:rsidR="001A2649">
        <w:rPr>
          <w:rFonts w:asciiTheme="majorHAnsi" w:eastAsia="Carlito" w:hAnsiTheme="majorHAnsi" w:cstheme="majorHAnsi"/>
        </w:rPr>
        <w:t xml:space="preserve">eq </w:t>
      </w:r>
      <w:r>
        <w:rPr>
          <w:rFonts w:asciiTheme="majorHAnsi" w:eastAsia="Carlito" w:hAnsiTheme="majorHAnsi" w:cstheme="majorHAnsi"/>
        </w:rPr>
        <w:t>variable</w:t>
      </w:r>
      <w:r w:rsidR="001A2649">
        <w:rPr>
          <w:rFonts w:asciiTheme="majorHAnsi" w:eastAsia="Carlito" w:hAnsiTheme="majorHAnsi" w:cstheme="majorHAnsi"/>
        </w:rPr>
        <w:t xml:space="preserve"> into a fault node is shown below</w:t>
      </w:r>
      <w:r>
        <w:rPr>
          <w:rFonts w:asciiTheme="majorHAnsi" w:eastAsia="Carlito" w:hAnsiTheme="majorHAnsi" w:cstheme="majorHAnsi"/>
        </w:rPr>
        <w:t xml:space="preserve"> and is specifically a nondeterministic eq statement</w:t>
      </w:r>
      <w:r w:rsidR="001A2649">
        <w:rPr>
          <w:rFonts w:asciiTheme="majorHAnsi" w:eastAsia="Carlito" w:hAnsiTheme="majorHAnsi" w:cstheme="majorHAnsi"/>
        </w:rPr>
        <w:t xml:space="preserve">. This fault definition corresponds to component A of the Toy Example but is changed slightly to allow for nondeterministic illustration. </w:t>
      </w:r>
    </w:p>
    <w:p w:rsidR="001A2649" w:rsidRDefault="001A2649" w:rsidP="00184CA7">
      <w:pPr>
        <w:rPr>
          <w:rFonts w:asciiTheme="majorHAnsi" w:eastAsia="Carlito" w:hAnsiTheme="majorHAnsi" w:cstheme="majorHAnsi"/>
        </w:rPr>
      </w:pP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1A2649"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b/>
          <w:bCs/>
          <w:color w:val="7F0055"/>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1A2649" w:rsidRPr="001A2649" w:rsidRDefault="001A2649" w:rsidP="001A2649">
      <w:pPr>
        <w:ind w:firstLine="720"/>
        <w:rPr>
          <w:rFonts w:asciiTheme="majorHAnsi" w:eastAsia="Courier" w:hAnsiTheme="majorHAnsi" w:cstheme="majorHAnsi"/>
        </w:rPr>
      </w:pPr>
      <w:r>
        <w:rPr>
          <w:rFonts w:ascii="Consolas" w:hAnsi="Consolas" w:cs="Consolas"/>
          <w:b/>
          <w:bCs/>
          <w:color w:val="7F0055"/>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w:t>
      </w:r>
      <w:r>
        <w:rPr>
          <w:rFonts w:ascii="Consolas" w:hAnsi="Consolas" w:cs="Consolas"/>
          <w:sz w:val="18"/>
          <w:szCs w:val="18"/>
        </w:rPr>
        <w:t>nondet_val</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Pr>
          <w:rFonts w:ascii="Consolas" w:hAnsi="Consolas" w:cs="Consolas"/>
          <w:b/>
          <w:bCs/>
          <w:color w:val="7F0055"/>
          <w:sz w:val="18"/>
          <w:szCs w:val="18"/>
        </w:rPr>
        <w:t>real</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Pr>
          <w:rFonts w:ascii="Consolas" w:hAnsi="Consolas" w:cs="Consolas"/>
          <w:sz w:val="18"/>
          <w:szCs w:val="18"/>
        </w:rPr>
        <w:t>nondeterm_val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1A2649" w:rsidRPr="00211843" w:rsidRDefault="001A2649" w:rsidP="00184CA7">
      <w:pPr>
        <w:rPr>
          <w:rFonts w:asciiTheme="majorHAnsi" w:eastAsia="Carlito" w:hAnsiTheme="majorHAnsi" w:cstheme="majorHAnsi"/>
        </w:rPr>
      </w:pPr>
    </w:p>
    <w:p w:rsidR="00184CA7" w:rsidRPr="00211843" w:rsidRDefault="00184CA7" w:rsidP="00184CA7">
      <w:pPr>
        <w:rPr>
          <w:rFonts w:asciiTheme="majorHAnsi" w:hAnsiTheme="majorHAnsi" w:cstheme="majorHAnsi"/>
        </w:rPr>
      </w:pPr>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B8419F" w:rsidRPr="00211843" w:rsidRDefault="00B8419F" w:rsidP="00184CA7">
      <w:pPr>
        <w:rPr>
          <w:rFonts w:asciiTheme="majorHAnsi" w:eastAsia="Carlito" w:hAnsiTheme="majorHAnsi" w:cstheme="majorHAnsi"/>
        </w:rPr>
      </w:pPr>
      <w:bookmarkStart w:id="100" w:name="_GoBack"/>
      <w:bookmarkEnd w:id="100"/>
    </w:p>
    <w:p w:rsidR="00B55020" w:rsidRDefault="00B55020" w:rsidP="00B55020">
      <w:pPr>
        <w:pStyle w:val="Heading3"/>
      </w:pPr>
      <w:bookmarkStart w:id="101" w:name="_Ref13579337"/>
      <w:bookmarkStart w:id="102" w:name="_Toc14867258"/>
      <w:r>
        <w:t>Analysis Statement</w:t>
      </w:r>
      <w:bookmarkEnd w:id="101"/>
      <w:bookmarkEnd w:id="102"/>
    </w:p>
    <w:p w:rsidR="0096017D" w:rsidRDefault="0096017D" w:rsidP="0055626F">
      <w:pPr>
        <w:rPr>
          <w:rFonts w:asciiTheme="majorHAnsi" w:hAnsiTheme="majorHAnsi"/>
        </w:rPr>
      </w:pPr>
      <w:r>
        <w:rPr>
          <w:rFonts w:asciiTheme="majorHAnsi" w:hAnsiTheme="majorHAnsi"/>
        </w:rPr>
        <w:t xml:space="preserve">An analysis statement is given </w:t>
      </w:r>
      <w:r w:rsidR="00F43CF4">
        <w:rPr>
          <w:rFonts w:asciiTheme="majorHAnsi" w:hAnsiTheme="majorHAnsi"/>
        </w:rPr>
        <w:t>in the</w:t>
      </w:r>
      <w:r>
        <w:rPr>
          <w:rFonts w:asciiTheme="majorHAnsi" w:hAnsiTheme="majorHAnsi"/>
        </w:rPr>
        <w:t xml:space="preserve"> system</w:t>
      </w:r>
      <w:r w:rsidR="00814758">
        <w:rPr>
          <w:rFonts w:asciiTheme="majorHAnsi" w:hAnsiTheme="majorHAnsi"/>
        </w:rPr>
        <w:t xml:space="preserve"> implementation</w:t>
      </w:r>
      <w:r>
        <w:rPr>
          <w:rFonts w:asciiTheme="majorHAnsi" w:hAnsiTheme="majorHAnsi"/>
        </w:rPr>
        <w:t xml:space="preserve"> under analysis.</w:t>
      </w:r>
      <w:r w:rsidR="00391310">
        <w:rPr>
          <w:rFonts w:asciiTheme="majorHAnsi" w:hAnsiTheme="majorHAnsi"/>
        </w:rPr>
        <w:t xml:space="preserve"> This is shown in </w:t>
      </w:r>
      <w:r w:rsidR="00391310" w:rsidRPr="00347AD2">
        <w:rPr>
          <w:rFonts w:asciiTheme="majorHAnsi" w:hAnsiTheme="majorHAnsi"/>
        </w:rPr>
        <w:fldChar w:fldCharType="begin"/>
      </w:r>
      <w:r w:rsidR="00391310" w:rsidRPr="00347AD2">
        <w:rPr>
          <w:rFonts w:asciiTheme="majorHAnsi" w:hAnsiTheme="majorHAnsi"/>
        </w:rPr>
        <w:instrText xml:space="preserve"> REF _Ref509392264 \h </w:instrText>
      </w:r>
      <w:r w:rsidR="00347AD2">
        <w:rPr>
          <w:rFonts w:asciiTheme="majorHAnsi" w:hAnsiTheme="majorHAnsi"/>
        </w:rPr>
        <w:instrText xml:space="preserve"> \* MERGEFORMAT </w:instrText>
      </w:r>
      <w:r w:rsidR="00391310" w:rsidRPr="00347AD2">
        <w:rPr>
          <w:rFonts w:asciiTheme="majorHAnsi" w:hAnsiTheme="majorHAnsi"/>
        </w:rPr>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20</w:t>
      </w:r>
      <w:r w:rsidR="00391310" w:rsidRPr="00347AD2">
        <w:rPr>
          <w:rFonts w:asciiTheme="majorHAnsi" w:hAnsiTheme="majorHAnsi"/>
        </w:rPr>
        <w:fldChar w:fldCharType="end"/>
      </w:r>
      <w:r w:rsidR="00391310" w:rsidRPr="00347AD2">
        <w:rPr>
          <w:rFonts w:asciiTheme="majorHAnsi" w:hAnsiTheme="majorHAnsi"/>
        </w:rPr>
        <w:t xml:space="preserve"> and </w:t>
      </w:r>
      <w:r w:rsidR="00391310" w:rsidRPr="00347AD2">
        <w:rPr>
          <w:rFonts w:asciiTheme="majorHAnsi" w:hAnsiTheme="majorHAnsi"/>
        </w:rPr>
        <w:fldChar w:fldCharType="begin"/>
      </w:r>
      <w:r w:rsidR="00391310" w:rsidRPr="00347AD2">
        <w:rPr>
          <w:rFonts w:asciiTheme="majorHAnsi" w:hAnsiTheme="majorHAnsi"/>
        </w:rPr>
        <w:instrText xml:space="preserve"> REF _Ref509392111 \h </w:instrText>
      </w:r>
      <w:r w:rsidR="00347AD2">
        <w:rPr>
          <w:rFonts w:asciiTheme="majorHAnsi" w:hAnsiTheme="majorHAnsi"/>
        </w:rPr>
        <w:instrText xml:space="preserve"> \* MERGEFORMAT </w:instrText>
      </w:r>
      <w:r w:rsidR="00391310" w:rsidRPr="00347AD2">
        <w:rPr>
          <w:rFonts w:asciiTheme="majorHAnsi" w:hAnsiTheme="majorHAnsi"/>
        </w:rPr>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21</w:t>
      </w:r>
      <w:r w:rsidR="00391310" w:rsidRPr="00347AD2">
        <w:rPr>
          <w:rFonts w:asciiTheme="majorHAnsi" w:hAnsiTheme="majorHAnsi"/>
        </w:rPr>
        <w:fldChar w:fldCharType="end"/>
      </w:r>
      <w:r w:rsidR="00347AD2">
        <w:rPr>
          <w:rFonts w:asciiTheme="majorHAnsi" w:hAnsiTheme="majorHAnsi"/>
        </w:rPr>
        <w:t>.</w:t>
      </w:r>
      <w:r w:rsidR="00EF77F5">
        <w:rPr>
          <w:rFonts w:asciiTheme="majorHAnsi" w:hAnsiTheme="majorHAnsi"/>
        </w:rPr>
        <w:t xml:space="preserve"> By referencing the Toy Example, you can see that the analysis statement is within the top level system </w:t>
      </w:r>
      <w:r w:rsidR="00EF77F5" w:rsidRPr="005A2F94">
        <w:rPr>
          <w:rFonts w:asciiTheme="majorHAnsi" w:hAnsiTheme="majorHAnsi"/>
        </w:rPr>
        <w:t>implementation (</w:t>
      </w:r>
      <w:r w:rsidR="005A2F94" w:rsidRPr="005A2F94">
        <w:rPr>
          <w:rFonts w:asciiTheme="majorHAnsi" w:hAnsiTheme="majorHAnsi"/>
        </w:rPr>
        <w:fldChar w:fldCharType="begin"/>
      </w:r>
      <w:r w:rsidR="005A2F94" w:rsidRPr="005A2F94">
        <w:rPr>
          <w:rFonts w:asciiTheme="majorHAnsi" w:hAnsiTheme="majorHAnsi"/>
        </w:rPr>
        <w:instrText xml:space="preserve"> REF _Ref509306800 \h </w:instrText>
      </w:r>
      <w:r w:rsidR="005A2F94">
        <w:rPr>
          <w:rFonts w:asciiTheme="majorHAnsi" w:hAnsiTheme="majorHAnsi"/>
        </w:rPr>
        <w:instrText xml:space="preserve"> \* MERGEFORMAT </w:instrText>
      </w:r>
      <w:r w:rsidR="005A2F94" w:rsidRPr="005A2F94">
        <w:rPr>
          <w:rFonts w:asciiTheme="majorHAnsi" w:hAnsiTheme="majorHAnsi"/>
        </w:rPr>
      </w:r>
      <w:r w:rsidR="005A2F94" w:rsidRPr="005A2F94">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w:t>
      </w:r>
      <w:r w:rsidR="005A2F94" w:rsidRPr="005A2F94">
        <w:rPr>
          <w:rFonts w:asciiTheme="majorHAnsi" w:hAnsiTheme="majorHAnsi"/>
        </w:rPr>
        <w:fldChar w:fldCharType="end"/>
      </w:r>
      <w:r w:rsidR="00EF77F5" w:rsidRPr="005A2F94">
        <w:rPr>
          <w:rFonts w:asciiTheme="majorHAnsi" w:hAnsiTheme="majorHAnsi"/>
        </w:rPr>
        <w:t>).</w:t>
      </w:r>
      <w:r>
        <w:rPr>
          <w:rFonts w:asciiTheme="majorHAnsi" w:hAnsiTheme="majorHAnsi"/>
        </w:rPr>
        <w:t xml:space="preserve"> </w:t>
      </w:r>
      <w:r w:rsidR="00EF77F5">
        <w:rPr>
          <w:rFonts w:asciiTheme="majorHAnsi" w:hAnsiTheme="majorHAnsi"/>
        </w:rPr>
        <w:t>This statement specifies</w:t>
      </w:r>
      <w:r>
        <w:rPr>
          <w:rFonts w:asciiTheme="majorHAnsi" w:hAnsiTheme="majorHAnsi"/>
        </w:rPr>
        <w:t xml:space="preserve">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AB0EE5" w:rsidRDefault="007C6397" w:rsidP="0055626F">
      <w:pPr>
        <w:rPr>
          <w:rFonts w:asciiTheme="majorHAnsi" w:eastAsia="Calibri" w:hAnsiTheme="majorHAnsi" w:cs="Calibri"/>
        </w:rPr>
      </w:pPr>
      <w:r>
        <w:rPr>
          <w:rFonts w:asciiTheme="majorHAnsi" w:eastAsia="Calibri" w:hAnsiTheme="majorHAnsi" w:cs="Calibri"/>
          <w:b/>
        </w:rPr>
        <w:t xml:space="preserve">Note: </w:t>
      </w:r>
      <w:r w:rsidR="00AB0EE5" w:rsidRPr="00AB0EE5">
        <w:rPr>
          <w:rFonts w:asciiTheme="majorHAnsi" w:eastAsia="Calibri" w:hAnsiTheme="majorHAnsi" w:cs="Calibri"/>
        </w:rPr>
        <w:t>Fault</w:t>
      </w:r>
      <w:r w:rsidRPr="00AB0EE5">
        <w:rPr>
          <w:rFonts w:asciiTheme="majorHAnsi" w:eastAsia="Calibri" w:hAnsiTheme="majorHAnsi" w:cs="Calibri"/>
        </w:rPr>
        <w:t xml:space="preserve"> hypotheses must be added to each layer of a system in order for analysis to proceed correctly. </w:t>
      </w:r>
      <w:r w:rsidR="00EA2BB3">
        <w:rPr>
          <w:rFonts w:asciiTheme="majorHAnsi" w:eastAsia="Calibri" w:hAnsiTheme="majorHAnsi" w:cs="Calibri"/>
        </w:rPr>
        <w:t>A</w:t>
      </w:r>
      <w:r w:rsidRPr="00AB0EE5">
        <w:rPr>
          <w:rFonts w:asciiTheme="majorHAnsi" w:eastAsia="Calibri" w:hAnsiTheme="majorHAnsi" w:cs="Calibri"/>
        </w:rPr>
        <w:t xml:space="preserve">t most one of the analysis statements must be present. </w:t>
      </w:r>
    </w:p>
    <w:p w:rsidR="0096017D" w:rsidRDefault="0096017D" w:rsidP="0055626F"/>
    <w:p w:rsidR="0055626F" w:rsidRDefault="0055626F" w:rsidP="0055626F">
      <w:pPr>
        <w:pStyle w:val="Heading4"/>
      </w:pPr>
      <w:bookmarkStart w:id="103" w:name="_Toc14867259"/>
      <w:r>
        <w:t>Max N Faults Analysis</w:t>
      </w:r>
      <w:bookmarkEnd w:id="103"/>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20</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C21073">
        <w:rPr>
          <w:rFonts w:ascii="Consolas" w:hAnsi="Consolas" w:cs="Consolas"/>
          <w:sz w:val="18"/>
          <w:szCs w:val="18"/>
        </w:rPr>
        <w:t xml:space="preserve"> </w:t>
      </w:r>
      <w:r w:rsidRPr="000F42EA">
        <w:rPr>
          <w:rFonts w:ascii="Consolas" w:hAnsi="Consolas" w:cs="Consolas"/>
          <w:sz w:val="18"/>
          <w:szCs w:val="18"/>
        </w:rPr>
        <w:t>{**</w:t>
      </w:r>
    </w:p>
    <w:p w:rsidR="00391310" w:rsidRPr="00C87774"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r w:rsidRPr="00C87774">
        <w:rPr>
          <w:rFonts w:ascii="Consolas" w:hAnsi="Consolas" w:cs="Consolas"/>
          <w:b/>
          <w:bCs/>
          <w:color w:val="7F0055"/>
          <w:sz w:val="18"/>
          <w:szCs w:val="18"/>
        </w:rPr>
        <w:lastRenderedPageBreak/>
        <w:t>analyze</w:t>
      </w:r>
      <w:r w:rsidRPr="00C87774">
        <w:rPr>
          <w:rFonts w:ascii="Consolas" w:hAnsi="Consolas" w:cs="Consolas"/>
          <w:sz w:val="18"/>
          <w:szCs w:val="18"/>
        </w:rPr>
        <w:t xml:space="preserve"> </w:t>
      </w:r>
      <w:r w:rsidRPr="00C87774">
        <w:rPr>
          <w:rFonts w:ascii="Consolas" w:hAnsi="Consolas" w:cs="Consolas"/>
          <w:b/>
          <w:bCs/>
          <w:color w:val="7F0055"/>
          <w:sz w:val="18"/>
          <w:szCs w:val="18"/>
        </w:rPr>
        <w:t>:</w:t>
      </w:r>
      <w:r w:rsidRPr="00C87774">
        <w:rPr>
          <w:rFonts w:ascii="Consolas" w:hAnsi="Consolas" w:cs="Consolas"/>
          <w:sz w:val="18"/>
          <w:szCs w:val="18"/>
        </w:rPr>
        <w:t xml:space="preserve"> </w:t>
      </w:r>
      <w:r w:rsidRPr="00C87774">
        <w:rPr>
          <w:rFonts w:ascii="Consolas" w:hAnsi="Consolas" w:cs="Consolas"/>
          <w:b/>
          <w:bCs/>
          <w:color w:val="7F0055"/>
          <w:sz w:val="18"/>
          <w:szCs w:val="18"/>
        </w:rPr>
        <w:t xml:space="preserve">max </w:t>
      </w:r>
      <w:r w:rsidRPr="00C87774">
        <w:rPr>
          <w:rFonts w:ascii="Consolas" w:hAnsi="Consolas" w:cs="Consolas"/>
          <w:sz w:val="18"/>
          <w:szCs w:val="18"/>
        </w:rPr>
        <w:t>1</w:t>
      </w:r>
      <w:r w:rsidRPr="00C87774">
        <w:rPr>
          <w:rFonts w:ascii="Consolas" w:hAnsi="Consolas" w:cs="Consolas"/>
          <w:b/>
          <w:bCs/>
          <w:color w:val="7F0055"/>
          <w:sz w:val="18"/>
          <w:szCs w:val="18"/>
        </w:rPr>
        <w:t xml:space="preserve"> fault</w:t>
      </w:r>
      <w:r w:rsidRPr="00C87774">
        <w:rPr>
          <w:rFonts w:ascii="Consolas" w:hAnsi="Consolas" w:cs="Consolas"/>
          <w:sz w:val="18"/>
          <w:szCs w:val="18"/>
        </w:rPr>
        <w:t xml:space="preserve"> </w:t>
      </w:r>
    </w:p>
    <w:p w:rsidR="00391310" w:rsidRPr="00C87774"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C87774">
        <w:rPr>
          <w:rFonts w:ascii="Consolas" w:hAnsi="Consolas" w:cs="Consolas"/>
          <w:sz w:val="18"/>
          <w:szCs w:val="18"/>
        </w:rPr>
        <w:t>**};</w:t>
      </w:r>
    </w:p>
    <w:p w:rsidR="00522ABB" w:rsidRPr="00C87774" w:rsidRDefault="00522ABB" w:rsidP="00522ABB">
      <w:pPr>
        <w:keepNext/>
        <w:jc w:val="center"/>
      </w:pPr>
    </w:p>
    <w:p w:rsidR="003E0347" w:rsidRPr="00522ABB" w:rsidRDefault="00522ABB" w:rsidP="00522ABB">
      <w:pPr>
        <w:pStyle w:val="Caption"/>
        <w:jc w:val="center"/>
        <w:rPr>
          <w:sz w:val="24"/>
          <w:szCs w:val="24"/>
        </w:rPr>
      </w:pPr>
      <w:bookmarkStart w:id="104" w:name="_Ref509392264"/>
      <w:bookmarkStart w:id="105" w:name="_Toc509494722"/>
      <w:bookmarkStart w:id="106" w:name="_Toc1357919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C6736">
        <w:rPr>
          <w:noProof/>
          <w:sz w:val="24"/>
          <w:szCs w:val="24"/>
        </w:rPr>
        <w:t>20</w:t>
      </w:r>
      <w:r w:rsidRPr="00522ABB">
        <w:rPr>
          <w:sz w:val="24"/>
          <w:szCs w:val="24"/>
        </w:rPr>
        <w:fldChar w:fldCharType="end"/>
      </w:r>
      <w:bookmarkEnd w:id="104"/>
      <w:r w:rsidRPr="00522ABB">
        <w:rPr>
          <w:sz w:val="24"/>
          <w:szCs w:val="24"/>
        </w:rPr>
        <w:t>: Max One Fault Example</w:t>
      </w:r>
      <w:bookmarkEnd w:id="105"/>
      <w:bookmarkEnd w:id="106"/>
    </w:p>
    <w:p w:rsidR="00D87CC9" w:rsidRDefault="001C7076" w:rsidP="0055626F">
      <w:pPr>
        <w:rPr>
          <w:rFonts w:asciiTheme="majorHAnsi" w:hAnsiTheme="majorHAnsi"/>
        </w:rPr>
      </w:pPr>
      <w:r>
        <w:rPr>
          <w:rFonts w:asciiTheme="majorHAnsi" w:hAnsiTheme="majorHAnsi"/>
        </w:rPr>
        <w:t xml:space="preserve">There are three options for max N fault analysis: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monolithic max N fault analysis. This flattens the model and attempts to prove that with at most N faults active, the top level properties prove. If not, the model checker returns a counterexample with one of the N combinations of faults.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Each of the analysis statements in each layer is used during the proof to see if max N faults are present </w:t>
      </w:r>
      <w:r>
        <w:rPr>
          <w:rFonts w:asciiTheme="majorHAnsi" w:hAnsiTheme="majorHAnsi"/>
          <w:i/>
        </w:rPr>
        <w:t>in a given layer</w:t>
      </w:r>
      <w:r>
        <w:rPr>
          <w:rFonts w:asciiTheme="majorHAnsi" w:hAnsiTheme="majorHAnsi"/>
        </w:rPr>
        <w:t xml:space="preserve">, do the properties </w:t>
      </w:r>
      <w:r>
        <w:rPr>
          <w:rFonts w:asciiTheme="majorHAnsi" w:hAnsiTheme="majorHAnsi"/>
          <w:i/>
        </w:rPr>
        <w:t>for that layer</w:t>
      </w:r>
      <w:r>
        <w:rPr>
          <w:rFonts w:asciiTheme="majorHAnsi" w:hAnsiTheme="majorHAnsi"/>
        </w:rPr>
        <w:t xml:space="preserve"> prove. A counterexample may be returned that shows that the top level properties prove, but something lower in the model does not. That does not necessarily mean that the top level properties are unaffected by the faults, it just means that the analysis was run compositionally. If those violated properties are part of the set of support for the top level properties, then they also would be violated. It is suggested that this is used to gather information on subsystems and see problematic subcomponents of a system.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This collects all minimum cut sets up to cardinality N and provides them to the user. In this case, lower level faults and problematic subcomponents will be seen in light of the top level properties. </w:t>
      </w:r>
    </w:p>
    <w:p w:rsidR="008E724D" w:rsidRDefault="008E724D" w:rsidP="008E724D">
      <w:pPr>
        <w:rPr>
          <w:rFonts w:asciiTheme="majorHAnsi" w:hAnsiTheme="majorHAnsi"/>
        </w:rPr>
      </w:pPr>
    </w:p>
    <w:p w:rsidR="008E724D" w:rsidRPr="008E724D" w:rsidRDefault="008E724D" w:rsidP="008E724D">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1C7076" w:rsidRDefault="001C7076" w:rsidP="0055626F"/>
    <w:p w:rsidR="0055626F" w:rsidRPr="0055626F" w:rsidRDefault="0055626F" w:rsidP="0055626F">
      <w:pPr>
        <w:pStyle w:val="Heading4"/>
      </w:pPr>
      <w:bookmarkStart w:id="107" w:name="_Ref509393241"/>
      <w:bookmarkStart w:id="108" w:name="_Toc14867260"/>
      <w:r>
        <w:t>Probabilistic Analysis</w:t>
      </w:r>
      <w:bookmarkEnd w:id="107"/>
      <w:bookmarkEnd w:id="108"/>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21</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w:t>
      </w:r>
      <w:r w:rsidR="00262973">
        <w:rPr>
          <w:rFonts w:asciiTheme="majorHAnsi" w:hAnsiTheme="majorHAnsi"/>
        </w:rPr>
        <w:t xml:space="preserve"> </w:t>
      </w:r>
      <w:r w:rsidR="00D004F5">
        <w:rPr>
          <w:rFonts w:asciiTheme="majorHAnsi" w:hAnsiTheme="majorHAnsi"/>
        </w:rPr>
        <w:t xml:space="preserve"> </w:t>
      </w:r>
    </w:p>
    <w:p w:rsidR="00D004F5" w:rsidRDefault="00D004F5" w:rsidP="0096017D">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BA7429">
        <w:rPr>
          <w:rFonts w:ascii="Consolas" w:hAnsi="Consolas" w:cs="Consolas"/>
          <w:sz w:val="18"/>
          <w:szCs w:val="18"/>
        </w:rPr>
        <w:t xml:space="preserve"> </w:t>
      </w:r>
      <w:r w:rsidRPr="000F42EA">
        <w:rPr>
          <w:rFonts w:ascii="Consolas" w:hAnsi="Consolas" w:cs="Consolas"/>
          <w:sz w:val="18"/>
          <w:szCs w:val="18"/>
        </w:rPr>
        <w:t>{**</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522ABB" w:rsidRDefault="00522ABB" w:rsidP="00522ABB">
      <w:pPr>
        <w:keepNext/>
        <w:jc w:val="center"/>
      </w:pPr>
    </w:p>
    <w:p w:rsidR="00D004F5" w:rsidRPr="00522ABB" w:rsidRDefault="00522ABB" w:rsidP="00522ABB">
      <w:pPr>
        <w:pStyle w:val="Caption"/>
        <w:jc w:val="center"/>
        <w:rPr>
          <w:rFonts w:asciiTheme="majorHAnsi" w:hAnsiTheme="majorHAnsi"/>
          <w:sz w:val="24"/>
          <w:szCs w:val="24"/>
        </w:rPr>
      </w:pPr>
      <w:bookmarkStart w:id="109" w:name="_Ref509392111"/>
      <w:bookmarkStart w:id="110" w:name="_Toc509494723"/>
      <w:bookmarkStart w:id="111" w:name="_Toc13579199"/>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C6736">
        <w:rPr>
          <w:noProof/>
          <w:sz w:val="24"/>
          <w:szCs w:val="24"/>
        </w:rPr>
        <w:t>21</w:t>
      </w:r>
      <w:r w:rsidRPr="00522ABB">
        <w:rPr>
          <w:sz w:val="24"/>
          <w:szCs w:val="24"/>
        </w:rPr>
        <w:fldChar w:fldCharType="end"/>
      </w:r>
      <w:bookmarkEnd w:id="109"/>
      <w:r w:rsidRPr="00522ABB">
        <w:rPr>
          <w:sz w:val="24"/>
          <w:szCs w:val="24"/>
        </w:rPr>
        <w:t>: Probability Threshold Example</w:t>
      </w:r>
      <w:bookmarkEnd w:id="110"/>
      <w:bookmarkEnd w:id="111"/>
    </w:p>
    <w:p w:rsidR="0096017D" w:rsidRDefault="00262973" w:rsidP="0096017D">
      <w:pPr>
        <w:rPr>
          <w:rFonts w:asciiTheme="majorHAnsi" w:hAnsiTheme="majorHAnsi"/>
        </w:rPr>
      </w:pPr>
      <w:r>
        <w:rPr>
          <w:rFonts w:asciiTheme="majorHAnsi" w:hAnsiTheme="majorHAnsi"/>
        </w:rPr>
        <w:t xml:space="preserve">There are two options for probabilistic analysis. </w:t>
      </w:r>
    </w:p>
    <w:p w:rsid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monolithic analysis on the model with the given probability threshold. The possible fault combinations (assuming the top level probability threshold and independence between faults) are calculated. If these possible faults are active and the top level properties do not hold, then the model checker returns a counterexample for the user with one of these possible fault combinations. </w:t>
      </w:r>
    </w:p>
    <w:p w:rsidR="00262973" w:rsidRP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compositional analysis on the model with the given probability threshold. In this case, ALL possible combinations that cause violation of the top level property </w:t>
      </w:r>
      <w:r>
        <w:rPr>
          <w:rFonts w:asciiTheme="majorHAnsi" w:hAnsiTheme="majorHAnsi"/>
          <w:i/>
        </w:rPr>
        <w:t xml:space="preserve">within </w:t>
      </w:r>
      <w:r>
        <w:rPr>
          <w:rFonts w:asciiTheme="majorHAnsi" w:hAnsiTheme="majorHAnsi"/>
        </w:rPr>
        <w:t xml:space="preserve">this threshold are provided to the user. </w:t>
      </w:r>
    </w:p>
    <w:p w:rsidR="00262973" w:rsidRDefault="00262973" w:rsidP="0096017D"/>
    <w:p w:rsidR="00065EE6" w:rsidRPr="008E724D" w:rsidRDefault="00065EE6" w:rsidP="00065EE6">
      <w:pPr>
        <w:rPr>
          <w:rFonts w:asciiTheme="majorHAnsi" w:hAnsiTheme="majorHAnsi"/>
        </w:rPr>
      </w:pPr>
      <w:r>
        <w:rPr>
          <w:rFonts w:asciiTheme="majorHAnsi" w:hAnsiTheme="majorHAnsi"/>
        </w:rPr>
        <w:lastRenderedPageBreak/>
        <w:t xml:space="preserve">In all of these cases, it is assumed that the nominal model proves. If it does not, the results from the fault analysis will be skewed (or return as errors). </w:t>
      </w:r>
    </w:p>
    <w:p w:rsidR="00065EE6" w:rsidRDefault="00065EE6" w:rsidP="0096017D"/>
    <w:p w:rsidR="00B55020" w:rsidRDefault="00B55020" w:rsidP="00B55020">
      <w:pPr>
        <w:pStyle w:val="Heading3"/>
      </w:pPr>
      <w:bookmarkStart w:id="112" w:name="_Ref13568608"/>
      <w:bookmarkStart w:id="113" w:name="_Ref13568627"/>
      <w:bookmarkStart w:id="114" w:name="_Toc14867261"/>
      <w:r>
        <w:t>Hardware Fault Statement</w:t>
      </w:r>
      <w:bookmarkEnd w:id="112"/>
      <w:bookmarkEnd w:id="113"/>
      <w:bookmarkEnd w:id="114"/>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w:t>
      </w:r>
      <w:r w:rsidR="00EE28C0">
        <w:rPr>
          <w:rFonts w:asciiTheme="majorHAnsi" w:eastAsia="Times New Roman" w:hAnsiTheme="majorHAnsi" w:cs="Times New Roman"/>
          <w:color w:val="auto"/>
        </w:rPr>
        <w:t>ilures, we have introduced a</w:t>
      </w:r>
      <w:r w:rsidRPr="00C85AAA">
        <w:rPr>
          <w:rFonts w:asciiTheme="majorHAnsi" w:eastAsia="Times New Roman" w:hAnsiTheme="majorHAnsi" w:cs="Times New Roman"/>
          <w:color w:val="auto"/>
        </w:rPr>
        <w:t xml:space="preserve">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FF3034" w:rsidRPr="00FF3034">
        <w:rPr>
          <w:rFonts w:asciiTheme="majorHAnsi" w:hAnsiTheme="majorHAnsi" w:cstheme="majorHAnsi"/>
        </w:rPr>
        <w:t xml:space="preserve">Figure </w:t>
      </w:r>
      <w:r w:rsidR="00FF3034" w:rsidRPr="00FF3034">
        <w:rPr>
          <w:rFonts w:asciiTheme="majorHAnsi" w:hAnsiTheme="majorHAnsi" w:cstheme="majorHAnsi"/>
          <w:noProof/>
        </w:rPr>
        <w:t>22</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This example is taken from the Wheel Brake System model</w:t>
      </w:r>
      <w:r w:rsidR="0050122A">
        <w:rPr>
          <w:rFonts w:asciiTheme="majorHAnsi" w:eastAsia="Times New Roman" w:hAnsiTheme="majorHAnsi" w:cs="Times New Roman"/>
          <w:color w:val="auto"/>
        </w:rPr>
        <w:t xml:space="preserve"> (WBS_arch4_v2)</w:t>
      </w:r>
      <w:r w:rsidRPr="00C85AAA">
        <w:rPr>
          <w:rFonts w:asciiTheme="majorHAnsi" w:eastAsia="Times New Roman" w:hAnsiTheme="majorHAnsi" w:cs="Times New Roman"/>
          <w:color w:val="auto"/>
        </w:rPr>
        <w:t xml:space="preserve"> found in </w:t>
      </w:r>
      <w:hyperlink r:id="rId26"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r w:rsidR="003E39AB">
        <w:rPr>
          <w:rFonts w:asciiTheme="majorHAnsi" w:eastAsia="Times New Roman" w:hAnsiTheme="majorHAnsi" w:cs="Times New Roman"/>
          <w:color w:val="auto"/>
        </w:rPr>
        <w:t xml:space="preserve">The grammar for a hardware fault subcomponent is shown below. </w:t>
      </w:r>
    </w:p>
    <w:p w:rsidR="003E39AB" w:rsidRDefault="003E39AB" w:rsidP="00C85AAA">
      <w:pPr>
        <w:rPr>
          <w:rFonts w:asciiTheme="majorHAnsi" w:eastAsia="Times New Roman" w:hAnsiTheme="majorHAnsi" w:cs="Times New Roman"/>
          <w:color w:val="auto"/>
        </w:rPr>
      </w:pPr>
    </w:p>
    <w:p w:rsidR="003E39AB" w:rsidRPr="00942C77" w:rsidRDefault="003E39AB" w:rsidP="003E39AB">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3E39AB" w:rsidRPr="00942C77" w:rsidRDefault="003E39AB" w:rsidP="003E39AB">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3E39AB" w:rsidRPr="00236F92" w:rsidRDefault="003E39AB" w:rsidP="003E39AB">
      <w:pPr>
        <w:rPr>
          <w:rFonts w:ascii="Consolas" w:eastAsia="Courier" w:hAnsi="Consolas" w:cs="Courier"/>
          <w:lang w:val="fr-FR"/>
        </w:rPr>
      </w:pPr>
      <w:r w:rsidRPr="00942C77">
        <w:rPr>
          <w:rFonts w:ascii="Consolas" w:eastAsia="Courier" w:hAnsi="Consolas" w:cs="Courier"/>
          <w:color w:val="2A00FF"/>
          <w:sz w:val="20"/>
          <w:szCs w:val="20"/>
        </w:rPr>
        <w:t xml:space="preserve">                 </w:t>
      </w:r>
      <w:r w:rsidRPr="00B422D4">
        <w:rPr>
          <w:rFonts w:ascii="Consolas" w:eastAsia="Courier" w:hAnsi="Consolas" w:cs="Courier"/>
          <w:color w:val="auto"/>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3E39AB" w:rsidRPr="003E39AB" w:rsidRDefault="003E39AB" w:rsidP="00C85AAA">
      <w:pPr>
        <w:rPr>
          <w:rFonts w:asciiTheme="majorHAnsi" w:eastAsia="Times New Roman" w:hAnsiTheme="majorHAnsi" w:cs="Times New Roman"/>
          <w:color w:val="auto"/>
          <w:lang w:val="fr-FR"/>
        </w:rPr>
      </w:pP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20F51438" wp14:editId="75155C44">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115" w:name="_Ref509393185"/>
      <w:bookmarkStart w:id="116" w:name="_Toc509494724"/>
      <w:bookmarkStart w:id="117" w:name="_Toc13579200"/>
      <w:bookmarkStart w:id="118" w:name="_Ref14865028"/>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0C6736">
        <w:rPr>
          <w:noProof/>
          <w:sz w:val="24"/>
          <w:szCs w:val="24"/>
        </w:rPr>
        <w:t>22</w:t>
      </w:r>
      <w:r w:rsidRPr="00DF0B18">
        <w:rPr>
          <w:sz w:val="24"/>
          <w:szCs w:val="24"/>
        </w:rPr>
        <w:fldChar w:fldCharType="end"/>
      </w:r>
      <w:bookmarkEnd w:id="115"/>
      <w:r w:rsidRPr="00DF0B18">
        <w:rPr>
          <w:sz w:val="24"/>
          <w:szCs w:val="24"/>
        </w:rPr>
        <w:t>: Hardware Fault Statement</w:t>
      </w:r>
      <w:bookmarkEnd w:id="116"/>
      <w:bookmarkEnd w:id="117"/>
      <w:bookmarkEnd w:id="118"/>
    </w:p>
    <w:p w:rsidR="0055626F" w:rsidRDefault="00685184" w:rsidP="00C85AAA">
      <w:pPr>
        <w:rPr>
          <w:rFonts w:asciiTheme="majorHAnsi" w:hAnsiTheme="majorHAnsi"/>
        </w:rPr>
      </w:pPr>
      <w:r>
        <w:rPr>
          <w:rFonts w:asciiTheme="majorHAnsi" w:hAnsiTheme="majorHAnsi"/>
        </w:rPr>
        <w:t xml:space="preserve">Users must </w:t>
      </w:r>
      <w:r w:rsidR="00C85AAA" w:rsidRPr="00C85AAA">
        <w:rPr>
          <w:rFonts w:asciiTheme="majorHAnsi" w:hAnsiTheme="majorHAnsi"/>
        </w:rPr>
        <w:t xml:space="preserve">specify fault dependencies outside of fault statements using propagation statements. For more information on propagation type statements, see section </w:t>
      </w:r>
      <w:r w:rsidR="00C85AAA" w:rsidRPr="00C85AAA">
        <w:rPr>
          <w:rFonts w:asciiTheme="majorHAnsi" w:hAnsiTheme="majorHAnsi"/>
        </w:rPr>
        <w:fldChar w:fldCharType="begin"/>
      </w:r>
      <w:r w:rsidR="00C85AAA" w:rsidRPr="00C85AAA">
        <w:rPr>
          <w:rFonts w:asciiTheme="majorHAnsi" w:hAnsiTheme="majorHAnsi"/>
        </w:rPr>
        <w:instrText xml:space="preserve"> REF _Ref509392770 \w \h </w:instrText>
      </w:r>
      <w:r w:rsidR="00C85AAA">
        <w:rPr>
          <w:rFonts w:asciiTheme="majorHAnsi" w:hAnsiTheme="majorHAnsi"/>
        </w:rPr>
        <w:instrText xml:space="preserve"> \* MERGEFORMAT </w:instrText>
      </w:r>
      <w:r w:rsidR="00C85AAA" w:rsidRPr="00C85AAA">
        <w:rPr>
          <w:rFonts w:asciiTheme="majorHAnsi" w:hAnsiTheme="majorHAnsi"/>
        </w:rPr>
      </w:r>
      <w:r w:rsidR="00C85AAA" w:rsidRPr="00C85AAA">
        <w:rPr>
          <w:rFonts w:asciiTheme="majorHAnsi" w:hAnsiTheme="majorHAnsi"/>
        </w:rPr>
        <w:fldChar w:fldCharType="separate"/>
      </w:r>
      <w:r w:rsidR="007A2847">
        <w:rPr>
          <w:rFonts w:asciiTheme="majorHAnsi" w:hAnsiTheme="majorHAnsi"/>
        </w:rPr>
        <w:t>5.4.1.5</w:t>
      </w:r>
      <w:r w:rsidR="00C85AAA" w:rsidRPr="00C85AAA">
        <w:rPr>
          <w:rFonts w:asciiTheme="majorHAnsi" w:hAnsiTheme="majorHAnsi"/>
        </w:rPr>
        <w:fldChar w:fldCharType="end"/>
      </w:r>
      <w:r w:rsidR="00C85AAA" w:rsidRPr="00C85AAA">
        <w:rPr>
          <w:rFonts w:asciiTheme="majorHAnsi" w:hAnsiTheme="majorHAnsi"/>
        </w:rPr>
        <w:t xml:space="preserve">. </w:t>
      </w:r>
    </w:p>
    <w:p w:rsidR="00685184" w:rsidRDefault="00685184" w:rsidP="00C85AAA">
      <w:pPr>
        <w:rPr>
          <w:rFonts w:asciiTheme="majorHAnsi" w:hAnsiTheme="majorHAnsi"/>
        </w:rPr>
      </w:pPr>
    </w:p>
    <w:p w:rsidR="00685184" w:rsidRPr="00C85AAA" w:rsidRDefault="00685184" w:rsidP="00C85AAA">
      <w:pPr>
        <w:rPr>
          <w:rFonts w:asciiTheme="majorHAnsi" w:hAnsiTheme="majorHAnsi"/>
        </w:rPr>
      </w:pPr>
      <w:r>
        <w:rPr>
          <w:rFonts w:asciiTheme="majorHAnsi" w:hAnsiTheme="majorHAnsi"/>
        </w:rPr>
        <w:t xml:space="preserve">To summarize, the fault statement </w:t>
      </w:r>
      <w:r w:rsidRPr="00685184">
        <w:rPr>
          <w:rFonts w:asciiTheme="majorHAnsi" w:hAnsiTheme="majorHAnsi" w:cstheme="majorHAnsi"/>
        </w:rPr>
        <w:t>(</w:t>
      </w:r>
      <w:r w:rsidRPr="00685184">
        <w:rPr>
          <w:rFonts w:asciiTheme="majorHAnsi" w:hAnsiTheme="majorHAnsi" w:cstheme="majorHAnsi"/>
        </w:rPr>
        <w:fldChar w:fldCharType="begin"/>
      </w:r>
      <w:r w:rsidRPr="00685184">
        <w:rPr>
          <w:rFonts w:asciiTheme="majorHAnsi" w:hAnsiTheme="majorHAnsi" w:cstheme="majorHAnsi"/>
        </w:rPr>
        <w:instrText xml:space="preserve"> REF _Ref509393185 \h </w:instrText>
      </w:r>
      <w:r w:rsidRPr="00685184">
        <w:rPr>
          <w:rFonts w:asciiTheme="majorHAnsi" w:hAnsiTheme="majorHAnsi" w:cstheme="majorHAnsi"/>
        </w:rPr>
      </w:r>
      <w:r>
        <w:rPr>
          <w:rFonts w:asciiTheme="majorHAnsi" w:hAnsiTheme="majorHAnsi" w:cstheme="majorHAnsi"/>
        </w:rPr>
        <w:instrText xml:space="preserve"> \* MERGEFORMAT </w:instrText>
      </w:r>
      <w:r w:rsidRPr="00685184">
        <w:rPr>
          <w:rFonts w:asciiTheme="majorHAnsi" w:hAnsiTheme="majorHAnsi" w:cstheme="majorHAnsi"/>
        </w:rPr>
        <w:fldChar w:fldCharType="separate"/>
      </w:r>
      <w:r w:rsidRPr="00685184">
        <w:rPr>
          <w:rFonts w:asciiTheme="majorHAnsi" w:hAnsiTheme="majorHAnsi" w:cstheme="majorHAnsi"/>
        </w:rPr>
        <w:t xml:space="preserve">Figure </w:t>
      </w:r>
      <w:r w:rsidRPr="00685184">
        <w:rPr>
          <w:rFonts w:asciiTheme="majorHAnsi" w:hAnsiTheme="majorHAnsi" w:cstheme="majorHAnsi"/>
          <w:noProof/>
        </w:rPr>
        <w:t>22</w:t>
      </w:r>
      <w:r w:rsidRPr="00685184">
        <w:rPr>
          <w:rFonts w:asciiTheme="majorHAnsi" w:hAnsiTheme="majorHAnsi" w:cstheme="majorHAnsi"/>
        </w:rPr>
        <w:fldChar w:fldCharType="end"/>
      </w:r>
      <w:r>
        <w:rPr>
          <w:rFonts w:asciiTheme="majorHAnsi" w:hAnsiTheme="majorHAnsi" w:cstheme="majorHAnsi"/>
        </w:rPr>
        <w:t xml:space="preserve">) belongs in the source and sink components and defines the type of fault that occurs. The propagate-from statement (Section </w:t>
      </w:r>
      <w:r>
        <w:rPr>
          <w:rFonts w:asciiTheme="majorHAnsi" w:hAnsiTheme="majorHAnsi" w:cstheme="majorHAnsi"/>
        </w:rPr>
        <w:fldChar w:fldCharType="begin"/>
      </w:r>
      <w:r>
        <w:rPr>
          <w:rFonts w:asciiTheme="majorHAnsi" w:hAnsiTheme="majorHAnsi" w:cstheme="majorHAnsi"/>
        </w:rPr>
        <w:instrText xml:space="preserve"> REF _Ref14865092 \w \h </w:instrText>
      </w:r>
      <w:r>
        <w:rPr>
          <w:rFonts w:asciiTheme="majorHAnsi" w:hAnsiTheme="majorHAnsi" w:cstheme="majorHAnsi"/>
        </w:rPr>
      </w:r>
      <w:r>
        <w:rPr>
          <w:rFonts w:asciiTheme="majorHAnsi" w:hAnsiTheme="majorHAnsi" w:cstheme="majorHAnsi"/>
        </w:rPr>
        <w:fldChar w:fldCharType="separate"/>
      </w:r>
      <w:r w:rsidR="007A2847">
        <w:rPr>
          <w:rFonts w:asciiTheme="majorHAnsi" w:hAnsiTheme="majorHAnsi" w:cstheme="majorHAnsi"/>
        </w:rPr>
        <w:t>5.4.1.6</w:t>
      </w:r>
      <w:r>
        <w:rPr>
          <w:rFonts w:asciiTheme="majorHAnsi" w:hAnsiTheme="majorHAnsi" w:cstheme="majorHAnsi"/>
        </w:rPr>
        <w:fldChar w:fldCharType="end"/>
      </w:r>
      <w:r>
        <w:rPr>
          <w:rFonts w:asciiTheme="majorHAnsi" w:hAnsiTheme="majorHAnsi" w:cstheme="majorHAnsi"/>
        </w:rPr>
        <w:t xml:space="preserve">) is located in the implementation with the hypothesis statement. This links these dependent faults and uses their information throughout the analysis. </w:t>
      </w:r>
    </w:p>
    <w:p w:rsidR="00C85AAA" w:rsidRDefault="00C85AAA" w:rsidP="00C85AAA"/>
    <w:p w:rsidR="0055626F" w:rsidRDefault="0055626F" w:rsidP="0055626F">
      <w:pPr>
        <w:pStyle w:val="Heading4"/>
      </w:pPr>
      <w:bookmarkStart w:id="119" w:name="_Toc14867262"/>
      <w:r>
        <w:lastRenderedPageBreak/>
        <w:t>Duration</w:t>
      </w:r>
      <w:r w:rsidR="00FD0727">
        <w:t>, Probability, and Propagation-Type Statements</w:t>
      </w:r>
      <w:bookmarkEnd w:id="119"/>
    </w:p>
    <w:p w:rsidR="00627E33" w:rsidRPr="009E443B" w:rsidRDefault="00FD0727" w:rsidP="00B55020">
      <w:pPr>
        <w:rPr>
          <w:rFonts w:asciiTheme="majorHAnsi" w:hAnsiTheme="majorHAnsi"/>
        </w:rPr>
      </w:pPr>
      <w:r>
        <w:rPr>
          <w:rFonts w:asciiTheme="majorHAnsi" w:hAnsiTheme="majorHAnsi"/>
        </w:rPr>
        <w:t xml:space="preserve">For descriptions of these, please refer to sections </w:t>
      </w:r>
      <w:r>
        <w:rPr>
          <w:rFonts w:asciiTheme="majorHAnsi" w:hAnsiTheme="majorHAnsi"/>
        </w:rPr>
        <w:fldChar w:fldCharType="begin"/>
      </w:r>
      <w:r>
        <w:rPr>
          <w:rFonts w:asciiTheme="majorHAnsi" w:hAnsiTheme="majorHAnsi"/>
        </w:rPr>
        <w:instrText xml:space="preserve"> REF _Ref13575744 \r \h </w:instrText>
      </w:r>
      <w:r>
        <w:rPr>
          <w:rFonts w:asciiTheme="majorHAnsi" w:hAnsiTheme="majorHAnsi"/>
        </w:rPr>
      </w:r>
      <w:r>
        <w:rPr>
          <w:rFonts w:asciiTheme="majorHAnsi" w:hAnsiTheme="majorHAnsi"/>
        </w:rPr>
        <w:fldChar w:fldCharType="separate"/>
      </w:r>
      <w:r w:rsidR="007A2847">
        <w:rPr>
          <w:rFonts w:asciiTheme="majorHAnsi" w:hAnsiTheme="majorHAnsi"/>
        </w:rPr>
        <w:t>5.4.1.3</w:t>
      </w:r>
      <w:r>
        <w:rPr>
          <w:rFonts w:asciiTheme="majorHAnsi" w:hAnsiTheme="majorHAnsi"/>
        </w:rPr>
        <w:fldChar w:fldCharType="end"/>
      </w:r>
      <w:r>
        <w:rPr>
          <w:rFonts w:asciiTheme="majorHAnsi" w:hAnsiTheme="majorHAnsi"/>
        </w:rPr>
        <w:t xml:space="preserve">, </w:t>
      </w:r>
      <w:r w:rsidR="007A2847">
        <w:rPr>
          <w:rFonts w:asciiTheme="majorHAnsi" w:hAnsiTheme="majorHAnsi"/>
        </w:rPr>
        <w:fldChar w:fldCharType="begin"/>
      </w:r>
      <w:r w:rsidR="007A2847">
        <w:rPr>
          <w:rFonts w:asciiTheme="majorHAnsi" w:hAnsiTheme="majorHAnsi"/>
        </w:rPr>
        <w:instrText xml:space="preserve"> REF _Ref13575723 \r \h </w:instrText>
      </w:r>
      <w:r w:rsidR="007A2847">
        <w:rPr>
          <w:rFonts w:asciiTheme="majorHAnsi" w:hAnsiTheme="majorHAnsi"/>
        </w:rPr>
      </w:r>
      <w:r w:rsidR="007A2847">
        <w:rPr>
          <w:rFonts w:asciiTheme="majorHAnsi" w:hAnsiTheme="majorHAnsi"/>
        </w:rPr>
        <w:fldChar w:fldCharType="separate"/>
      </w:r>
      <w:r w:rsidR="007A2847">
        <w:rPr>
          <w:rFonts w:asciiTheme="majorHAnsi" w:hAnsiTheme="majorHAnsi"/>
        </w:rPr>
        <w:t>5.4.1.4</w:t>
      </w:r>
      <w:r w:rsidR="007A2847">
        <w:rPr>
          <w:rFonts w:asciiTheme="majorHAnsi" w:hAnsiTheme="majorHAnsi"/>
        </w:rPr>
        <w:fldChar w:fldCharType="end"/>
      </w:r>
      <w:r w:rsidR="007A2847">
        <w:rPr>
          <w:rFonts w:asciiTheme="majorHAnsi" w:hAnsiTheme="majorHAnsi"/>
        </w:rPr>
        <w:t xml:space="preserve">, </w:t>
      </w:r>
      <w:r>
        <w:rPr>
          <w:rFonts w:asciiTheme="majorHAnsi" w:hAnsiTheme="majorHAnsi"/>
        </w:rPr>
        <w:t xml:space="preserve">and </w:t>
      </w:r>
      <w:r>
        <w:rPr>
          <w:rFonts w:asciiTheme="majorHAnsi" w:hAnsiTheme="majorHAnsi"/>
        </w:rPr>
        <w:fldChar w:fldCharType="begin"/>
      </w:r>
      <w:r>
        <w:rPr>
          <w:rFonts w:asciiTheme="majorHAnsi" w:hAnsiTheme="majorHAnsi"/>
        </w:rPr>
        <w:instrText xml:space="preserve"> REF _Ref13575755 \r \h </w:instrText>
      </w:r>
      <w:r>
        <w:rPr>
          <w:rFonts w:asciiTheme="majorHAnsi" w:hAnsiTheme="majorHAnsi"/>
        </w:rPr>
      </w:r>
      <w:r>
        <w:rPr>
          <w:rFonts w:asciiTheme="majorHAnsi" w:hAnsiTheme="majorHAnsi"/>
        </w:rPr>
        <w:fldChar w:fldCharType="separate"/>
      </w:r>
      <w:r w:rsidR="007A2847">
        <w:rPr>
          <w:rFonts w:asciiTheme="majorHAnsi" w:hAnsiTheme="majorHAnsi"/>
        </w:rPr>
        <w:t>5.4.1.5</w:t>
      </w:r>
      <w:r>
        <w:rPr>
          <w:rFonts w:asciiTheme="majorHAnsi" w:hAnsiTheme="majorHAnsi"/>
        </w:rPr>
        <w:fldChar w:fldCharType="end"/>
      </w:r>
      <w:r>
        <w:rPr>
          <w:rFonts w:asciiTheme="majorHAnsi" w:hAnsiTheme="majorHAnsi"/>
        </w:rPr>
        <w:t>. The syntax and explanations are i</w:t>
      </w:r>
      <w:r w:rsidR="00AA1DCB">
        <w:rPr>
          <w:rFonts w:asciiTheme="majorHAnsi" w:hAnsiTheme="majorHAnsi"/>
        </w:rPr>
        <w:t>dentical in both independent and dependent faults</w:t>
      </w:r>
      <w:r>
        <w:rPr>
          <w:rFonts w:asciiTheme="majorHAnsi" w:hAnsiTheme="majorHAnsi"/>
        </w:rPr>
        <w:t xml:space="preserve">. </w:t>
      </w:r>
    </w:p>
    <w:p w:rsidR="00191832" w:rsidRDefault="00191832" w:rsidP="00025792"/>
    <w:p w:rsidR="005D789A" w:rsidRDefault="005D789A" w:rsidP="005D789A">
      <w:pPr>
        <w:pStyle w:val="Heading1"/>
      </w:pPr>
      <w:bookmarkStart w:id="120" w:name="_Ref509396693"/>
      <w:bookmarkStart w:id="121" w:name="_Toc14867263"/>
      <w:r>
        <w:t>The Tool Suite (Safety Annex, AGREE, AADL)</w:t>
      </w:r>
      <w:bookmarkEnd w:id="120"/>
      <w:bookmarkEnd w:id="12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22" w:name="_Toc14867264"/>
      <w:r>
        <w:t>Tool Suite Overview</w:t>
      </w:r>
      <w:bookmarkEnd w:id="122"/>
    </w:p>
    <w:p w:rsidR="00CE6941" w:rsidRPr="008D075C" w:rsidRDefault="009054A8" w:rsidP="00CE6941">
      <w:pPr>
        <w:rPr>
          <w:rFonts w:asciiTheme="majorHAnsi" w:eastAsia="Calibri" w:hAnsiTheme="majorHAnsi" w:cs="Calibri"/>
        </w:rPr>
      </w:pPr>
      <w:r w:rsidRPr="009054A8">
        <w:rPr>
          <w:rFonts w:asciiTheme="majorHAnsi" w:eastAsia="Calibri" w:hAnsiTheme="majorHAnsi" w:cs="Calibri"/>
        </w:rPr>
        <w:fldChar w:fldCharType="begin"/>
      </w:r>
      <w:r w:rsidRPr="009054A8">
        <w:rPr>
          <w:rFonts w:asciiTheme="majorHAnsi" w:eastAsia="Calibri" w:hAnsiTheme="majorHAnsi" w:cs="Calibri"/>
        </w:rPr>
        <w:instrText xml:space="preserve"> REF _Ref13579889 \h </w:instrText>
      </w:r>
      <w:r>
        <w:rPr>
          <w:rFonts w:asciiTheme="majorHAnsi" w:eastAsia="Calibri" w:hAnsiTheme="majorHAnsi" w:cs="Calibri"/>
        </w:rPr>
        <w:instrText xml:space="preserve"> \* MERGEFORMAT </w:instrText>
      </w:r>
      <w:r w:rsidRPr="009054A8">
        <w:rPr>
          <w:rFonts w:asciiTheme="majorHAnsi" w:eastAsia="Calibri" w:hAnsiTheme="majorHAnsi" w:cs="Calibri"/>
        </w:rPr>
      </w:r>
      <w:r w:rsidRPr="009054A8">
        <w:rPr>
          <w:rFonts w:asciiTheme="majorHAnsi" w:eastAsia="Calibri" w:hAnsiTheme="majorHAnsi" w:cs="Calibri"/>
        </w:rPr>
        <w:fldChar w:fldCharType="separate"/>
      </w:r>
      <w:r w:rsidRPr="009054A8">
        <w:rPr>
          <w:rFonts w:asciiTheme="majorHAnsi" w:hAnsiTheme="majorHAnsi"/>
        </w:rPr>
        <w:t xml:space="preserve">Figure </w:t>
      </w:r>
      <w:r w:rsidRPr="009054A8">
        <w:rPr>
          <w:rFonts w:asciiTheme="majorHAnsi" w:hAnsiTheme="majorHAnsi"/>
          <w:noProof/>
        </w:rPr>
        <w:t>23</w:t>
      </w:r>
      <w:r w:rsidRPr="009054A8">
        <w:rPr>
          <w:rFonts w:asciiTheme="majorHAnsi" w:eastAsia="Calibri" w:hAnsiTheme="majorHAnsi" w:cs="Calibri"/>
        </w:rPr>
        <w:fldChar w:fldCharType="end"/>
      </w:r>
      <w:r w:rsidRPr="009054A8">
        <w:rPr>
          <w:rFonts w:asciiTheme="majorHAnsi" w:eastAsia="Calibri" w:hAnsiTheme="majorHAnsi" w:cs="Calibri"/>
        </w:rPr>
        <w:t xml:space="preserve"> </w:t>
      </w:r>
      <w:r w:rsidR="00CE6941" w:rsidRPr="009054A8">
        <w:rPr>
          <w:rFonts w:asciiTheme="majorHAnsi" w:eastAsia="Calibri" w:hAnsiTheme="majorHAnsi" w:cs="Calibri"/>
        </w:rPr>
        <w:t>shows</w:t>
      </w:r>
      <w:r w:rsidR="00CE6941" w:rsidRPr="008D075C">
        <w:rPr>
          <w:rFonts w:asciiTheme="majorHAnsi" w:eastAsia="Calibri" w:hAnsiTheme="majorHAnsi" w:cs="Calibri"/>
        </w:rPr>
        <w:t xml:space="preserve">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00CE6941" w:rsidRPr="008D075C">
        <w:rPr>
          <w:rFonts w:asciiTheme="majorHAnsi" w:eastAsia="Calibri" w:hAnsiTheme="majorHAnsi" w:cs="Calibri"/>
        </w:rPr>
        <w:t xml:space="preserve">nnex </w:t>
      </w:r>
      <w:r w:rsidR="00692EBB">
        <w:rPr>
          <w:rFonts w:asciiTheme="majorHAnsi" w:eastAsia="Calibri" w:hAnsiTheme="majorHAnsi" w:cs="Calibri"/>
        </w:rPr>
        <w:t>run as</w:t>
      </w:r>
      <w:r w:rsidR="00CE6941"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00CE6941"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5F965F85" wp14:editId="26DB4EAE">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8"/>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23" w:name="_Ref13579889"/>
      <w:bookmarkStart w:id="124" w:name="_Toc509298869"/>
      <w:bookmarkStart w:id="125" w:name="_Toc509313369"/>
      <w:bookmarkStart w:id="126" w:name="_Toc509494725"/>
      <w:bookmarkStart w:id="127" w:name="_Toc13579201"/>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C6736">
        <w:rPr>
          <w:noProof/>
          <w:sz w:val="24"/>
          <w:szCs w:val="24"/>
        </w:rPr>
        <w:t>23</w:t>
      </w:r>
      <w:r w:rsidRPr="007C2BEB">
        <w:rPr>
          <w:sz w:val="24"/>
          <w:szCs w:val="24"/>
        </w:rPr>
        <w:fldChar w:fldCharType="end"/>
      </w:r>
      <w:bookmarkEnd w:id="123"/>
      <w:r w:rsidRPr="007C2BEB">
        <w:rPr>
          <w:sz w:val="24"/>
          <w:szCs w:val="24"/>
        </w:rPr>
        <w:t>: Overview of Safety Annex/AGREE/OSATE Tool Suite</w:t>
      </w:r>
      <w:bookmarkEnd w:id="124"/>
      <w:bookmarkEnd w:id="125"/>
      <w:bookmarkEnd w:id="126"/>
      <w:bookmarkEnd w:id="127"/>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28" w:name="_Toc14867265"/>
      <w:r>
        <w:t>Installation</w:t>
      </w:r>
      <w:bookmarkEnd w:id="128"/>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29" w:name="_Toc14867266"/>
      <w:r>
        <w:t>Install OSATE</w:t>
      </w:r>
      <w:bookmarkEnd w:id="129"/>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9"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30"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B422D4" w:rsidRPr="00B422D4">
        <w:rPr>
          <w:rFonts w:asciiTheme="majorHAnsi" w:hAnsiTheme="majorHAnsi"/>
        </w:rPr>
        <w:t xml:space="preserve">Figure </w:t>
      </w:r>
      <w:r w:rsidR="00B422D4" w:rsidRPr="00B422D4">
        <w:rPr>
          <w:rFonts w:asciiTheme="majorHAnsi" w:hAnsiTheme="majorHAnsi"/>
          <w:noProof/>
        </w:rPr>
        <w:t>24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57FF3F5" wp14:editId="58BEDB23">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30" w:name="_Ref509312820"/>
      <w:bookmarkStart w:id="131" w:name="_Toc509313370"/>
      <w:bookmarkStart w:id="132" w:name="_Toc509494726"/>
      <w:bookmarkStart w:id="133" w:name="_Toc13579202"/>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0C6736">
        <w:rPr>
          <w:noProof/>
          <w:sz w:val="24"/>
          <w:szCs w:val="24"/>
        </w:rPr>
        <w:t>24</w:t>
      </w:r>
      <w:r w:rsidRPr="00F46FC4">
        <w:rPr>
          <w:sz w:val="24"/>
          <w:szCs w:val="24"/>
        </w:rPr>
        <w:fldChar w:fldCharType="end"/>
      </w:r>
      <w:bookmarkEnd w:id="130"/>
      <w:r w:rsidRPr="00F46FC4">
        <w:rPr>
          <w:sz w:val="24"/>
          <w:szCs w:val="24"/>
        </w:rPr>
        <w:t>: OSATE Loading Screen</w:t>
      </w:r>
      <w:bookmarkEnd w:id="131"/>
      <w:bookmarkEnd w:id="132"/>
      <w:bookmarkEnd w:id="133"/>
    </w:p>
    <w:p w:rsidR="00274CBD" w:rsidRDefault="00274CBD" w:rsidP="00274CBD">
      <w:bookmarkStart w:id="134" w:name="_1pxezwc" w:colFirst="0" w:colLast="0"/>
      <w:bookmarkEnd w:id="134"/>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B422D4" w:rsidRPr="00B422D4">
        <w:rPr>
          <w:rFonts w:asciiTheme="majorHAnsi" w:hAnsiTheme="majorHAnsi" w:cstheme="majorHAnsi"/>
        </w:rPr>
        <w:t xml:space="preserve">Figure </w:t>
      </w:r>
      <w:r w:rsidR="00B422D4" w:rsidRPr="00B422D4">
        <w:rPr>
          <w:rFonts w:asciiTheme="majorHAnsi" w:hAnsiTheme="majorHAnsi" w:cstheme="majorHAnsi"/>
          <w:noProof/>
        </w:rPr>
        <w:t>26</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 xml:space="preserve">Note: </w:t>
      </w:r>
      <w:r w:rsidR="009054A8">
        <w:rPr>
          <w:rFonts w:ascii="Calibri" w:eastAsia="Calibri" w:hAnsi="Calibri" w:cs="Calibri"/>
          <w:b/>
        </w:rPr>
        <w:t>In</w:t>
      </w:r>
      <w:r w:rsidRPr="006D32B6">
        <w:rPr>
          <w:rFonts w:ascii="Calibri" w:eastAsia="Calibri" w:hAnsi="Calibri" w:cs="Calibri"/>
          <w:b/>
        </w:rPr>
        <w:t xml:space="preserve">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35" w:name="_Toc14867267"/>
      <w:r>
        <w:t>I</w:t>
      </w:r>
      <w:r w:rsidR="006D32B6">
        <w:t xml:space="preserve">nstall </w:t>
      </w:r>
      <w:r>
        <w:t>Safety Annex</w:t>
      </w:r>
      <w:bookmarkEnd w:id="135"/>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B8419F" w:rsidP="00C317EA">
      <w:pPr>
        <w:rPr>
          <w:rFonts w:asciiTheme="majorHAnsi" w:eastAsia="Calibri" w:hAnsiTheme="majorHAnsi" w:cs="Calibri"/>
        </w:rPr>
      </w:pPr>
      <w:hyperlink r:id="rId32"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054A8" w:rsidRPr="009054A8">
        <w:rPr>
          <w:rFonts w:asciiTheme="majorHAnsi" w:hAnsiTheme="majorHAnsi"/>
        </w:rPr>
        <w:t xml:space="preserve">Figure </w:t>
      </w:r>
      <w:r w:rsidR="009054A8" w:rsidRPr="009054A8">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2CE9C574" wp14:editId="1F48B0A9">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36" w:name="_Ref509313253"/>
      <w:bookmarkStart w:id="137" w:name="_Toc509313378"/>
      <w:bookmarkStart w:id="138" w:name="_Toc509494734"/>
      <w:bookmarkStart w:id="139" w:name="_Toc13579203"/>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0C6736">
        <w:rPr>
          <w:noProof/>
          <w:sz w:val="24"/>
          <w:szCs w:val="24"/>
        </w:rPr>
        <w:t>25</w:t>
      </w:r>
      <w:r w:rsidRPr="00F029D8">
        <w:rPr>
          <w:sz w:val="24"/>
          <w:szCs w:val="24"/>
        </w:rPr>
        <w:fldChar w:fldCharType="end"/>
      </w:r>
      <w:bookmarkEnd w:id="136"/>
      <w:r w:rsidRPr="00F029D8">
        <w:rPr>
          <w:sz w:val="24"/>
          <w:szCs w:val="24"/>
        </w:rPr>
        <w:t>: Safety Analysis Menu Item</w:t>
      </w:r>
      <w:bookmarkEnd w:id="137"/>
      <w:bookmarkEnd w:id="138"/>
      <w:bookmarkEnd w:id="139"/>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42ADFBBE" wp14:editId="279F7247">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40" w:name="_Ref514679853"/>
      <w:bookmarkStart w:id="141" w:name="_Toc509494727"/>
      <w:bookmarkStart w:id="142" w:name="_Toc13579204"/>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0C6736">
        <w:rPr>
          <w:noProof/>
          <w:sz w:val="24"/>
          <w:szCs w:val="24"/>
        </w:rPr>
        <w:t>26</w:t>
      </w:r>
      <w:r w:rsidRPr="00274CBD">
        <w:rPr>
          <w:sz w:val="24"/>
          <w:szCs w:val="24"/>
        </w:rPr>
        <w:fldChar w:fldCharType="end"/>
      </w:r>
      <w:bookmarkEnd w:id="140"/>
      <w:r w:rsidRPr="00274CBD">
        <w:rPr>
          <w:sz w:val="24"/>
          <w:szCs w:val="24"/>
        </w:rPr>
        <w:t>: Windows 10 System Control Panel</w:t>
      </w:r>
      <w:bookmarkEnd w:id="141"/>
      <w:bookmarkEnd w:id="142"/>
    </w:p>
    <w:p w:rsidR="00EF025E" w:rsidRPr="00EF025E" w:rsidRDefault="00EF025E" w:rsidP="00EF025E"/>
    <w:p w:rsidR="005D789A" w:rsidRDefault="005D789A" w:rsidP="005D789A">
      <w:pPr>
        <w:pStyle w:val="Heading3"/>
      </w:pPr>
      <w:bookmarkStart w:id="143" w:name="_Ref509483838"/>
      <w:bookmarkStart w:id="144" w:name="_Toc14867268"/>
      <w:r>
        <w:t>Install SMT Solver</w:t>
      </w:r>
      <w:bookmarkEnd w:id="143"/>
      <w:bookmarkEnd w:id="144"/>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4">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5">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6">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7"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27</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2AEFE7DC" wp14:editId="509EA322">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3189254" cy="3280052"/>
                    </a:xfrm>
                    <a:prstGeom prst="rect">
                      <a:avLst/>
                    </a:prstGeom>
                    <a:ln/>
                  </pic:spPr>
                </pic:pic>
              </a:graphicData>
            </a:graphic>
          </wp:inline>
        </w:drawing>
      </w:r>
    </w:p>
    <w:p w:rsidR="00EE3FD9" w:rsidRPr="009054A8" w:rsidRDefault="00EE3FD9" w:rsidP="009054A8">
      <w:pPr>
        <w:pStyle w:val="Caption"/>
        <w:jc w:val="center"/>
        <w:rPr>
          <w:rFonts w:ascii="Calibri" w:eastAsia="Calibri" w:hAnsi="Calibri" w:cs="Calibri"/>
          <w:sz w:val="24"/>
          <w:szCs w:val="24"/>
        </w:rPr>
      </w:pPr>
      <w:bookmarkStart w:id="145" w:name="_Ref509313073"/>
      <w:bookmarkStart w:id="146" w:name="_Toc509298872"/>
      <w:bookmarkStart w:id="147" w:name="_Toc509313372"/>
      <w:bookmarkStart w:id="148" w:name="_Toc509494728"/>
      <w:bookmarkStart w:id="149" w:name="_Toc135792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C6736">
        <w:rPr>
          <w:noProof/>
          <w:sz w:val="24"/>
          <w:szCs w:val="24"/>
        </w:rPr>
        <w:t>27</w:t>
      </w:r>
      <w:r w:rsidRPr="00E437F9">
        <w:rPr>
          <w:sz w:val="24"/>
          <w:szCs w:val="24"/>
        </w:rPr>
        <w:fldChar w:fldCharType="end"/>
      </w:r>
      <w:bookmarkEnd w:id="145"/>
      <w:r w:rsidRPr="00E437F9">
        <w:rPr>
          <w:sz w:val="24"/>
          <w:szCs w:val="24"/>
        </w:rPr>
        <w:t>: System Properties Dialog Box</w:t>
      </w:r>
      <w:bookmarkStart w:id="150" w:name="_147n2zr" w:colFirst="0" w:colLast="0"/>
      <w:bookmarkEnd w:id="146"/>
      <w:bookmarkEnd w:id="147"/>
      <w:bookmarkEnd w:id="148"/>
      <w:bookmarkEnd w:id="149"/>
      <w:bookmarkEnd w:id="150"/>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28</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51" w:name="_Toc509315544"/>
      <w:r>
        <w:rPr>
          <w:noProof/>
        </w:rPr>
        <w:drawing>
          <wp:inline distT="0" distB="0" distL="0" distR="0" wp14:anchorId="70E542BD" wp14:editId="263E4260">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9"/>
                    <a:srcRect/>
                    <a:stretch>
                      <a:fillRect/>
                    </a:stretch>
                  </pic:blipFill>
                  <pic:spPr>
                    <a:xfrm>
                      <a:off x="0" y="0"/>
                      <a:ext cx="3133725" cy="3528462"/>
                    </a:xfrm>
                    <a:prstGeom prst="rect">
                      <a:avLst/>
                    </a:prstGeom>
                    <a:ln/>
                  </pic:spPr>
                </pic:pic>
              </a:graphicData>
            </a:graphic>
          </wp:inline>
        </w:drawing>
      </w:r>
      <w:bookmarkEnd w:id="151"/>
    </w:p>
    <w:p w:rsidR="00C559AE" w:rsidRPr="00C559AE" w:rsidRDefault="00C559AE" w:rsidP="00C559AE">
      <w:pPr>
        <w:pStyle w:val="Caption"/>
        <w:jc w:val="center"/>
        <w:rPr>
          <w:rFonts w:ascii="Calibri" w:eastAsia="Calibri" w:hAnsi="Calibri" w:cs="Calibri"/>
          <w:sz w:val="24"/>
          <w:szCs w:val="24"/>
        </w:rPr>
      </w:pPr>
      <w:bookmarkStart w:id="152" w:name="_Ref509396248"/>
      <w:bookmarkStart w:id="153" w:name="_Toc509494729"/>
      <w:bookmarkStart w:id="154" w:name="_Toc13579206"/>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0C6736">
        <w:rPr>
          <w:noProof/>
          <w:sz w:val="24"/>
          <w:szCs w:val="24"/>
        </w:rPr>
        <w:t>28</w:t>
      </w:r>
      <w:r w:rsidRPr="00C559AE">
        <w:rPr>
          <w:sz w:val="24"/>
          <w:szCs w:val="24"/>
        </w:rPr>
        <w:fldChar w:fldCharType="end"/>
      </w:r>
      <w:bookmarkEnd w:id="152"/>
      <w:r w:rsidRPr="00C559AE">
        <w:rPr>
          <w:sz w:val="24"/>
          <w:szCs w:val="24"/>
        </w:rPr>
        <w:t>: Environment Variables Dialog Box</w:t>
      </w:r>
      <w:bookmarkEnd w:id="153"/>
      <w:bookmarkEnd w:id="154"/>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lastRenderedPageBreak/>
        <w:t>In order to make the application available to all user accounts choose the PATH environment variable in the "System variables" section and click "Edit…".  This will bring up a text edit box, as seen in</w:t>
      </w:r>
      <w:r w:rsidR="009054A8">
        <w:rPr>
          <w:rFonts w:asciiTheme="majorHAnsi" w:eastAsia="Calibri" w:hAnsiTheme="majorHAnsi" w:cs="Calibri"/>
        </w:rPr>
        <w:t xml:space="preserve"> </w:t>
      </w:r>
      <w:r w:rsidR="009054A8" w:rsidRPr="009054A8">
        <w:rPr>
          <w:rFonts w:asciiTheme="majorHAnsi" w:eastAsia="Calibri" w:hAnsiTheme="majorHAnsi" w:cs="Calibri"/>
        </w:rPr>
        <w:fldChar w:fldCharType="begin"/>
      </w:r>
      <w:r w:rsidR="009054A8" w:rsidRPr="009054A8">
        <w:rPr>
          <w:rFonts w:asciiTheme="majorHAnsi" w:eastAsia="Calibri" w:hAnsiTheme="majorHAnsi" w:cs="Calibri"/>
        </w:rPr>
        <w:instrText xml:space="preserve"> REF _Ref13580004 \h </w:instrText>
      </w:r>
      <w:r w:rsidR="009054A8">
        <w:rPr>
          <w:rFonts w:asciiTheme="majorHAnsi" w:eastAsia="Calibri" w:hAnsiTheme="majorHAnsi" w:cs="Calibri"/>
        </w:rPr>
        <w:instrText xml:space="preserve"> \* MERGEFORMAT </w:instrText>
      </w:r>
      <w:r w:rsidR="009054A8" w:rsidRPr="009054A8">
        <w:rPr>
          <w:rFonts w:asciiTheme="majorHAnsi" w:eastAsia="Calibri" w:hAnsiTheme="majorHAnsi" w:cs="Calibri"/>
        </w:rPr>
      </w:r>
      <w:r w:rsidR="009054A8" w:rsidRPr="009054A8">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29</w:t>
      </w:r>
      <w:r w:rsidR="009054A8" w:rsidRPr="009054A8">
        <w:rPr>
          <w:rFonts w:asciiTheme="majorHAnsi" w:eastAsia="Calibri" w:hAnsiTheme="majorHAnsi" w:cs="Calibri"/>
        </w:rPr>
        <w:fldChar w:fldCharType="end"/>
      </w:r>
      <w:r w:rsidRPr="009054A8">
        <w:rPr>
          <w:rFonts w:asciiTheme="majorHAnsi" w:eastAsia="Calibri" w:hAnsiTheme="majorHAnsi" w:cs="Calibri"/>
        </w:rPr>
        <w:t>. If</w:t>
      </w:r>
      <w:r w:rsidRPr="007A67F6">
        <w:rPr>
          <w:rFonts w:asciiTheme="majorHAnsi" w:eastAsia="Calibri" w:hAnsiTheme="majorHAnsi" w:cs="Calibri"/>
        </w:rPr>
        <w:t xml:space="preserve">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489B3BD" wp14:editId="01C10B1E">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55" w:name="_Ref13580004"/>
      <w:bookmarkStart w:id="156" w:name="_Toc509298874"/>
      <w:bookmarkStart w:id="157" w:name="_Toc509313374"/>
      <w:bookmarkStart w:id="158" w:name="_Toc509494730"/>
      <w:bookmarkStart w:id="159" w:name="_Toc1357920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C6736">
        <w:rPr>
          <w:noProof/>
          <w:sz w:val="24"/>
          <w:szCs w:val="24"/>
        </w:rPr>
        <w:t>29</w:t>
      </w:r>
      <w:r w:rsidRPr="00E437F9">
        <w:rPr>
          <w:sz w:val="24"/>
          <w:szCs w:val="24"/>
        </w:rPr>
        <w:fldChar w:fldCharType="end"/>
      </w:r>
      <w:bookmarkEnd w:id="155"/>
      <w:r w:rsidRPr="00E437F9">
        <w:rPr>
          <w:sz w:val="24"/>
          <w:szCs w:val="24"/>
        </w:rPr>
        <w:t>: System Variable Text Edit Box</w:t>
      </w:r>
      <w:bookmarkEnd w:id="156"/>
      <w:bookmarkEnd w:id="157"/>
      <w:bookmarkEnd w:id="158"/>
      <w:bookmarkEnd w:id="159"/>
    </w:p>
    <w:p w:rsidR="00C559AE" w:rsidRDefault="00C559AE" w:rsidP="00C559AE">
      <w:bookmarkStart w:id="160" w:name="_23ckvvd" w:colFirst="0" w:colLast="0"/>
      <w:bookmarkEnd w:id="160"/>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5D789A" w:rsidRDefault="005D789A" w:rsidP="005D789A"/>
    <w:p w:rsidR="005D789A" w:rsidRDefault="008114F9" w:rsidP="005D789A">
      <w:pPr>
        <w:pStyle w:val="Heading3"/>
      </w:pPr>
      <w:bookmarkStart w:id="161" w:name="_Toc14867269"/>
      <w:r>
        <w:t>Set AGREE Analysis Preferences</w:t>
      </w:r>
      <w:bookmarkEnd w:id="161"/>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054A8" w:rsidRPr="009054A8">
        <w:rPr>
          <w:rFonts w:asciiTheme="majorHAnsi" w:hAnsiTheme="majorHAnsi" w:cstheme="majorHAnsi"/>
        </w:rPr>
        <w:t xml:space="preserve">Figure </w:t>
      </w:r>
      <w:r w:rsidR="009054A8" w:rsidRPr="009054A8">
        <w:rPr>
          <w:rFonts w:asciiTheme="majorHAnsi" w:hAnsiTheme="majorHAnsi" w:cstheme="majorHAnsi"/>
          <w:noProof/>
        </w:rPr>
        <w:t>30</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C87774" w:rsidP="00766204">
      <w:pPr>
        <w:keepNext/>
        <w:jc w:val="center"/>
      </w:pPr>
      <w:r>
        <w:rPr>
          <w:rFonts w:ascii="Calibri Light" w:eastAsia="Calibri" w:hAnsi="Calibri Light" w:cs="Calibri Light"/>
        </w:rPr>
        <w:lastRenderedPageBreak/>
        <w:pict>
          <v:shape id="_x0000_i1027" type="#_x0000_t75" style="width:374.5pt;height:324pt">
            <v:imagedata r:id="rId41"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62" w:name="_Ref510449484"/>
      <w:bookmarkStart w:id="163" w:name="_Toc13579208"/>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0C6736">
        <w:rPr>
          <w:noProof/>
          <w:sz w:val="24"/>
          <w:szCs w:val="24"/>
        </w:rPr>
        <w:t>30</w:t>
      </w:r>
      <w:r w:rsidRPr="00766204">
        <w:rPr>
          <w:sz w:val="24"/>
          <w:szCs w:val="24"/>
        </w:rPr>
        <w:fldChar w:fldCharType="end"/>
      </w:r>
      <w:bookmarkEnd w:id="162"/>
      <w:r w:rsidRPr="00766204">
        <w:rPr>
          <w:sz w:val="24"/>
          <w:szCs w:val="24"/>
        </w:rPr>
        <w:t>: AGREE Analysis Preferences</w:t>
      </w:r>
      <w:bookmarkEnd w:id="163"/>
    </w:p>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64" w:name="_Toc14867270"/>
      <w:r>
        <w:t>Development Environment Installation</w:t>
      </w:r>
      <w:bookmarkEnd w:id="164"/>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65" w:name="_Toc14867271"/>
      <w:r w:rsidRPr="00700B83">
        <w:rPr>
          <w:rFonts w:cstheme="majorHAnsi"/>
        </w:rPr>
        <w:t>Install OSATE Development Environment</w:t>
      </w:r>
      <w:bookmarkEnd w:id="165"/>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B8419F" w:rsidP="0039044E">
      <w:pPr>
        <w:rPr>
          <w:rFonts w:asciiTheme="majorHAnsi" w:hAnsiTheme="majorHAnsi" w:cstheme="majorHAnsi"/>
        </w:rPr>
      </w:pPr>
      <w:hyperlink r:id="rId42"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r w:rsidR="00D639A2">
        <w:rPr>
          <w:rFonts w:asciiTheme="majorHAnsi" w:hAnsiTheme="majorHAnsi" w:cstheme="majorHAnsi"/>
        </w:rPr>
        <w:t>the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It’s recommended to start the installation from empty, new folders (e.g., for git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66" w:name="_Toc14867272"/>
      <w:r w:rsidRPr="00700B83">
        <w:rPr>
          <w:rFonts w:cstheme="majorHAnsi"/>
        </w:rPr>
        <w:t>Download Safety Annex Source Code</w:t>
      </w:r>
      <w:bookmarkEnd w:id="166"/>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67" w:name="_Toc14867273"/>
      <w:r w:rsidRPr="00700B83">
        <w:rPr>
          <w:rFonts w:cstheme="majorHAnsi"/>
        </w:rPr>
        <w:t>Github Branches</w:t>
      </w:r>
      <w:bookmarkEnd w:id="167"/>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r w:rsidR="00D639A2" w:rsidRPr="001625F6">
        <w:rPr>
          <w:rFonts w:asciiTheme="majorHAnsi" w:hAnsiTheme="majorHAnsi" w:cstheme="majorHAnsi"/>
          <w:i/>
        </w:rPr>
        <w:t>smaccm</w:t>
      </w:r>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r w:rsidR="001625F6">
        <w:rPr>
          <w:rFonts w:asciiTheme="majorHAnsi" w:hAnsiTheme="majorHAnsi" w:cstheme="majorHAnsi"/>
          <w:i/>
        </w:rPr>
        <w:t>amase</w:t>
      </w:r>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git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68" w:name="_Toc14867274"/>
      <w:r>
        <w:t>Run OSATE</w:t>
      </w:r>
      <w:bookmarkEnd w:id="168"/>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p w:rsidR="001E0BCA" w:rsidRDefault="001E0BCA" w:rsidP="001E0BCA">
      <w:pPr>
        <w:pStyle w:val="Heading1"/>
        <w:numPr>
          <w:ilvl w:val="0"/>
          <w:numId w:val="0"/>
        </w:numPr>
        <w:sectPr w:rsidR="001E0BCA">
          <w:pgSz w:w="12240" w:h="15840"/>
          <w:pgMar w:top="1440" w:right="1440" w:bottom="1440" w:left="1440" w:header="720" w:footer="720" w:gutter="0"/>
          <w:cols w:space="720"/>
          <w:docGrid w:linePitch="360"/>
        </w:sectPr>
      </w:pPr>
    </w:p>
    <w:p w:rsidR="001E0BCA" w:rsidRDefault="001E0BCA" w:rsidP="001E0BCA">
      <w:pPr>
        <w:pStyle w:val="Heading1"/>
      </w:pPr>
      <w:bookmarkStart w:id="169" w:name="_Toc14867275"/>
      <w:r>
        <w:lastRenderedPageBreak/>
        <w:t>Appendices</w:t>
      </w:r>
      <w:bookmarkEnd w:id="169"/>
    </w:p>
    <w:p w:rsidR="001E0BCA" w:rsidRDefault="001E0BCA" w:rsidP="001E0BCA">
      <w:pPr>
        <w:pStyle w:val="Heading2"/>
      </w:pPr>
      <w:bookmarkStart w:id="170" w:name="_Ref13578753"/>
      <w:bookmarkStart w:id="171" w:name="_Toc14867276"/>
      <w:r>
        <w:t>Appendix 1: Fault Library</w:t>
      </w:r>
      <w:bookmarkEnd w:id="170"/>
      <w:bookmarkEnd w:id="171"/>
    </w:p>
    <w:p w:rsidR="00607A16" w:rsidRDefault="001E0BCA" w:rsidP="001E0BCA">
      <w:pPr>
        <w:rPr>
          <w:rFonts w:asciiTheme="majorHAnsi" w:hAnsiTheme="majorHAnsi"/>
        </w:rPr>
      </w:pPr>
      <w:r>
        <w:rPr>
          <w:rFonts w:asciiTheme="majorHAnsi" w:hAnsiTheme="majorHAnsi"/>
        </w:rPr>
        <w:t xml:space="preserve">A library of commonly used fault node definitions can be found in any of the examples in the Github repository, but one is included here for convenience. </w:t>
      </w:r>
      <w:r w:rsidR="00607A16">
        <w:rPr>
          <w:rFonts w:asciiTheme="majorHAnsi" w:hAnsiTheme="majorHAnsi"/>
        </w:rPr>
        <w:t xml:space="preserve">Create a new AADL package within the project that will be using the file. Name the new package whatever you wish (often it is called “faults” or “common_faults”) and then copy the following code into the body of the package. </w:t>
      </w:r>
    </w:p>
    <w:p w:rsidR="00607A16" w:rsidRDefault="00607A16" w:rsidP="001E0BCA">
      <w:pPr>
        <w:rPr>
          <w:rFonts w:asciiTheme="majorHAnsi" w:hAnsiTheme="majorHAnsi"/>
        </w:rPr>
      </w:pP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b/>
          <w:bCs/>
          <w:color w:val="7F0055"/>
          <w:sz w:val="20"/>
          <w:szCs w:val="20"/>
        </w:rPr>
        <w:t>annex</w:t>
      </w:r>
      <w:r>
        <w:rPr>
          <w:rFonts w:ascii="Consolas" w:eastAsiaTheme="minorHAnsi" w:hAnsi="Consolas" w:cs="Consolas"/>
          <w:sz w:val="20"/>
          <w:szCs w:val="20"/>
        </w:rPr>
        <w:t xml:space="preserve"> agree {**</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eastAsiaTheme="minorHAnsi" w:hAnsi="Consolas" w:cs="Consolas"/>
          <w:color w:val="auto"/>
          <w:sz w:val="20"/>
          <w:szCs w:val="20"/>
        </w:rPr>
      </w:pP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invert_boolean</w:t>
      </w:r>
      <w:r>
        <w:rPr>
          <w:rFonts w:ascii="Consolas" w:eastAsiaTheme="minorHAnsi" w:hAnsi="Consolas" w:cs="Consolas"/>
          <w:b/>
          <w:bCs/>
          <w:color w:val="7F0055"/>
          <w:sz w:val="20"/>
          <w:szCs w:val="20"/>
        </w:rPr>
        <w:t>(</w:t>
      </w:r>
      <w:r>
        <w:rPr>
          <w:rFonts w:ascii="Consolas" w:eastAsiaTheme="minorHAnsi" w:hAnsi="Consolas" w:cs="Consolas"/>
          <w:sz w:val="20"/>
          <w:szCs w:val="20"/>
        </w:rPr>
        <w:t>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val_out</w:t>
      </w:r>
      <w:r>
        <w:rPr>
          <w:rFonts w:ascii="Consolas" w:eastAsiaTheme="minorHAnsi" w:hAnsi="Consolas" w:cs="Consolas"/>
          <w:b/>
          <w:bCs/>
          <w:color w:val="7F0055"/>
          <w:sz w:val="20"/>
          <w:szCs w:val="20"/>
        </w:rPr>
        <w:t>:bool);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t xml:space="preserve">  </w:t>
      </w:r>
      <w:r>
        <w:rPr>
          <w:rFonts w:ascii="Consolas" w:eastAsiaTheme="minorHAnsi" w:hAnsi="Consolas" w:cs="Consolas"/>
          <w:sz w:val="20"/>
          <w:szCs w:val="20"/>
        </w:rPr>
        <w:tab/>
        <w:t xml:space="preserve">val_out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(not</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tel;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fail_to_zero</w:t>
      </w:r>
      <w:r>
        <w:rPr>
          <w:rFonts w:ascii="Consolas" w:eastAsiaTheme="minorHAnsi" w:hAnsi="Consolas" w:cs="Consolas"/>
          <w:b/>
          <w:bCs/>
          <w:color w:val="7F0055"/>
          <w:sz w:val="20"/>
          <w:szCs w:val="20"/>
        </w:rPr>
        <w:t>(</w:t>
      </w:r>
      <w:r>
        <w:rPr>
          <w:rFonts w:ascii="Consolas" w:eastAsiaTheme="minorHAnsi" w:hAnsi="Consolas" w:cs="Consolas"/>
          <w:sz w:val="20"/>
          <w:szCs w:val="20"/>
        </w:rPr>
        <w:t>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val_out</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int);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t xml:space="preserve">val_out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0</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tel;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fail_to_one</w:t>
      </w:r>
      <w:r>
        <w:rPr>
          <w:rFonts w:ascii="Consolas" w:eastAsiaTheme="minorHAnsi" w:hAnsi="Consolas" w:cs="Consolas"/>
          <w:b/>
          <w:bCs/>
          <w:color w:val="7F0055"/>
          <w:sz w:val="20"/>
          <w:szCs w:val="20"/>
        </w:rPr>
        <w:t>(</w:t>
      </w:r>
      <w:r>
        <w:rPr>
          <w:rFonts w:ascii="Consolas" w:eastAsiaTheme="minorHAnsi" w:hAnsi="Consolas" w:cs="Consolas"/>
          <w:sz w:val="20"/>
          <w:szCs w:val="20"/>
        </w:rPr>
        <w:t>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val_out</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int);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t xml:space="preserve">val_out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1</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tel;</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fail_to_real</w:t>
      </w:r>
      <w:r>
        <w:rPr>
          <w:rFonts w:ascii="Consolas" w:eastAsiaTheme="minorHAnsi" w:hAnsi="Consolas" w:cs="Consolas"/>
          <w:b/>
          <w:bCs/>
          <w:color w:val="7F0055"/>
          <w:sz w:val="20"/>
          <w:szCs w:val="20"/>
        </w:rPr>
        <w:t>(</w:t>
      </w:r>
      <w:r>
        <w:rPr>
          <w:rFonts w:ascii="Consolas" w:eastAsiaTheme="minorHAnsi" w:hAnsi="Consolas" w:cs="Consolas"/>
          <w:sz w:val="20"/>
          <w:szCs w:val="20"/>
        </w:rPr>
        <w:t>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alt_val</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val_out</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t xml:space="preserve">val_out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alt_val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tel;</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1E0BCA" w:rsidRDefault="00607A16" w:rsidP="00607A16">
      <w:pPr>
        <w:rPr>
          <w:rFonts w:asciiTheme="majorHAnsi" w:hAnsiTheme="majorHAnsi"/>
        </w:rPr>
      </w:pPr>
      <w:r>
        <w:rPr>
          <w:rFonts w:ascii="Consolas" w:eastAsiaTheme="minorHAnsi" w:hAnsi="Consolas" w:cs="Consolas"/>
          <w:sz w:val="20"/>
          <w:szCs w:val="20"/>
        </w:rPr>
        <w:t>**};</w:t>
      </w:r>
    </w:p>
    <w:p w:rsidR="001E0BCA" w:rsidRPr="001E0BCA" w:rsidRDefault="001E0BCA" w:rsidP="001E0BCA">
      <w:pPr>
        <w:rPr>
          <w:rFonts w:asciiTheme="majorHAnsi" w:hAnsiTheme="majorHAnsi"/>
        </w:rPr>
      </w:pPr>
    </w:p>
    <w:sectPr w:rsidR="001E0BCA" w:rsidRPr="001E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090"/>
    <w:multiLevelType w:val="hybridMultilevel"/>
    <w:tmpl w:val="F11A36FA"/>
    <w:lvl w:ilvl="0" w:tplc="2BCCB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E40565"/>
    <w:multiLevelType w:val="hybridMultilevel"/>
    <w:tmpl w:val="36C217BE"/>
    <w:lvl w:ilvl="0" w:tplc="E1B43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9"/>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46334"/>
    <w:rsid w:val="000534C2"/>
    <w:rsid w:val="000573B1"/>
    <w:rsid w:val="00065EE6"/>
    <w:rsid w:val="00080AE6"/>
    <w:rsid w:val="0009594C"/>
    <w:rsid w:val="000C24EE"/>
    <w:rsid w:val="000C6736"/>
    <w:rsid w:val="000D0C84"/>
    <w:rsid w:val="000F1278"/>
    <w:rsid w:val="000F6AC9"/>
    <w:rsid w:val="00115E88"/>
    <w:rsid w:val="001215FB"/>
    <w:rsid w:val="0012308B"/>
    <w:rsid w:val="00126449"/>
    <w:rsid w:val="00137896"/>
    <w:rsid w:val="0014340A"/>
    <w:rsid w:val="0014395A"/>
    <w:rsid w:val="00154034"/>
    <w:rsid w:val="001547F1"/>
    <w:rsid w:val="00157241"/>
    <w:rsid w:val="001625F6"/>
    <w:rsid w:val="00163771"/>
    <w:rsid w:val="00164B7D"/>
    <w:rsid w:val="00184CA7"/>
    <w:rsid w:val="00185AEB"/>
    <w:rsid w:val="00191832"/>
    <w:rsid w:val="001A0FF8"/>
    <w:rsid w:val="001A2649"/>
    <w:rsid w:val="001A3B0C"/>
    <w:rsid w:val="001A702E"/>
    <w:rsid w:val="001B18A0"/>
    <w:rsid w:val="001B5E26"/>
    <w:rsid w:val="001C32FA"/>
    <w:rsid w:val="001C7076"/>
    <w:rsid w:val="001E0BCA"/>
    <w:rsid w:val="001E4E1B"/>
    <w:rsid w:val="001E790C"/>
    <w:rsid w:val="00202F48"/>
    <w:rsid w:val="002104D7"/>
    <w:rsid w:val="002363B4"/>
    <w:rsid w:val="00236F92"/>
    <w:rsid w:val="00262973"/>
    <w:rsid w:val="00267E02"/>
    <w:rsid w:val="002745AD"/>
    <w:rsid w:val="00274CBD"/>
    <w:rsid w:val="00282631"/>
    <w:rsid w:val="00293491"/>
    <w:rsid w:val="00297D74"/>
    <w:rsid w:val="002A3763"/>
    <w:rsid w:val="002B543D"/>
    <w:rsid w:val="002C6A39"/>
    <w:rsid w:val="002F29D5"/>
    <w:rsid w:val="002F65C9"/>
    <w:rsid w:val="003223D6"/>
    <w:rsid w:val="00326BB2"/>
    <w:rsid w:val="00333D56"/>
    <w:rsid w:val="00334819"/>
    <w:rsid w:val="003478D1"/>
    <w:rsid w:val="00347AD2"/>
    <w:rsid w:val="003547F6"/>
    <w:rsid w:val="003639A5"/>
    <w:rsid w:val="00366937"/>
    <w:rsid w:val="003767D3"/>
    <w:rsid w:val="0038634D"/>
    <w:rsid w:val="0039044E"/>
    <w:rsid w:val="00391310"/>
    <w:rsid w:val="003A0C66"/>
    <w:rsid w:val="003A5A9B"/>
    <w:rsid w:val="003B6BA6"/>
    <w:rsid w:val="003C664B"/>
    <w:rsid w:val="003D1ADE"/>
    <w:rsid w:val="003D3F7C"/>
    <w:rsid w:val="003E0347"/>
    <w:rsid w:val="003E323E"/>
    <w:rsid w:val="003E39AB"/>
    <w:rsid w:val="004137C8"/>
    <w:rsid w:val="00432F11"/>
    <w:rsid w:val="00442336"/>
    <w:rsid w:val="004438FA"/>
    <w:rsid w:val="00446E2C"/>
    <w:rsid w:val="004477CE"/>
    <w:rsid w:val="004514BF"/>
    <w:rsid w:val="00453DB3"/>
    <w:rsid w:val="004712EA"/>
    <w:rsid w:val="00471AAB"/>
    <w:rsid w:val="004763F7"/>
    <w:rsid w:val="00476B39"/>
    <w:rsid w:val="00487E49"/>
    <w:rsid w:val="004963B3"/>
    <w:rsid w:val="004A3382"/>
    <w:rsid w:val="004A3EFA"/>
    <w:rsid w:val="004A4EEC"/>
    <w:rsid w:val="004B6253"/>
    <w:rsid w:val="004C1C38"/>
    <w:rsid w:val="004C71B8"/>
    <w:rsid w:val="004D4806"/>
    <w:rsid w:val="004D54E4"/>
    <w:rsid w:val="004D6AD9"/>
    <w:rsid w:val="004E3AB2"/>
    <w:rsid w:val="004E45DC"/>
    <w:rsid w:val="004F1731"/>
    <w:rsid w:val="004F4E97"/>
    <w:rsid w:val="004F697E"/>
    <w:rsid w:val="004F7492"/>
    <w:rsid w:val="0050122A"/>
    <w:rsid w:val="00513010"/>
    <w:rsid w:val="0052168C"/>
    <w:rsid w:val="00522ABB"/>
    <w:rsid w:val="00523A46"/>
    <w:rsid w:val="0052641E"/>
    <w:rsid w:val="005278EE"/>
    <w:rsid w:val="005404D8"/>
    <w:rsid w:val="00550EAA"/>
    <w:rsid w:val="0055626F"/>
    <w:rsid w:val="005702A8"/>
    <w:rsid w:val="00575800"/>
    <w:rsid w:val="005910A8"/>
    <w:rsid w:val="005A2F94"/>
    <w:rsid w:val="005B4B68"/>
    <w:rsid w:val="005C4C0F"/>
    <w:rsid w:val="005C6E35"/>
    <w:rsid w:val="005D0564"/>
    <w:rsid w:val="005D0BFE"/>
    <w:rsid w:val="005D789A"/>
    <w:rsid w:val="005E1278"/>
    <w:rsid w:val="005E404D"/>
    <w:rsid w:val="005F19E1"/>
    <w:rsid w:val="005F31A2"/>
    <w:rsid w:val="005F7341"/>
    <w:rsid w:val="00607A16"/>
    <w:rsid w:val="00624C0F"/>
    <w:rsid w:val="00627E33"/>
    <w:rsid w:val="00650A3A"/>
    <w:rsid w:val="00674141"/>
    <w:rsid w:val="0067551B"/>
    <w:rsid w:val="00682F87"/>
    <w:rsid w:val="00685184"/>
    <w:rsid w:val="00692EBB"/>
    <w:rsid w:val="00695F26"/>
    <w:rsid w:val="006B2218"/>
    <w:rsid w:val="006D190B"/>
    <w:rsid w:val="006D32B6"/>
    <w:rsid w:val="006E0057"/>
    <w:rsid w:val="006E451C"/>
    <w:rsid w:val="006E5AEC"/>
    <w:rsid w:val="006F16DD"/>
    <w:rsid w:val="006F1D7F"/>
    <w:rsid w:val="00700145"/>
    <w:rsid w:val="00700B83"/>
    <w:rsid w:val="007033D9"/>
    <w:rsid w:val="007225F3"/>
    <w:rsid w:val="0072463C"/>
    <w:rsid w:val="00726072"/>
    <w:rsid w:val="00736C60"/>
    <w:rsid w:val="0074764E"/>
    <w:rsid w:val="00751948"/>
    <w:rsid w:val="00751E0F"/>
    <w:rsid w:val="00761A6D"/>
    <w:rsid w:val="00766204"/>
    <w:rsid w:val="00773EA5"/>
    <w:rsid w:val="007A2847"/>
    <w:rsid w:val="007A67F6"/>
    <w:rsid w:val="007C6397"/>
    <w:rsid w:val="007E08E4"/>
    <w:rsid w:val="007E393E"/>
    <w:rsid w:val="007F41D1"/>
    <w:rsid w:val="00801A99"/>
    <w:rsid w:val="008058AA"/>
    <w:rsid w:val="008114F9"/>
    <w:rsid w:val="00813802"/>
    <w:rsid w:val="00814758"/>
    <w:rsid w:val="008302AA"/>
    <w:rsid w:val="0083279F"/>
    <w:rsid w:val="0083502F"/>
    <w:rsid w:val="008448D4"/>
    <w:rsid w:val="00856724"/>
    <w:rsid w:val="00866C91"/>
    <w:rsid w:val="00872B4D"/>
    <w:rsid w:val="00874847"/>
    <w:rsid w:val="0087711E"/>
    <w:rsid w:val="00884307"/>
    <w:rsid w:val="00887262"/>
    <w:rsid w:val="008A2D23"/>
    <w:rsid w:val="008C1783"/>
    <w:rsid w:val="008C555E"/>
    <w:rsid w:val="008D075C"/>
    <w:rsid w:val="008D4A13"/>
    <w:rsid w:val="008E543B"/>
    <w:rsid w:val="008E724D"/>
    <w:rsid w:val="008F4233"/>
    <w:rsid w:val="009054A8"/>
    <w:rsid w:val="0091125D"/>
    <w:rsid w:val="00922970"/>
    <w:rsid w:val="009335EC"/>
    <w:rsid w:val="00935B60"/>
    <w:rsid w:val="00942C77"/>
    <w:rsid w:val="009577A8"/>
    <w:rsid w:val="0096017D"/>
    <w:rsid w:val="00960EB8"/>
    <w:rsid w:val="0097701F"/>
    <w:rsid w:val="0098746D"/>
    <w:rsid w:val="00987B5F"/>
    <w:rsid w:val="00991CE4"/>
    <w:rsid w:val="009D3C05"/>
    <w:rsid w:val="009E443B"/>
    <w:rsid w:val="009F0822"/>
    <w:rsid w:val="009F74E5"/>
    <w:rsid w:val="00A0032A"/>
    <w:rsid w:val="00A071FA"/>
    <w:rsid w:val="00A1612E"/>
    <w:rsid w:val="00A23CEA"/>
    <w:rsid w:val="00A32760"/>
    <w:rsid w:val="00A33804"/>
    <w:rsid w:val="00A43150"/>
    <w:rsid w:val="00A478CC"/>
    <w:rsid w:val="00A51325"/>
    <w:rsid w:val="00A5402A"/>
    <w:rsid w:val="00A65AA7"/>
    <w:rsid w:val="00A75C31"/>
    <w:rsid w:val="00A848D3"/>
    <w:rsid w:val="00A865B0"/>
    <w:rsid w:val="00AA1DCB"/>
    <w:rsid w:val="00AB0EE5"/>
    <w:rsid w:val="00AC3144"/>
    <w:rsid w:val="00AE5023"/>
    <w:rsid w:val="00AE7F18"/>
    <w:rsid w:val="00B1247C"/>
    <w:rsid w:val="00B14643"/>
    <w:rsid w:val="00B16EE2"/>
    <w:rsid w:val="00B40656"/>
    <w:rsid w:val="00B422D4"/>
    <w:rsid w:val="00B4642C"/>
    <w:rsid w:val="00B55020"/>
    <w:rsid w:val="00B67FBE"/>
    <w:rsid w:val="00B75F6A"/>
    <w:rsid w:val="00B8419F"/>
    <w:rsid w:val="00B84938"/>
    <w:rsid w:val="00B84BCC"/>
    <w:rsid w:val="00B862D1"/>
    <w:rsid w:val="00B87BE9"/>
    <w:rsid w:val="00BA7429"/>
    <w:rsid w:val="00BC246E"/>
    <w:rsid w:val="00BD0F3A"/>
    <w:rsid w:val="00BE222B"/>
    <w:rsid w:val="00BE3C81"/>
    <w:rsid w:val="00BE7ABB"/>
    <w:rsid w:val="00BF3467"/>
    <w:rsid w:val="00C0266B"/>
    <w:rsid w:val="00C11DC1"/>
    <w:rsid w:val="00C21073"/>
    <w:rsid w:val="00C317EA"/>
    <w:rsid w:val="00C32A7F"/>
    <w:rsid w:val="00C445E5"/>
    <w:rsid w:val="00C559AE"/>
    <w:rsid w:val="00C61504"/>
    <w:rsid w:val="00C753E4"/>
    <w:rsid w:val="00C76249"/>
    <w:rsid w:val="00C763D1"/>
    <w:rsid w:val="00C807ED"/>
    <w:rsid w:val="00C8114F"/>
    <w:rsid w:val="00C85AAA"/>
    <w:rsid w:val="00C87774"/>
    <w:rsid w:val="00CA53B9"/>
    <w:rsid w:val="00CB336A"/>
    <w:rsid w:val="00CB5DAA"/>
    <w:rsid w:val="00CD5288"/>
    <w:rsid w:val="00CE6941"/>
    <w:rsid w:val="00D004F5"/>
    <w:rsid w:val="00D02391"/>
    <w:rsid w:val="00D1405F"/>
    <w:rsid w:val="00D145DC"/>
    <w:rsid w:val="00D346B4"/>
    <w:rsid w:val="00D37DA4"/>
    <w:rsid w:val="00D43848"/>
    <w:rsid w:val="00D44F19"/>
    <w:rsid w:val="00D62504"/>
    <w:rsid w:val="00D639A2"/>
    <w:rsid w:val="00D6633C"/>
    <w:rsid w:val="00D71884"/>
    <w:rsid w:val="00D87CC9"/>
    <w:rsid w:val="00D90209"/>
    <w:rsid w:val="00DB19D4"/>
    <w:rsid w:val="00DC5A90"/>
    <w:rsid w:val="00DC6F80"/>
    <w:rsid w:val="00DD7AA2"/>
    <w:rsid w:val="00DE7705"/>
    <w:rsid w:val="00DF0B18"/>
    <w:rsid w:val="00DF2D4A"/>
    <w:rsid w:val="00DF77AD"/>
    <w:rsid w:val="00E11E1F"/>
    <w:rsid w:val="00E14998"/>
    <w:rsid w:val="00E31F1B"/>
    <w:rsid w:val="00E34B74"/>
    <w:rsid w:val="00E66025"/>
    <w:rsid w:val="00E66A82"/>
    <w:rsid w:val="00E67D16"/>
    <w:rsid w:val="00E71FAD"/>
    <w:rsid w:val="00EA2BB3"/>
    <w:rsid w:val="00EB4AE6"/>
    <w:rsid w:val="00EC5BBA"/>
    <w:rsid w:val="00ED2080"/>
    <w:rsid w:val="00EE20FC"/>
    <w:rsid w:val="00EE28C0"/>
    <w:rsid w:val="00EE3FD9"/>
    <w:rsid w:val="00EF025E"/>
    <w:rsid w:val="00EF77F5"/>
    <w:rsid w:val="00F04723"/>
    <w:rsid w:val="00F04E4E"/>
    <w:rsid w:val="00F11904"/>
    <w:rsid w:val="00F26CAC"/>
    <w:rsid w:val="00F43CF4"/>
    <w:rsid w:val="00F6124A"/>
    <w:rsid w:val="00F80C50"/>
    <w:rsid w:val="00FC0BD0"/>
    <w:rsid w:val="00FD0727"/>
    <w:rsid w:val="00FF2AAF"/>
    <w:rsid w:val="00FF2DEC"/>
    <w:rsid w:val="00FF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47D5"/>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smaccm/smaccm/tree/master/documentation/agree" TargetMode="External"/><Relationship Id="rId26" Type="http://schemas.openxmlformats.org/officeDocument/2006/relationships/hyperlink" Target="https://github.com/loonwerks/AMASE/tree/develop/examples" TargetMode="External"/><Relationship Id="rId39" Type="http://schemas.openxmlformats.org/officeDocument/2006/relationships/image" Target="media/image21.png"/><Relationship Id="rId21" Type="http://schemas.openxmlformats.org/officeDocument/2006/relationships/image" Target="media/image12.png"/><Relationship Id="rId34" Type="http://schemas.openxmlformats.org/officeDocument/2006/relationships/hyperlink" Target="http://yices.csl.sri.com/" TargetMode="External"/><Relationship Id="rId42" Type="http://schemas.openxmlformats.org/officeDocument/2006/relationships/hyperlink" Target="http://osate.org/setup-development.html" TargetMode="External"/><Relationship Id="rId7" Type="http://schemas.openxmlformats.org/officeDocument/2006/relationships/hyperlink" Target="https://github.com/smaccm/smaccm/tree/master/documentation/agre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www.aadl.info/aadl/osate/stable/"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loonwerks/AMASE/tree/develop/examples" TargetMode="External"/><Relationship Id="rId11" Type="http://schemas.openxmlformats.org/officeDocument/2006/relationships/image" Target="media/image3.png"/><Relationship Id="rId24" Type="http://schemas.openxmlformats.org/officeDocument/2006/relationships/hyperlink" Target="https://github.com/loonwerks/AMASE/tree/develop/examples/Byzantine_Example" TargetMode="External"/><Relationship Id="rId32" Type="http://schemas.openxmlformats.org/officeDocument/2006/relationships/hyperlink" Target="https://raw.githubusercontent.com/loonwerks/AMASE/master/safety-update-site/site.xml" TargetMode="External"/><Relationship Id="rId37" Type="http://schemas.openxmlformats.org/officeDocument/2006/relationships/hyperlink" Target="http://architectryan.com/2012/10/02/add-to-the-path-on-mac-os-x-mountain-lion/" TargetMode="External"/><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yperlink" Target="http://stackoverflow.com/questions/14637979/how-to-permanently-set-path-on-linux" TargetMode="External"/><Relationship Id="rId10" Type="http://schemas.openxmlformats.org/officeDocument/2006/relationships/hyperlink" Target="https://github.com/loonwerks/AMASE/tree/develop/examples" TargetMode="External"/><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hyperlink" Target="https://osate-build.sei.cmu.edu/download/osate/stable/2.3.6/products/" TargetMode="External"/><Relationship Id="rId35" Type="http://schemas.openxmlformats.org/officeDocument/2006/relationships/hyperlink" Target="https://github.com/Z3Prover/z3/release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D56F-8DDE-4148-ADB4-B262660D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40</Pages>
  <Words>9325</Words>
  <Characters>53159</Characters>
  <Application>Microsoft Office Word</Application>
  <DocSecurity>0</DocSecurity>
  <Lines>442</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191</cp:revision>
  <cp:lastPrinted>2019-01-09T18:53:00Z</cp:lastPrinted>
  <dcterms:created xsi:type="dcterms:W3CDTF">2018-03-22T17:43:00Z</dcterms:created>
  <dcterms:modified xsi:type="dcterms:W3CDTF">2019-07-24T18:28:00Z</dcterms:modified>
</cp:coreProperties>
</file>