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Section 8.15 — Finance Department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ITP4915M Group 24 — Furniture ERP System. The Finance Department module handles payment vouchers (PV), receipt vouchers (RV), cash-flow dashboards, and outstanding balance reconciliation. This section describes the implemented WinForms UI aligned with the interim report mock-ups.</w:t>
      </w:r>
    </w:p>
    <w:p>
      <w:pPr>
        <w:pStyle w:val="Heading1"/>
      </w:pPr>
      <w:r>
        <w:rPr>
          <w:rFonts w:ascii="Calibri" w:hAnsi="Calibri"/>
        </w:rPr>
        <w:t>8.15 Finance Department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open the Finance Department module from the main navigation menu.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between four tabs: Dashboard, Payment Vouchers, Receipt Vouchers, and Outstanding.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access tabs according to role permissions (Payment Voucher and/or Receipt Voucher view rights).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use the module to record supplier payments, customer receipts, review cash flow, and check unsettled PO/invoice balances.</w:t>
      </w:r>
    </w:p>
    <w:p>
      <w:pPr>
        <w:pStyle w:val="Heading2"/>
      </w:pPr>
      <w:r>
        <w:rPr>
          <w:rFonts w:ascii="Calibri" w:hAnsi="Calibri"/>
        </w:rPr>
        <w:t>8.15.1 Dashboard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Dashboard tab provides a management overview of confirmed income, recorded expenses, and net cash flow, all normalised to HKD using document-locked exchange rates at save time.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Total Income (HKD) summary card — sum of receipt vouchers excluding cancelled status.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Total Expenses (HKD) summary card — sum of payment vouchers excluding cancelled status.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Net Cash Flow (HKD) summary card — income minus expenses (green when positive, red when negative).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Income Trend bar chart — monthly confirmed receipt totals in HKD.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Income by Payment Method pie chart — receipt breakdown by Cash, Bank Transfer, Credit Card, or Cheque.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Expense Trend bar chart — monthly payment voucher totals in HKD.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Expense by Payment Method pie chart — payment breakdown by method.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Receipt Vouchers by Currency table — foreign total, weighted rate, HKD total, and count per currency.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Payment Vouchers by Currency table — same breakdown for outgoing payments.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Print Report PDF to export a finance dashboard report including summary fields, charts, and currency breakdown.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see dashboard figures refresh automatically when payment or receipt voucher lists are reloaded.</w:t>
      </w:r>
    </w:p>
    <w:p>
      <w:pPr>
        <w:pStyle w:val="Heading2"/>
      </w:pPr>
      <w:r>
        <w:rPr>
          <w:rFonts w:ascii="Calibri" w:hAnsi="Calibri"/>
        </w:rPr>
        <w:t>8.15.2 Payment Vouchers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Payment Vouchers tab lists all PV documents and provides create, view, edit, and status-update actions.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+ New Payment Voucher to open the create form (requires create permission).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row and click View Detail to open a read-only voucher detail dialog.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double-click a row to open the edit form when edit permission is granted; otherwise View Detail opens.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row and click Update Status to change status (Draft, Approved, Paid, Cancelled).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use the Payment Voucher Filters block to add multi-condition AND filters on visible list columns.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filter by status using the status dictionary (Draft / Approved / Paid / Cancelled).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export filtered list results to CSV from the filter block.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clear filter conditions or add/remove filter rows.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payment voucher grid showing voucher code, supplier, amount, currency, HKD equivalent, method, status, and related fields.</w:t>
      </w:r>
    </w:p>
    <w:p>
      <w:pPr>
        <w:pStyle w:val="Heading3"/>
      </w:pPr>
      <w:r>
        <w:rPr>
          <w:rFonts w:ascii="Calibri" w:hAnsi="Calibri"/>
        </w:rPr>
        <w:t>8.15.2.1 Create / Edit Payment Voucher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create/edit dialog is split into a scrollable header (voucher fields) and a lower Purchase Order Allocations section. On save, the sum of Pay Amount lines must equal the header Amount.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Voucher Code — auto-generated on create; editable on edit.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search and select Supplier * using type-ahead (minimum 2 characters) or browse the supplier dropdown.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Staff — current logged-in user (read-only label).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Currency * from the currency list.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Amount * — total payment for this voucher.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HKD Equivalent — system-calculated base amount and exchange rate.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Payment Method — Cash, Bank Transfer, Credit Card, or Cheque.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Method Ref — optional payment reference (e.g. bank transaction ID).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Status — Draft, Approved, Paid, or Cancelled.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Remark — optional multi-line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allocation balance line: Total | Allocated | Remaining (balanced when remaining is zero).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Add Line to add a PO allocation row.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Remove Line to delete the selected allocation row (at least one line required).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Purchase Order * per line from POs belonging to the chosen supplier.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Pay Amount * per line — positive decimal amount allocated to that PO.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Payment Type * per line — clearing type (e.g. Deposit, Partial, Final) from dictionary.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save only when every line has a PO, positive pay amount, and payment type, with no duplicate PO per voucher.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save only when allocated total equals the header Amount (within 0.01 tolerance).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Cancel to close without saving.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Save to persist the voucher and allocation lines.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cannot edit PO allocations when voucher status is Paid or Cancelled (read-only allocation grid).</w:t>
      </w:r>
    </w:p>
    <w:p>
      <w:pPr>
        <w:pStyle w:val="Heading3"/>
      </w:pPr>
      <w:r>
        <w:rPr>
          <w:rFonts w:ascii="Calibri" w:hAnsi="Calibri"/>
        </w:rPr>
        <w:t>8.15.2.2 View Payment Voucher Detail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voucher header fields on the Voucher tab (field-value grid).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Supplier tab to view supplier profile and raw-material quote list.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PO Allocations tab to view linked purchase orders, pay amounts, and clearing types.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Related Documents tab when linked documents exist.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Activity tab to view the document audit log.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Close to exit the detail dialog.</w:t>
      </w:r>
    </w:p>
    <w:p>
      <w:pPr>
        <w:pStyle w:val="Heading3"/>
      </w:pPr>
      <w:r>
        <w:rPr>
          <w:rFonts w:ascii="Calibri" w:hAnsi="Calibri"/>
        </w:rPr>
        <w:t>8.15.2.3 Update Payment Voucher Status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current status of the selected payment voucher.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new status from Draft, Approved, Paid, or Cancelled.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Save to apply the status change.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Cancel to close without changes.</w:t>
      </w:r>
    </w:p>
    <w:p>
      <w:pPr>
        <w:pStyle w:val="Heading2"/>
      </w:pPr>
      <w:r>
        <w:rPr>
          <w:rFonts w:ascii="Calibri" w:hAnsi="Calibri"/>
        </w:rPr>
        <w:t>8.15.3 Receipt Vouchers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Receipt Vouchers tab lists RV documents and supports create, verify, view, edit, and status-update workflows.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+ New Receipt Voucher to open the create form (requires create permission).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row and click View Detail for read-only access.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double-click a row to edit when permitted.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draft receipt and click Verify Receipt to confirm payment and apply invoice allocations.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a row and click Update Status to change status (Draft, Confirmed, Cancelled).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use the Receipt Voucher Filters block for multi-condition filtering and CSV export.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receipt voucher grid with code, customer, amount, currency, method, received date, and status.</w:t>
      </w:r>
    </w:p>
    <w:p>
      <w:pPr>
        <w:pStyle w:val="Heading3"/>
      </w:pPr>
      <w:r>
        <w:rPr>
          <w:rFonts w:ascii="Calibri" w:hAnsi="Calibri"/>
        </w:rPr>
        <w:t>8.15.3.1 Create / Edit Receipt Voucher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create/edit dialog has a header section and an Invoice Allocations grid below. Allocated amounts must sum to the receipt Amount before save.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Voucher Code — auto-generated on create.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search and select Customer * using type-ahead customer picker.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Staff — current user (read-only).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Currency * and enter Amount *.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HKD Equivalent — calculated from the selected currency rate.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Payment Method and enter Method Ref.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set Received Date * using the date picker.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Status — Draft, Confirmed, or Cancelled (Confirmed vouchers restrict status changes on edit).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Remark.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allocation balance: Total | Allocated | Remaining.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Add Line to add an invoice allocation row.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Remove Line to delete a row (minimum one line).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Add Exchange Loss to add a line for unallocated foreign-exchange difference (no invoice linked).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Invoice * per line from open invoices for the selected customer.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Allocated Amount * per line.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Clearing Type * — Deposit, Partial, Final, or Exchange Loss.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save when allocated total equals receipt Amount and each non-exchange-loss line has a unique invoice.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Cancel or Save.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cannot edit invoice allocations when the receipt is already Confirmed (read-only grid).</w:t>
      </w:r>
    </w:p>
    <w:p>
      <w:pPr>
        <w:pStyle w:val="Heading3"/>
      </w:pPr>
      <w:r>
        <w:rPr>
          <w:rFonts w:ascii="Calibri" w:hAnsi="Calibri"/>
        </w:rPr>
        <w:t>8.15.3.2 Verify Receipt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Verify Receipt is a dedicated workflow for draft receipts. It opens an allocation dialog, validates that allocations sum to the receipt amount, then confirms the voucher and updates invoice payment status.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open Verify Receipt from the Receipt Vouchers toolbar for a selected draft voucher.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receipt code, amount, and customer at the top of the verify dialog.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allocate the receipt across one or more invoices using the allocation grid.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add, remove, or add exchange-loss lines as in the create form.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Verify Receipt to confirm — system checks allocation balance and saves allocations.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Cancel to abort verification.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receives a warning if the receipt is already verified.</w:t>
      </w:r>
    </w:p>
    <w:p>
      <w:pPr>
        <w:pStyle w:val="Heading3"/>
      </w:pPr>
      <w:r>
        <w:rPr>
          <w:rFonts w:ascii="Calibri" w:hAnsi="Calibri"/>
        </w:rPr>
        <w:t>8.15.3.3 View Receipt Voucher Detail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voucher header on the Voucher tab.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Customer tab — profile, contact persons, and delivery addresses.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Invoice Allocations tab — invoice, amount, and clearing type per line.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Related Documents and Activity tabs when available.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Close.</w:t>
      </w:r>
    </w:p>
    <w:p>
      <w:pPr>
        <w:pStyle w:val="Heading3"/>
      </w:pPr>
      <w:r>
        <w:rPr>
          <w:rFonts w:ascii="Calibri" w:hAnsi="Calibri"/>
        </w:rPr>
        <w:t>8.15.3.4 Update Receipt Voucher Status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current status and select Draft, Confirmed, or Cancelled.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see a hint that confirmed vouchers cannot revert to Draft.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save or cancel the status change.</w:t>
      </w:r>
    </w:p>
    <w:p>
      <w:pPr>
        <w:pStyle w:val="Heading2"/>
      </w:pPr>
      <w:r>
        <w:rPr>
          <w:rFonts w:ascii="Calibri" w:hAnsi="Calibri"/>
        </w:rPr>
        <w:t>8.15.4 Outstanding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The Outstanding tab shows unsettled accounts payable (purchase orders) and accounts receivable (invoices) to help finance staff decide how much to pay or record before creating PV/RV documents.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Refresh to reload outstanding balances.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Accounts Payable — Outstanding POs grid in the upper panel.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see AP columns: PO Code, Supplier, Currency, PO Total, Paid, Outstanding, Request Delivery, Status.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Accounts Receivable — Outstanding Invoices grid in the lower panel.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see AR columns: Invoice Code, Customer, Currency, Invoice Total, Received, Outstanding, Invoice Date, Status.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use this view to identify which POs still need payment and which invoices still need receipt.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cross-check amounts before entering Pay Amount or Allocated Amount on new vouchers.</w:t>
      </w:r>
    </w:p>
    <w:p>
      <w:pPr>
        <w:pStyle w:val="Heading2"/>
      </w:pPr>
      <w:r>
        <w:rPr>
          <w:rFonts w:ascii="Calibri" w:hAnsi="Calibri"/>
        </w:rPr>
        <w:t>Screenshot checklist (for final report)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8.15.1 — Finance Department → Dashboard tab (summary cards, charts, currency tables).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8.15.2 — Payment Vouchers list with Filter Block; Create Payment Voucher form with PO Allocations.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8.15.2 — View Payment Voucher Detail (Voucher + PO Allocations tabs).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8.15.3 — Receipt Vouchers list; Create Receipt Voucher with Invoice Allocations balanced.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8.15.3 — Verify Receipt dialog.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8.15.4 — Outstanding tab showing AP and AR grids.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