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</w:r>
      <w:r>
        <w:rPr>
          <w:rFonts w:ascii="Times New Roman" w:hAnsi="Times New Roman"/>
          <w:b/>
          <w:sz w:val="32"/>
          <w:szCs w:val="32"/>
          <w:lang w:val="ru-RU"/>
        </w:rPr>
        <w:t xml:space="preserve">ОТЧЕТ</w:t>
      </w:r>
      <w:r>
        <w:rPr>
          <w:rFonts w:ascii="Times New Roman" w:hAnsi="Times New Roman"/>
          <w:b/>
          <w:sz w:val="32"/>
          <w:szCs w:val="32"/>
          <w:lang w:val="ru-RU"/>
        </w:rPr>
      </w:r>
      <w:r>
        <w:rPr>
          <w:lang w:val="ru-RU"/>
        </w:rPr>
      </w:r>
    </w:p>
    <w:p>
      <w:pPr>
        <w:jc w:val="center"/>
        <w:spacing w:after="24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/>
          <w:sz w:val="28"/>
          <w:szCs w:val="28"/>
          <w:lang w:val="ru-RU"/>
        </w:rPr>
        <w:t xml:space="preserve"> прохождении </w:t>
      </w:r>
      <w:r>
        <w:rPr>
          <w:rFonts w:ascii="Times New Roman" w:hAnsi="Times New Roman"/>
          <w:sz w:val="28"/>
          <w:szCs w:val="28"/>
          <w:lang w:val="ru-RU"/>
        </w:rPr>
        <w:t xml:space="preserve">учебной практики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ПМ 03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 xml:space="preserve">Ревьюирование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программных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продуктов</w:t>
      </w:r>
      <w:r>
        <w:rPr>
          <w:rFonts w:ascii="Times New Roman" w:hAnsi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left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/>
          <w:sz w:val="28"/>
          <w:szCs w:val="28"/>
          <w:lang w:val="ru-RU"/>
        </w:rPr>
        <w:t xml:space="preserve">20ОА14 ____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Закревский Эмир Александрович</w:t>
      </w:r>
      <w:r>
        <w:rPr>
          <w:rFonts w:ascii="Times New Roman" w:hAnsi="Times New Roman"/>
          <w:sz w:val="28"/>
          <w:szCs w:val="28"/>
          <w:lang w:val="ru-RU"/>
        </w:rPr>
        <w:t xml:space="preserve">__________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__________________________________________________________________ 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09.02.07 «Информационные системы и программирование»</w:t>
      </w:r>
      <w:r>
        <w:rPr>
          <w:rFonts w:ascii="Times New Roman" w:hAnsi="Times New Roman"/>
          <w:sz w:val="28"/>
          <w:szCs w:val="28"/>
          <w:u w:val="single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Сроки прохождения практики</w:t>
      </w:r>
      <w:r>
        <w:rPr>
          <w:rFonts w:ascii="Times New Roman" w:hAnsi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21.11.2022-26.11.2022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Руководитель практики от колледжа 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защищен на оценку 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 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/>
          <w:sz w:val="28"/>
          <w:szCs w:val="28"/>
          <w:lang w:val="ru-RU"/>
        </w:rPr>
        <w:t xml:space="preserve">одпись руководителя практики от колледжа___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</w:p>
    <w:p>
      <w:pPr>
        <w:jc w:val="center"/>
        <w:rPr>
          <w:rFonts w:ascii="Times New Roman" w:hAnsi="Times New Roman"/>
          <w:sz w:val="28"/>
          <w:szCs w:val="28"/>
          <w:lang w:val="ru-RU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/>
          <w:sz w:val="28"/>
          <w:szCs w:val="28"/>
          <w:lang w:val="ru-RU"/>
        </w:rPr>
        <w:t xml:space="preserve">Пенза, 2022 г.</w:t>
      </w:r>
      <w:r>
        <w:rPr>
          <w:lang w:val="ru-RU"/>
        </w:rPr>
      </w:r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/>
      <w:r/>
    </w:p>
    <w:p>
      <w:pPr>
        <w:contextualSpacing/>
        <w:jc w:val="center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учебную практику</w:t>
      </w:r>
      <w:r>
        <w:rPr>
          <w:lang w:val="ru-RU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ПМ03 РЕВЬЮИРОВАНИЕ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ПРОГРАММНЫХ ПРОДУКТОВ</w:t>
      </w:r>
      <w:r>
        <w:rPr>
          <w:lang w:val="ru-RU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группы 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ОА14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Закревского Эмира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Александровича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09.02.07 «Информационные системы и программирование»  </w:t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предметной области и сбор данных для разработки веб-приложения.</w:t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целевой аудитории.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пользователей и заинтересованных лиц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технической документацией. Разработка технического задания.</w:t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макета веб-ресурса.</w:t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Обзор современных основных инструментальных средств разработки программных продуктов. Проведение сравнительного анализа программных продуктов и средств разработки.</w:t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Верстка веб-ресурса.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Ревьюирование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кода..</w:t>
      </w:r>
      <w:r>
        <w:rPr>
          <w:lang w:val="ru-RU"/>
        </w:rPr>
      </w:r>
      <w:r/>
    </w:p>
    <w:p>
      <w:pPr>
        <w:pStyle w:val="816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веб-ресурса.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Валидация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816"/>
        <w:ind w:left="851"/>
        <w:jc w:val="both"/>
        <w:spacing w:after="0" w:line="360" w:lineRule="auto"/>
        <w:widowControl w:val="off"/>
        <w:tabs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Е.А.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Бояршинова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</w:p>
    <w:p>
      <w:pPr>
        <w:jc w:val="center"/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СОДЕРЖАНИЕ</w:t>
      </w:r>
      <w:r/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left="0" w:right="0" w:firstLine="709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Компания My-Giro, </w:t>
      </w:r>
      <w:r>
        <w:rPr>
          <w:rFonts w:ascii="Times New Roman" w:hAnsi="Times New Roman" w:cs="Times New Roman"/>
          <w:sz w:val="28"/>
          <w:szCs w:val="28"/>
        </w:rPr>
        <w:t xml:space="preserve">занимающаяся продажей </w:t>
      </w:r>
      <w:r>
        <w:rPr>
          <w:rFonts w:ascii="Times New Roman" w:hAnsi="Times New Roman" w:cs="Times New Roman"/>
          <w:sz w:val="28"/>
          <w:szCs w:val="28"/>
        </w:rPr>
        <w:t xml:space="preserve">гироскутеров</w:t>
      </w:r>
      <w:r>
        <w:rPr>
          <w:rFonts w:ascii="Times New Roman" w:hAnsi="Times New Roman" w:cs="Times New Roman"/>
          <w:sz w:val="28"/>
          <w:szCs w:val="28"/>
        </w:rPr>
        <w:t xml:space="preserve">, обратилась с заданием создать небольшой сайт, который бы рассказывал потенциальным клиентам о компании и демонстрировал их товарный ряд. Главная цель – совершение заказа потенциальным клиентом.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</w:rPr>
      </w:r>
    </w:p>
    <w:p>
      <w:pPr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2022-11-21T11:14:00Z</dcterms:modified>
</cp:coreProperties>
</file>