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8c5629925c72d5dc7bf81994ae49caa2b4ed3f"/>
    <w:p>
      <w:pPr>
        <w:pStyle w:val="Heading1"/>
      </w:pPr>
      <w:r>
        <w:t xml:space="preserve">Food &amp; Beverage — Strategy Playbook (POINTER FORMAT)</w:t>
      </w:r>
    </w:p>
    <w:bookmarkStart w:id="30" w:name="X8dee632ee0c31fc2c42e2f58625c44459644af4"/>
    <w:p>
      <w:pPr>
        <w:pStyle w:val="Heading2"/>
      </w:pPr>
      <w:r>
        <w:t xml:space="preserve">Batch 1 of 5 · Strategies 1–10 · Japanese food-marketing playbook</w:t>
      </w:r>
    </w:p>
    <w:p>
      <w:pPr>
        <w:pStyle w:val="FirstParagraph"/>
      </w:pPr>
      <w:r>
        <w:rPr>
          <w:iCs/>
          <w:i/>
        </w:rPr>
        <w:t xml:space="preserve">Structured for system ingestion. Each strategy = one self-contained record with consistent fields. Chunk one strategy per record; use the Tags line for annotation/retrieval. Guardrails are part of each record and must never be dropped.</w:t>
      </w:r>
    </w:p>
    <w:p>
      <w:r>
        <w:pict>
          <v:rect style="width:0;height:1.5pt" o:hralign="center" o:hrstd="t" o:hr="t"/>
        </w:pict>
      </w:r>
    </w:p>
    <w:bookmarkStart w:id="20" w:name="fnb-1-the-visual-contract"/>
    <w:p>
      <w:pPr>
        <w:pStyle w:val="Heading3"/>
      </w:pPr>
      <w:r>
        <w:t xml:space="preserve">FNB-1 · THE VISUAL CONTRACT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Craveability &amp; Sensory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</w:t>
      </w:r>
      <w:r>
        <w:t xml:space="preserve"> </w:t>
      </w:r>
      <w:r>
        <w:rPr>
          <w:iCs/>
          <w:i/>
        </w:rPr>
        <w:t xml:space="preserve">sampuru</w:t>
      </w:r>
      <w:r>
        <w:t xml:space="preserve"> </w:t>
      </w:r>
      <w:r>
        <w:t xml:space="preserve">(hyper-real food replicas)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customers can’t picture the product; hesitation at decision; cafés/visual products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restaurants, packaged D2C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certainty converts; a kept visual promise builds trust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showing the exact thing removes hesitation and makes an implicit promise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2"/>
        </w:numPr>
        <w:pStyle w:val="Compact"/>
      </w:pPr>
      <w:r>
        <w:t xml:space="preserve">Show true-to-life, real-portion visuals — no deceptive styling</w:t>
      </w:r>
    </w:p>
    <w:p>
      <w:pPr>
        <w:numPr>
          <w:ilvl w:val="1"/>
          <w:numId w:val="1002"/>
        </w:numPr>
        <w:pStyle w:val="Compact"/>
      </w:pPr>
      <w:r>
        <w:t xml:space="preserve">Cafés/stalls: physical replicas or exact-look displays</w:t>
      </w:r>
    </w:p>
    <w:p>
      <w:pPr>
        <w:numPr>
          <w:ilvl w:val="1"/>
          <w:numId w:val="1002"/>
        </w:numPr>
        <w:pStyle w:val="Compact"/>
      </w:pPr>
      <w:r>
        <w:t xml:space="preserve">Keep imagery/displays fresh (stale display signals stale kitchen)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↑, trust ↑, brand honesty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lift vs vague/styled visuals; expectation-gap complaints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exact visuals don’t lift conversion → product/presentation is the weak link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(honest phone photography); replicas = premium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the served product MUST match the image; a broken visual contract is a betrayal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#craveability #visual-contract #trust #cafe #packaging #uncertainty-reduction #honesty</w:t>
      </w:r>
    </w:p>
    <w:p>
      <w:r>
        <w:pict>
          <v:rect style="width:0;height:1.5pt" o:hralign="center" o:hrstd="t" o:hr="t"/>
        </w:pict>
      </w:r>
    </w:p>
    <w:bookmarkEnd w:id="20"/>
    <w:bookmarkStart w:id="21" w:name="fnb-2-the-multisensory-trigger"/>
    <w:p>
      <w:pPr>
        <w:pStyle w:val="Heading3"/>
      </w:pPr>
      <w:r>
        <w:t xml:space="preserve">FNB-2 · THE MULTISENSORY TRIGGER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Craveability &amp; Sensory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 multisensory presentation (</w:t>
      </w:r>
      <w:r>
        <w:rPr>
          <w:iCs/>
          <w:i/>
        </w:rPr>
        <w:t xml:space="preserve">moritsuke</w:t>
      </w:r>
      <w:r>
        <w:t xml:space="preserve">);</w:t>
      </w:r>
      <w:r>
        <w:t xml:space="preserve"> </w:t>
      </w:r>
      <w:r>
        <w:t xml:space="preserve">“</w:t>
      </w:r>
      <w:r>
        <w:t xml:space="preserve">the eye eats first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need to spike craving at decision; online where taste can’t cross the screen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stalls, all F&amp;B (offline + online)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craving is multisensory; smell/sound bypass rational resistance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aroma + sound trigger appetite/memory more directly than images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4"/>
        </w:numPr>
        <w:pStyle w:val="Compact"/>
      </w:pPr>
      <w:r>
        <w:t xml:space="preserve">Offline: aroma marketing (baking/coffee to the street), scented sampling, scent at POS</w:t>
      </w:r>
    </w:p>
    <w:p>
      <w:pPr>
        <w:numPr>
          <w:ilvl w:val="1"/>
          <w:numId w:val="1004"/>
        </w:numPr>
        <w:pStyle w:val="Compact"/>
      </w:pPr>
      <w:r>
        <w:t xml:space="preserve">Online: lead with</w:t>
      </w:r>
      <w:r>
        <w:t xml:space="preserve"> </w:t>
      </w:r>
      <w:r>
        <w:t xml:space="preserve">“</w:t>
      </w:r>
      <w:r>
        <w:t xml:space="preserve">sizzle</w:t>
      </w:r>
      <w:r>
        <w:t xml:space="preserve">”</w:t>
      </w:r>
      <w:r>
        <w:t xml:space="preserve"> </w:t>
      </w:r>
      <w:r>
        <w:t xml:space="preserve">— sound, steam, the pour, the crunch (substitute for taste)</w:t>
      </w:r>
    </w:p>
    <w:p>
      <w:pPr>
        <w:numPr>
          <w:ilvl w:val="1"/>
          <w:numId w:val="1004"/>
        </w:numPr>
        <w:pStyle w:val="Compact"/>
      </w:pPr>
      <w:r>
        <w:t xml:space="preserve">Own one signature sensory cue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↑, reach (sizzle is shareable), brand recall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footfall/conversion lift with sensory cues; engagement on sizzle vs static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sensory cues don’t lift craving → not distinctive/well-placed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aroma + sizzle content cheap; scented-menu tech = costlier experiment (test simply)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scents/additives must be food-safe; aroma must not oversell a product that doesn’t taste like it smells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#craveability #multisensory #smell #sizzle #online #embodied-cognition</w:t>
      </w:r>
    </w:p>
    <w:p>
      <w:r>
        <w:pict>
          <v:rect style="width:0;height:1.5pt" o:hralign="center" o:hrstd="t" o:hr="t"/>
        </w:pict>
      </w:r>
    </w:p>
    <w:bookmarkEnd w:id="21"/>
    <w:bookmarkStart w:id="22" w:name="Xfa1c691e01ed31d8ae881400fa41ccda5624142"/>
    <w:p>
      <w:pPr>
        <w:pStyle w:val="Heading3"/>
      </w:pPr>
      <w:r>
        <w:t xml:space="preserve">FNB-3 · THE GENTEI ENGINE (limited &amp; seasonal editions)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Retention &amp; Novelty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</w:t>
      </w:r>
      <w:r>
        <w:t xml:space="preserve"> </w:t>
      </w:r>
      <w:r>
        <w:rPr>
          <w:iCs/>
          <w:i/>
        </w:rPr>
        <w:t xml:space="preserve">gentei / kisetsu gentei</w:t>
      </w:r>
      <w:r>
        <w:t xml:space="preserve"> </w:t>
      </w:r>
      <w:r>
        <w:t xml:space="preserve">(limited/seasonal editions) —</w:t>
      </w:r>
      <w:r>
        <w:t xml:space="preserve"> </w:t>
      </w:r>
      <w:r>
        <w:t xml:space="preserve">“</w:t>
      </w:r>
      <w:r>
        <w:t xml:space="preserve">Kryptonite</w:t>
      </w:r>
      <w:r>
        <w:t xml:space="preserve">”</w:t>
      </w:r>
      <w:r>
        <w:t xml:space="preserve"> </w:t>
      </w:r>
      <w:r>
        <w:t xml:space="preserve">to shoppers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need urgency, novelty, repeat visits; want low-risk flavour experiments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almost any F&amp;B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scarcity + novelty + anticipation drive action and return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thing that will disappear feels urgent; a rhythm of</w:t>
      </w:r>
      <w:r>
        <w:t xml:space="preserve"> </w:t>
      </w:r>
      <w:r>
        <w:t xml:space="preserve">“</w:t>
      </w:r>
      <w:r>
        <w:t xml:space="preserve">what’s next</w:t>
      </w:r>
      <w:r>
        <w:t xml:space="preserve">”</w:t>
      </w:r>
      <w:r>
        <w:t xml:space="preserve"> </w:t>
      </w:r>
      <w:r>
        <w:t xml:space="preserve">builds anticipatory return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6"/>
        </w:numPr>
        <w:pStyle w:val="Compact"/>
      </w:pPr>
      <w:r>
        <w:t xml:space="preserve">Build a seasonal/occasion calendar (summer mango, Diwali/festive, monsoon)</w:t>
      </w:r>
    </w:p>
    <w:p>
      <w:pPr>
        <w:numPr>
          <w:ilvl w:val="1"/>
          <w:numId w:val="1006"/>
        </w:numPr>
        <w:pStyle w:val="Compact"/>
      </w:pPr>
      <w:r>
        <w:t xml:space="preserve">Make each genuinely limited (real windows)</w:t>
      </w:r>
    </w:p>
    <w:p>
      <w:pPr>
        <w:numPr>
          <w:ilvl w:val="1"/>
          <w:numId w:val="1006"/>
        </w:numPr>
        <w:pStyle w:val="Compact"/>
      </w:pPr>
      <w:r>
        <w:t xml:space="preserve">Tease the calendar so people anticipate</w:t>
      </w:r>
    </w:p>
    <w:p>
      <w:pPr>
        <w:numPr>
          <w:ilvl w:val="1"/>
          <w:numId w:val="1006"/>
        </w:numPr>
        <w:pStyle w:val="Compact"/>
      </w:pPr>
      <w:r>
        <w:t xml:space="preserve">Bring winners back annually (traditions); retire losers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sales spikes, repeat/return ↑, reach, brand anticipation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limited-edition velocity, repeat-visit rate around drops, waitlist/mention signals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editions don’t spike demand/return → novelty weak or scarcity not believed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(limited runs de-risk experiments)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real scarcity (fake</w:t>
      </w:r>
      <w:r>
        <w:t xml:space="preserve"> </w:t>
      </w:r>
      <w:r>
        <w:t xml:space="preserve">“</w:t>
      </w:r>
      <w:r>
        <w:t xml:space="preserve">limited</w:t>
      </w:r>
      <w:r>
        <w:t xml:space="preserve">”</w:t>
      </w:r>
      <w:r>
        <w:t xml:space="preserve"> </w:t>
      </w:r>
      <w:r>
        <w:t xml:space="preserve">breaks the spell); protect the core range from cannibalisation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#scarcity #seasonal #limited-edition #novelty #retention #urgency #anticipation</w:t>
      </w:r>
    </w:p>
    <w:p>
      <w:r>
        <w:pict>
          <v:rect style="width:0;height:1.5pt" o:hralign="center" o:hrstd="t" o:hr="t"/>
        </w:pict>
      </w:r>
    </w:p>
    <w:bookmarkEnd w:id="22"/>
    <w:bookmarkStart w:id="23" w:name="fnb-4-the-never-same-twice-rotation"/>
    <w:p>
      <w:pPr>
        <w:pStyle w:val="Heading3"/>
      </w:pPr>
      <w:r>
        <w:t xml:space="preserve">FNB-4 · THE NEVER-SAME-TWICE ROTATION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Retention &amp; Novelty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</w:t>
      </w:r>
      <w:r>
        <w:t xml:space="preserve"> </w:t>
      </w:r>
      <w:r>
        <w:rPr>
          <w:iCs/>
          <w:i/>
        </w:rPr>
        <w:t xml:space="preserve">konbini</w:t>
      </w:r>
      <w:r>
        <w:t xml:space="preserve"> </w:t>
      </w:r>
      <w:r>
        <w:t xml:space="preserve">SKU rotation /</w:t>
      </w:r>
      <w:r>
        <w:t xml:space="preserve"> </w:t>
      </w:r>
      <w:r>
        <w:rPr>
          <w:iCs/>
          <w:i/>
        </w:rPr>
        <w:t xml:space="preserve">shin hatsubai</w:t>
      </w:r>
      <w:r>
        <w:t xml:space="preserve"> </w:t>
      </w:r>
      <w:r>
        <w:t xml:space="preserve">(constant new releases)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need repeat/habitual visits; discovery via novelty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snacks, beverages, cafés, q-commerce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novelty and unpredictable rewards drive repeat visits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always-something-new triggers habitual return (novelty-seeking)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8"/>
        </w:numPr>
        <w:pStyle w:val="Compact"/>
      </w:pPr>
      <w:r>
        <w:t xml:space="preserve">Commit to a cadence of new releases/rotations</w:t>
      </w:r>
    </w:p>
    <w:p>
      <w:pPr>
        <w:numPr>
          <w:ilvl w:val="1"/>
          <w:numId w:val="1008"/>
        </w:numPr>
        <w:pStyle w:val="Compact"/>
      </w:pPr>
      <w:r>
        <w:t xml:space="preserve">Signpost</w:t>
      </w:r>
      <w:r>
        <w:t xml:space="preserve"> </w:t>
      </w:r>
      <w:r>
        <w:t xml:space="preserve">“</w:t>
      </w:r>
      <w:r>
        <w:t xml:space="preserve">new this month</w:t>
      </w:r>
      <w:r>
        <w:t xml:space="preserve">”</w:t>
      </w:r>
      <w:r>
        <w:t xml:space="preserve"> </w:t>
      </w:r>
      <w:r>
        <w:t xml:space="preserve">(in-store, q-commerce, content)</w:t>
      </w:r>
    </w:p>
    <w:p>
      <w:pPr>
        <w:numPr>
          <w:ilvl w:val="1"/>
          <w:numId w:val="1008"/>
        </w:numPr>
        <w:pStyle w:val="Compact"/>
      </w:pPr>
      <w:r>
        <w:t xml:space="preserve">Use rotation to test what sticks into the core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return/retention ↑, engagement, discovery (new SKUs win q-comm visibility)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return-visit frequency, new-SKU trial rate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rotation doesn’t drive return → new items not exciting or not surfaced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moderate (R&amp;D/ops); start light (one new thing/month)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novelty must not sacrifice taste/quality; keep a recognisable core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#novelty #rotation #retention #konbini #discovery #quick-commerce</w:t>
      </w:r>
    </w:p>
    <w:p>
      <w:r>
        <w:pict>
          <v:rect style="width:0;height:1.5pt" o:hralign="center" o:hrstd="t" o:hr="t"/>
        </w:pict>
      </w:r>
    </w:p>
    <w:bookmarkEnd w:id="23"/>
    <w:bookmarkStart w:id="24" w:name="fnb-5-the-gift-designed-product"/>
    <w:p>
      <w:pPr>
        <w:pStyle w:val="Heading3"/>
      </w:pPr>
      <w:r>
        <w:t xml:space="preserve">FNB-5 · THE GIFT-DESIGNED PRODUCT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Distribution &amp; Gifting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</w:t>
      </w:r>
      <w:r>
        <w:t xml:space="preserve"> </w:t>
      </w:r>
      <w:r>
        <w:rPr>
          <w:iCs/>
          <w:i/>
        </w:rPr>
        <w:t xml:space="preserve">omiyage</w:t>
      </w:r>
      <w:r>
        <w:t xml:space="preserve"> </w:t>
      </w:r>
      <w:r>
        <w:t xml:space="preserve">(regional gift-food; office-share format)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built-in distribution + emotion; gifting occasions exist (huge in India)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snacks, sweets, premium, festive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 gift carries the brand into new hands with built-in goodwill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gift/share design = every buyer becomes a distributor; emotion transfers to brand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0"/>
        </w:numPr>
        <w:pStyle w:val="Compact"/>
      </w:pPr>
      <w:r>
        <w:t xml:space="preserve">Design a share/gift format (individually wrapped, beautiful box, right budget, shelf-stable)</w:t>
      </w:r>
    </w:p>
    <w:p>
      <w:pPr>
        <w:numPr>
          <w:ilvl w:val="1"/>
          <w:numId w:val="1010"/>
        </w:numPr>
        <w:pStyle w:val="Compact"/>
      </w:pPr>
      <w:r>
        <w:t xml:space="preserve">Tie to real gifting occasions (Diwali, festivals, corporate)</w:t>
      </w:r>
    </w:p>
    <w:p>
      <w:pPr>
        <w:numPr>
          <w:ilvl w:val="1"/>
          <w:numId w:val="1010"/>
        </w:numPr>
        <w:pStyle w:val="Compact"/>
      </w:pPr>
      <w:r>
        <w:t xml:space="preserve">Clear, thoughtful identity/origin signal (generic = effort-saving; specific = caring)</w:t>
      </w:r>
    </w:p>
    <w:p>
      <w:pPr>
        <w:numPr>
          <w:ilvl w:val="1"/>
          <w:numId w:val="1010"/>
        </w:numPr>
        <w:pStyle w:val="Compact"/>
      </w:pPr>
      <w:r>
        <w:t xml:space="preserve">Make sharing effortless (no cutting/plating)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 (each gift = new prospects), sales (occasions), brand (thoughtful giving)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gift-occasion sales, new customers via gifting, repeat gifting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format doesn’t drive sharing/new customers → not gift-worthy / occasion mismatch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(packaging design + free occasions)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generic/cheap-feeling gifts read as effort-saving; regional/identity signal must feel like real effort; shelf-life must suit gifting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#gifting #omiyage #distribution #sharing #festive #india #packaging</w:t>
      </w:r>
    </w:p>
    <w:p>
      <w:r>
        <w:pict>
          <v:rect style="width:0;height:1.5pt" o:hralign="center" o:hrstd="t" o:hr="t"/>
        </w:pict>
      </w:r>
    </w:p>
    <w:bookmarkEnd w:id="24"/>
    <w:bookmarkStart w:id="25" w:name="X858340a1b330a259b47429a910cf3038e3d3198"/>
    <w:p>
      <w:pPr>
        <w:pStyle w:val="Heading3"/>
      </w:pPr>
      <w:r>
        <w:t xml:space="preserve">FNB-6 · THE MEIBUTSU PLAY (own a region/origin)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Category &amp; Identity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</w:t>
      </w:r>
      <w:r>
        <w:t xml:space="preserve"> </w:t>
      </w:r>
      <w:r>
        <w:rPr>
          <w:iCs/>
          <w:i/>
        </w:rPr>
        <w:t xml:space="preserve">meibutsu / koko de shika</w:t>
      </w:r>
      <w:r>
        <w:t xml:space="preserve"> </w:t>
      </w:r>
      <w:r>
        <w:t xml:space="preserve">(</w:t>
      </w:r>
      <w:r>
        <w:t xml:space="preserve">“</w:t>
      </w:r>
      <w:r>
        <w:t xml:space="preserve">only here</w:t>
      </w:r>
      <w:r>
        <w:t xml:space="preserve">”</w:t>
      </w:r>
      <w:r>
        <w:t xml:space="preserve"> </w:t>
      </w:r>
      <w:r>
        <w:t xml:space="preserve">regional specialty)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 genuine regional/origin story exists; want authenticity + premium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specialty foods, produce, regional/heritage brands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origin creates authenticity, scarcity, and pride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specific real origin feels authentic + special (</w:t>
      </w:r>
      <w:r>
        <w:t xml:space="preserve">“</w:t>
      </w:r>
      <w:r>
        <w:t xml:space="preserve">only from there</w:t>
      </w:r>
      <w:r>
        <w:t xml:space="preserve">”</w:t>
      </w:r>
      <w:r>
        <w:t xml:space="preserve">) + taps regional pride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2"/>
        </w:numPr>
        <w:pStyle w:val="Compact"/>
      </w:pPr>
      <w:r>
        <w:t xml:space="preserve">Anchor to a real, specific origin/region</w:t>
      </w:r>
    </w:p>
    <w:p>
      <w:pPr>
        <w:numPr>
          <w:ilvl w:val="1"/>
          <w:numId w:val="1012"/>
        </w:numPr>
        <w:pStyle w:val="Compact"/>
      </w:pPr>
      <w:r>
        <w:t xml:space="preserve">Tell the origin story authentically</w:t>
      </w:r>
    </w:p>
    <w:p>
      <w:pPr>
        <w:numPr>
          <w:ilvl w:val="1"/>
          <w:numId w:val="1012"/>
        </w:numPr>
        <w:pStyle w:val="Compact"/>
      </w:pPr>
      <w:r>
        <w:t xml:space="preserve">Frame as</w:t>
      </w:r>
      <w:r>
        <w:t xml:space="preserve"> </w:t>
      </w:r>
      <w:r>
        <w:t xml:space="preserve">“</w:t>
      </w:r>
      <w:r>
        <w:t xml:space="preserve">the real/only [region] [product]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Leverage local pride + travel/gifting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differentiation, brand (regional icon), gifting, premium tolerance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region/origin association, premium tolerance, gifting/travel sales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origin doesn’t build differentiation → not specific/real enough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(positioning, if genuine)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no origin-washing (exposed + legally risky); GI/geographical-indication rules apply to some products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#origin #regional #authenticity #meibutsu #premium #GI-rules #identity</w:t>
      </w:r>
    </w:p>
    <w:p>
      <w:r>
        <w:pict>
          <v:rect style="width:0;height:1.5pt" o:hralign="center" o:hrstd="t" o:hr="t"/>
        </w:pict>
      </w:r>
    </w:p>
    <w:bookmarkEnd w:id="25"/>
    <w:bookmarkStart w:id="26" w:name="fnb-7-kawaii-character-packaging"/>
    <w:p>
      <w:pPr>
        <w:pStyle w:val="Heading3"/>
      </w:pPr>
      <w:r>
        <w:t xml:space="preserve">FNB-7 · KAWAII / CHARACTER PACKAGING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Craveability &amp; Sensory (packaging)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</w:t>
      </w:r>
      <w:r>
        <w:t xml:space="preserve"> </w:t>
      </w:r>
      <w:r>
        <w:rPr>
          <w:iCs/>
          <w:i/>
        </w:rPr>
        <w:t xml:space="preserve">kawaii</w:t>
      </w:r>
      <w:r>
        <w:t xml:space="preserve"> </w:t>
      </w:r>
      <w:r>
        <w:t xml:space="preserve">(cute/character packaging, mascots, collectibles)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shelf standout, shareability, collectibility, brand character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playful, Gen-Z, kids, gifting F&amp;B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joy + collectibility drive attachment, sharing, repeat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cute design → positive emotion (keep/photograph); mascot → recognition; variants → completion urge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4"/>
        </w:numPr>
        <w:pStyle w:val="Compact"/>
      </w:pPr>
      <w:r>
        <w:t xml:space="preserve">Develop a joyful, distinctive pack aesthetic and/or mascot</w:t>
      </w:r>
    </w:p>
    <w:p>
      <w:pPr>
        <w:numPr>
          <w:ilvl w:val="1"/>
          <w:numId w:val="1014"/>
        </w:numPr>
        <w:pStyle w:val="Compact"/>
      </w:pPr>
      <w:r>
        <w:t xml:space="preserve">Consider collectible variants/editions</w:t>
      </w:r>
    </w:p>
    <w:p>
      <w:pPr>
        <w:numPr>
          <w:ilvl w:val="1"/>
          <w:numId w:val="1014"/>
        </w:numPr>
        <w:pStyle w:val="Compact"/>
      </w:pPr>
      <w:r>
        <w:t xml:space="preserve">Make it display-worthy + photographable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 (photogenic pack), brand recall, repeat (collectibility), shelf standout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packaging UGC, brand recall, collectible-variant repeat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packaging not shared/remembered → not distinctive/joyful enough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(design choice)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cuteness mustn’t undermine a serious/health product or drop required FSSAI labelling; keep function (protection, info)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#packaging #kawaii #mascot #collectible #shareable #brand-recall</w:t>
      </w:r>
    </w:p>
    <w:p>
      <w:r>
        <w:pict>
          <v:rect style="width:0;height:1.5pt" o:hralign="center" o:hrstd="t" o:hr="t"/>
        </w:pict>
      </w:r>
    </w:p>
    <w:bookmarkEnd w:id="26"/>
    <w:bookmarkStart w:id="27" w:name="fnb-8-the-shokunin-craft-story"/>
    <w:p>
      <w:pPr>
        <w:pStyle w:val="Heading3"/>
      </w:pPr>
      <w:r>
        <w:t xml:space="preserve">FNB-8 · THE SHOKUNIN CRAFT STORY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Trust &amp; Transparency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</w:t>
      </w:r>
      <w:r>
        <w:t xml:space="preserve"> </w:t>
      </w:r>
      <w:r>
        <w:rPr>
          <w:iCs/>
          <w:i/>
        </w:rPr>
        <w:t xml:space="preserve">shokunin</w:t>
      </w:r>
      <w:r>
        <w:t xml:space="preserve"> </w:t>
      </w:r>
      <w:r>
        <w:t xml:space="preserve">(artisan mastery; single-item obsession)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value/quality isn’t obvious; competing with generalists; want premium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craft, premium, single-hero-product brands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visible mastery + focus build authority and value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seeing genuine craft/obsession makes the product feel superior + worth more; focus differentiates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6"/>
        </w:numPr>
        <w:pStyle w:val="Compact"/>
      </w:pPr>
      <w:r>
        <w:t xml:space="preserve">Focus on a hero product; obsess over perfecting it</w:t>
      </w:r>
    </w:p>
    <w:p>
      <w:pPr>
        <w:numPr>
          <w:ilvl w:val="1"/>
          <w:numId w:val="1016"/>
        </w:numPr>
        <w:pStyle w:val="Compact"/>
      </w:pPr>
      <w:r>
        <w:t xml:space="preserve">Show the craft (process, sourcing, obsession)</w:t>
      </w:r>
    </w:p>
    <w:p>
      <w:pPr>
        <w:numPr>
          <w:ilvl w:val="1"/>
          <w:numId w:val="1016"/>
        </w:numPr>
        <w:pStyle w:val="Compact"/>
      </w:pPr>
      <w:r>
        <w:t xml:space="preserve">Tell the mastery/founder story (</w:t>
      </w:r>
      <w:r>
        <w:t xml:space="preserve">“</w:t>
      </w:r>
      <w:r>
        <w:t xml:space="preserve">we make only this, perfectly</w:t>
      </w:r>
      <w:r>
        <w:t xml:space="preserve">”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brand authority/premium, differentiation, price tolerance, trust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price/premium tolerance, brand-perception, craft-content engagement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craft story doesn’t build authority/premium → mastery not differentiated or not shown well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(focus + honest storytelling)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no fake</w:t>
      </w:r>
      <w:r>
        <w:t xml:space="preserve"> </w:t>
      </w:r>
      <w:r>
        <w:t xml:space="preserve">“</w:t>
      </w:r>
      <w:r>
        <w:t xml:space="preserve">artisan</w:t>
      </w:r>
      <w:r>
        <w:t xml:space="preserve">”</w:t>
      </w:r>
      <w:r>
        <w:t xml:space="preserve"> </w:t>
      </w:r>
      <w:r>
        <w:t xml:space="preserve">theatre (mass-produced posing as handcrafted) — exposed + deceptive; craft must be genuine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#craft #shokunin #mastery #single-product #premium #authority #labor-illusion</w:t>
      </w:r>
    </w:p>
    <w:p>
      <w:r>
        <w:pict>
          <v:rect style="width:0;height:1.5pt" o:hralign="center" o:hrstd="t" o:hr="t"/>
        </w:pict>
      </w:r>
    </w:p>
    <w:bookmarkEnd w:id="27"/>
    <w:bookmarkStart w:id="28" w:name="X03efaaf415c23a3f61b1ccee1361788e318a8da"/>
    <w:p>
      <w:pPr>
        <w:pStyle w:val="Heading3"/>
      </w:pPr>
      <w:r>
        <w:t xml:space="preserve">FNB-9 · OMOTENASHI (anticipatory hospitality)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Retention &amp; Experience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</w:t>
      </w:r>
      <w:r>
        <w:t xml:space="preserve"> </w:t>
      </w:r>
      <w:r>
        <w:rPr>
          <w:iCs/>
          <w:i/>
        </w:rPr>
        <w:t xml:space="preserve">omotenashi</w:t>
      </w:r>
      <w:r>
        <w:t xml:space="preserve"> </w:t>
      </w:r>
      <w:r>
        <w:t xml:space="preserve">(wholehearted, anticipatory hospitality)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repeat/experience-led business; want loyalty + word-of-mouth cheaply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experience-led, repeat F&amp;B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anticipatory care creates delight and reciprocity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being cared for before you ask = a peak moment; unearned thoughtfulness → loyalty + WOM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8"/>
        </w:numPr>
        <w:pStyle w:val="Compact"/>
      </w:pPr>
      <w:r>
        <w:t xml:space="preserve">Find the small anticipatory touches (thoughtful extra, remembering regulars, effortless resolution, a note)</w:t>
      </w:r>
    </w:p>
    <w:p>
      <w:pPr>
        <w:numPr>
          <w:ilvl w:val="1"/>
          <w:numId w:val="1018"/>
        </w:numPr>
        <w:pStyle w:val="Compact"/>
      </w:pPr>
      <w:r>
        <w:t xml:space="preserve">Train the whole experience around anticipating needs</w:t>
      </w:r>
    </w:p>
    <w:p>
      <w:pPr>
        <w:numPr>
          <w:ilvl w:val="1"/>
          <w:numId w:val="1018"/>
        </w:numPr>
        <w:pStyle w:val="Compact"/>
      </w:pPr>
      <w:r>
        <w:t xml:space="preserve">Make care consistent, not occasional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retention ↑, word-of-mouth, brand (a brand that cares)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repeat rate, referral/WOM, satisfaction/sentiment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touches don’t lift repeat/WOM → not genuinely thoughtful or consistent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(thoughtfulness, not money — small-brand advantage)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performative/inconsistent</w:t>
      </w:r>
      <w:r>
        <w:t xml:space="preserve"> </w:t>
      </w:r>
      <w:r>
        <w:t xml:space="preserve">“</w:t>
      </w:r>
      <w:r>
        <w:t xml:space="preserve">hospitality</w:t>
      </w:r>
      <w:r>
        <w:t xml:space="preserve">”</w:t>
      </w:r>
      <w:r>
        <w:t xml:space="preserve"> </w:t>
      </w:r>
      <w:r>
        <w:t xml:space="preserve">fails; genuine + consistent care is the mechanism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#hospitality #omotenashi #retention #experience #delight #reciprocity #cafe</w:t>
      </w:r>
    </w:p>
    <w:p>
      <w:r>
        <w:pict>
          <v:rect style="width:0;height:1.5pt" o:hralign="center" o:hrstd="t" o:hr="t"/>
        </w:pict>
      </w:r>
    </w:p>
    <w:bookmarkEnd w:id="28"/>
    <w:bookmarkStart w:id="29" w:name="fnb-10-tiered-gifting-sampling"/>
    <w:p>
      <w:pPr>
        <w:pStyle w:val="Heading3"/>
      </w:pPr>
      <w:r>
        <w:t xml:space="preserve">FNB-10 · TIERED GIFTING &amp; SAMPLING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Niche:</w:t>
      </w:r>
      <w:r>
        <w:t xml:space="preserve"> </w:t>
      </w:r>
      <w:r>
        <w:t xml:space="preserve">Food &amp; Beverage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Family:</w:t>
      </w:r>
      <w:r>
        <w:t xml:space="preserve"> </w:t>
      </w:r>
      <w:r>
        <w:t xml:space="preserve">Distribution &amp; Trial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Basis:</w:t>
      </w:r>
      <w:r>
        <w:t xml:space="preserve"> </w:t>
      </w:r>
      <w:r>
        <w:t xml:space="preserve">Japanese</w:t>
      </w:r>
      <w:r>
        <w:t xml:space="preserve"> </w:t>
      </w:r>
      <w:r>
        <w:rPr>
          <w:iCs/>
          <w:i/>
        </w:rPr>
        <w:t xml:space="preserve">depachika</w:t>
      </w:r>
      <w:r>
        <w:t xml:space="preserve"> </w:t>
      </w:r>
      <w:r>
        <w:t xml:space="preserve">(food halls: tiered gifting + generous sampling)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gifting-viable product; taste is the conversion blocker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snacks, sweets, premium, gifting F&amp;B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tiered gifting captures every budget/occasion; sampling removes the taste-risk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different occasions need different price points; sampling answers</w:t>
      </w:r>
      <w:r>
        <w:t xml:space="preserve"> </w:t>
      </w:r>
      <w:r>
        <w:t xml:space="preserve">“</w:t>
      </w:r>
      <w:r>
        <w:t xml:space="preserve">will I like the taste?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20"/>
        </w:numPr>
        <w:pStyle w:val="Compact"/>
      </w:pPr>
      <w:r>
        <w:t xml:space="preserve">Build gift tiers (accessible share-gift + premium statement gift)</w:t>
      </w:r>
    </w:p>
    <w:p>
      <w:pPr>
        <w:numPr>
          <w:ilvl w:val="1"/>
          <w:numId w:val="1020"/>
        </w:numPr>
        <w:pStyle w:val="Compact"/>
      </w:pPr>
      <w:r>
        <w:t xml:space="preserve">Sample generously (in-store tastings, trial packs, a taste-gift)</w:t>
      </w:r>
    </w:p>
    <w:p>
      <w:pPr>
        <w:numPr>
          <w:ilvl w:val="1"/>
          <w:numId w:val="1020"/>
        </w:numPr>
        <w:pStyle w:val="Compact"/>
      </w:pPr>
      <w:r>
        <w:t xml:space="preserve">Present both beautifully (presentation elevates)</w:t>
      </w:r>
    </w:p>
    <w:p>
      <w:pPr>
        <w:numPr>
          <w:ilvl w:val="1"/>
          <w:numId w:val="1020"/>
        </w:numPr>
        <w:pStyle w:val="Compact"/>
      </w:pPr>
      <w:r>
        <w:t xml:space="preserve">Use sampling to seed the profitable repeat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sales (more occasions), conversion (sampling removes taste-risk), reach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gift-tier mix/sales, sample-to-purchase conversion, gifting-occasion revenue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tiers/sampling don’t lift sales/conversion → mis-priced tiers or product doesn’t win on taste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sampling has cost (manage economics: paid-shipping samples, break-even bundles); tiering is a range choice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sampling a product that doesn’t win on taste accelerates rejection + burns cash; watch sampling unit economics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#gifting #sampling #trial #tiers #depachika #taste #conversion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1 (pointer format) complete. Consistent record fields across all 10: Niche · Family · Basis · Deploy-when · Segment · Principle · Mechanism · Do-it · Moves · KPIs · Kill-signal · Cost · Guardrail · Tags. Ingest one strategy per chunk; annotate via the Tags line and the field keys. Cross-batch guardrails (taste-first, FSSAI/ASCI claims, genuine scarcity/craft/origin, honest visual/sensory promise) apply to every record.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2026-09-06T08:40:59Z</dcterms:created>
  <dcterms:modified xsi:type="dcterms:W3CDTF">2026-09-06T08:40:59Z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