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de7112bbd470d87c501da5e5536312331812dd"/>
    <w:p>
      <w:pPr>
        <w:pStyle w:val="Heading1"/>
      </w:pPr>
      <w:r>
        <w:t xml:space="preserve">Health, Fitness &amp; Wellness — Strategy Playbook (POINTER FORMAT)</w:t>
      </w:r>
    </w:p>
    <w:bookmarkStart w:id="30" w:name="X1f75aa6b8beb05ac4410fab58e18e24789510ad"/>
    <w:p>
      <w:pPr>
        <w:pStyle w:val="Heading2"/>
      </w:pPr>
      <w:r>
        <w:t xml:space="preserve">Batch 1 of 5 · Strategies 1–10 · The neuroscience of HFW marketing</w:t>
      </w:r>
    </w:p>
    <w:p>
      <w:pPr>
        <w:pStyle w:val="FirstParagraph"/>
      </w:pPr>
      <w:r>
        <w:rPr>
          <w:iCs/>
          <w:i/>
        </w:rPr>
        <w:t xml:space="preserve">Grounded in how the brain actually decides (limbic/emotional decision-making, pain-avoidance, anticipation-dopamine, trust-oxytocin, servicescape, and the four powers of attention–cognition–emotion–memory), applied to health, fitness &amp; wellness. Detailed pointer records for system ingestion; chunk one per record.</w:t>
      </w:r>
    </w:p>
    <w:p>
      <w:pPr>
        <w:pStyle w:val="BodyText"/>
      </w:pPr>
      <w:r>
        <w:rPr>
          <w:bCs/>
          <w:b/>
        </w:rPr>
        <w:t xml:space="preserve">The line that runs through every record (non-negotiable in this niche):</w:t>
      </w:r>
      <w:r>
        <w:t xml:space="preserve"> </w:t>
      </w:r>
      <w:r>
        <w:t xml:space="preserve">motivate through empowerment, capability, and inclusion — NEVER through body-shame or manufactured insecurity. Neuromarketing works best (and ethically) when it serves the customer’s genuine goal, not when it manipulates a vulnerability. And every claim stays within FSSAI/ASCI; no over-promising results, no disordered-eating/extreme-diet content, mental-health handled with care.</w:t>
      </w:r>
    </w:p>
    <w:p>
      <w:r>
        <w:pict>
          <v:rect style="width:0;height:1.5pt" o:hralign="center" o:hrstd="t" o:hr="t"/>
        </w:pict>
      </w:r>
    </w:p>
    <w:bookmarkStart w:id="20" w:name="hfw-1-sell-the-feeling-not-the-feature"/>
    <w:p>
      <w:pPr>
        <w:pStyle w:val="Heading3"/>
      </w:pPr>
      <w:r>
        <w:t xml:space="preserve">HFW-1 · SELL THE FEELING, NOT THE FEATURE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Transformation &amp; Aspiration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we decide with the emotional (limbic) brain and justify rationally; ~95% of decisions are subconscious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people don’t buy the treadmill, the app, or the supplement — they buy how they’ll</w:t>
      </w:r>
      <w:r>
        <w:t xml:space="preserve"> </w:t>
      </w:r>
      <w:r>
        <w:rPr>
          <w:iCs/>
          <w:i/>
        </w:rPr>
        <w:t xml:space="preserve">feel</w:t>
      </w:r>
      <w:r>
        <w:t xml:space="preserve"> </w:t>
      </w:r>
      <w:r>
        <w:t xml:space="preserve">(energetic, confident, capable). Selling features misses the actual buyer.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messaging is feature/spec-led (</w:t>
      </w:r>
      <w:r>
        <w:t xml:space="preserve">“</w:t>
      </w:r>
      <w:r>
        <w:t xml:space="preserve">42-speed treadmill,</w:t>
      </w:r>
      <w:r>
        <w:t xml:space="preserve">”</w:t>
      </w:r>
      <w:r>
        <w:t xml:space="preserve"> </w:t>
      </w:r>
      <w:r>
        <w:t xml:space="preserve">“</w:t>
      </w:r>
      <w:r>
        <w:t xml:space="preserve">20g protein</w:t>
      </w:r>
      <w:r>
        <w:t xml:space="preserve">”</w:t>
      </w:r>
      <w:r>
        <w:t xml:space="preserve">) and not converting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gyms, apps, supplements, coaching — all HFW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emotion drives the purchase; the rational features only justify it afterward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emotive messaging tied to the desired feeling activates the decision-making limbic brain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Execution:</w:t>
      </w:r>
    </w:p>
    <w:p>
      <w:pPr>
        <w:numPr>
          <w:ilvl w:val="1"/>
          <w:numId w:val="1002"/>
        </w:numPr>
        <w:pStyle w:val="Compact"/>
      </w:pPr>
      <w:r>
        <w:t xml:space="preserve">Lead with the feeling/outcome (</w:t>
      </w:r>
      <w:r>
        <w:t xml:space="preserve">“</w:t>
      </w:r>
      <w:r>
        <w:t xml:space="preserve">keep up with your kids,</w:t>
      </w:r>
      <w:r>
        <w:t xml:space="preserve">”</w:t>
      </w:r>
      <w:r>
        <w:t xml:space="preserve"> </w:t>
      </w:r>
      <w:r>
        <w:t xml:space="preserve">“</w:t>
      </w:r>
      <w:r>
        <w:t xml:space="preserve">feel strong,</w:t>
      </w:r>
      <w:r>
        <w:t xml:space="preserve">”</w:t>
      </w:r>
      <w:r>
        <w:t xml:space="preserve"> </w:t>
      </w:r>
      <w:r>
        <w:t xml:space="preserve">“</w:t>
      </w:r>
      <w:r>
        <w:t xml:space="preserve">sleep better</w:t>
      </w:r>
      <w:r>
        <w:t xml:space="preserve">”</w:t>
      </w:r>
      <w:r>
        <w:t xml:space="preserve">), not the spec</w:t>
      </w:r>
    </w:p>
    <w:p>
      <w:pPr>
        <w:numPr>
          <w:ilvl w:val="1"/>
          <w:numId w:val="1002"/>
        </w:numPr>
        <w:pStyle w:val="Compact"/>
      </w:pPr>
      <w:r>
        <w:t xml:space="preserve">Use real people expressing the emotion, not product close-ups</w:t>
      </w:r>
    </w:p>
    <w:p>
      <w:pPr>
        <w:numPr>
          <w:ilvl w:val="1"/>
          <w:numId w:val="1002"/>
        </w:numPr>
        <w:pStyle w:val="Compact"/>
      </w:pPr>
      <w:r>
        <w:t xml:space="preserve">Keep features as the rational justification, secondary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messaging (all channels)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neuroscience of consumer behaviour — the limbic brain, triggered by emotion, is the decision-maker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conversion, brand connection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conversion on feeling-led vs feature-led creative, engagement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feeling-led messaging doesn’t lift conversion → the feeling isn’t the buyer’s real desire (re-research the motivation)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(messaging)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sell the</w:t>
      </w:r>
      <w:r>
        <w:t xml:space="preserve"> </w:t>
      </w:r>
      <w:r>
        <w:rPr>
          <w:iCs/>
          <w:i/>
        </w:rPr>
        <w:t xml:space="preserve">positive</w:t>
      </w:r>
      <w:r>
        <w:t xml:space="preserve"> </w:t>
      </w:r>
      <w:r>
        <w:t xml:space="preserve">feeling (empowerment, energy, capability) — never</w:t>
      </w:r>
      <w:r>
        <w:t xml:space="preserve"> </w:t>
      </w:r>
      <w:r>
        <w:t xml:space="preserve">“</w:t>
      </w:r>
      <w:r>
        <w:t xml:space="preserve">you should feel bad about your body.</w:t>
      </w:r>
      <w:r>
        <w:t xml:space="preserve">”</w:t>
      </w:r>
      <w:r>
        <w:t xml:space="preserve"> </w:t>
      </w:r>
      <w:r>
        <w:t xml:space="preserve">No over-claiming the outcome.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#emotional-selling #limbic #feeling-over-feature #messaging #empowerment</w:t>
      </w:r>
    </w:p>
    <w:p>
      <w:r>
        <w:pict>
          <v:rect style="width:0;height:1.5pt" o:hralign="center" o:hrstd="t" o:hr="t"/>
        </w:pict>
      </w:r>
    </w:p>
    <w:bookmarkEnd w:id="20"/>
    <w:bookmarkStart w:id="21" w:name="X1a89596b5c74c6f30909ffe7d0bf39c28b08d9e"/>
    <w:p>
      <w:pPr>
        <w:pStyle w:val="Heading3"/>
      </w:pPr>
      <w:r>
        <w:t xml:space="preserve">HFW-2 · THE PAIN-RELIEF &amp; RISK-REDUCTION FRAME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Trust &amp; Conversion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old brain</w:t>
      </w:r>
      <w:r>
        <w:t xml:space="preserve">”</w:t>
      </w:r>
      <w:r>
        <w:t xml:space="preserve"> </w:t>
      </w:r>
      <w:r>
        <w:t xml:space="preserve">prioritises pain-avoidance over pleasure-seeking; risk reduction gives a neurological advantage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the brain is wired to avoid pain and risk more than to seek gain — so removing the</w:t>
      </w:r>
      <w:r>
        <w:t xml:space="preserve"> </w:t>
      </w:r>
      <w:r>
        <w:rPr>
          <w:iCs/>
          <w:i/>
        </w:rPr>
        <w:t xml:space="preserve">risk of trying</w:t>
      </w:r>
      <w:r>
        <w:t xml:space="preserve"> </w:t>
      </w:r>
      <w:r>
        <w:t xml:space="preserve">(and addressing a genuine pain point) converts better than hyping the upside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hesitation/low conversion; high-commitment offers (memberships, subscriptions)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gyms, apps, supplements, coaching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reduce perceived risk + address a real pain, and the pain-avoiding brain says yes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risk-averse offers (free trial, no lock-in, money-back, cancel-anytime) remove the felt risk; naming a genuine pain (low energy, no time, feeling stuck) shows relief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Execution:</w:t>
      </w:r>
    </w:p>
    <w:p>
      <w:pPr>
        <w:numPr>
          <w:ilvl w:val="1"/>
          <w:numId w:val="1004"/>
        </w:numPr>
        <w:pStyle w:val="Compact"/>
      </w:pPr>
      <w:r>
        <w:t xml:space="preserve">Remove risk: free trial, no lock-in contracts, easy cancel, money-back — and say so loudly</w:t>
      </w:r>
    </w:p>
    <w:p>
      <w:pPr>
        <w:numPr>
          <w:ilvl w:val="1"/>
          <w:numId w:val="1004"/>
        </w:numPr>
        <w:pStyle w:val="Compact"/>
      </w:pPr>
      <w:r>
        <w:t xml:space="preserve">Frame around a genuine, non-shaming pain (low energy, poor sleep, no time), then show the relief</w:t>
      </w:r>
    </w:p>
    <w:p>
      <w:pPr>
        <w:numPr>
          <w:ilvl w:val="1"/>
          <w:numId w:val="1004"/>
        </w:numPr>
        <w:pStyle w:val="Compact"/>
      </w:pPr>
      <w:r>
        <w:t xml:space="preserve">Make the first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low-commitment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offer + messaging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neuroeconomics — the brain prioritises risk/pain reduction; risk-averse offers gain a neurological advantage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conversion, trial, trust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trial sign-ups, conversion, trial-to-paid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risk-reduction doesn’t lift conversion → the offer isn’t genuinely low-risk or the pain named is wrong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(offer structure)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Guardrail (critical):</w:t>
      </w:r>
      <w:r>
        <w:t xml:space="preserve"> </w:t>
      </w:r>
      <w:r>
        <w:t xml:space="preserve">name genuine friction pains (time, cost, intimidation, energy) — NEVER manufacture body-insecurity or shame as the</w:t>
      </w:r>
      <w:r>
        <w:t xml:space="preserve"> </w:t>
      </w:r>
      <w:r>
        <w:t xml:space="preserve">“</w:t>
      </w:r>
      <w:r>
        <w:t xml:space="preserve">pain.</w:t>
      </w:r>
      <w:r>
        <w:t xml:space="preserve">”</w:t>
      </w:r>
      <w:r>
        <w:t xml:space="preserve"> </w:t>
      </w:r>
      <w:r>
        <w:t xml:space="preserve">Honest guarantees only.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#pain-avoidance #risk-reduction #free-trial #no-lock-in #conversion #neuroeconomics</w:t>
      </w:r>
    </w:p>
    <w:p>
      <w:r>
        <w:pict>
          <v:rect style="width:0;height:1.5pt" o:hralign="center" o:hrstd="t" o:hr="t"/>
        </w:pict>
      </w:r>
    </w:p>
    <w:bookmarkEnd w:id="21"/>
    <w:bookmarkStart w:id="22" w:name="hfw-3-the-anti-intimidation-servicescape"/>
    <w:p>
      <w:pPr>
        <w:pStyle w:val="Heading3"/>
      </w:pPr>
      <w:r>
        <w:t xml:space="preserve">HFW-3 · THE ANTI-INTIMIDATION SERVICESCAPE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Transformation &amp; Experience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servicescape</w:t>
      </w:r>
      <w:r>
        <w:t xml:space="preserve">”</w:t>
      </w:r>
      <w:r>
        <w:t xml:space="preserve"> </w:t>
      </w:r>
      <w:r>
        <w:t xml:space="preserve">(physical/digital environment) subconsciously encourages or discourages action; visual + experiential cues shape behaviour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intimidation is the #1 barrier in fitness — the environment (space, layout, lighting, signage, app UX, staff energy) silently invites people in or scares them off before a word is spoken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high drop-off at the door / trial / onboarding; audience feels the brand is</w:t>
      </w:r>
      <w:r>
        <w:t xml:space="preserve"> </w:t>
      </w:r>
      <w:r>
        <w:t xml:space="preserve">“</w:t>
      </w:r>
      <w:r>
        <w:t xml:space="preserve">not for me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gyms, studios, apps (UX as servicescape)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the environment is a subconscious cue that either welcomes or repels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designing space/layout/signage/UX/energy to feel welcoming and inclusive lowers the fear response and invites action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Execution:</w:t>
      </w:r>
    </w:p>
    <w:p>
      <w:pPr>
        <w:numPr>
          <w:ilvl w:val="1"/>
          <w:numId w:val="1006"/>
        </w:numPr>
        <w:pStyle w:val="Compact"/>
      </w:pPr>
      <w:r>
        <w:t xml:space="preserve">Design the space/onboarding to feel welcoming to beginners (clear signage, non-intimidating layout, friendly energy)</w:t>
      </w:r>
    </w:p>
    <w:p>
      <w:pPr>
        <w:numPr>
          <w:ilvl w:val="1"/>
          <w:numId w:val="1006"/>
        </w:numPr>
        <w:pStyle w:val="Compact"/>
      </w:pPr>
      <w:r>
        <w:t xml:space="preserve">Use inclusive imagery and</w:t>
      </w:r>
      <w:r>
        <w:t xml:space="preserve"> </w:t>
      </w:r>
      <w:r>
        <w:t xml:space="preserve">“</w:t>
      </w:r>
      <w:r>
        <w:t xml:space="preserve">start where you are</w:t>
      </w:r>
      <w:r>
        <w:t xml:space="preserve">”</w:t>
      </w:r>
      <w:r>
        <w:t xml:space="preserve"> </w:t>
      </w:r>
      <w:r>
        <w:t xml:space="preserve">cues throughout the environment</w:t>
      </w:r>
    </w:p>
    <w:p>
      <w:pPr>
        <w:numPr>
          <w:ilvl w:val="1"/>
          <w:numId w:val="1006"/>
        </w:numPr>
        <w:pStyle w:val="Compact"/>
      </w:pPr>
      <w:r>
        <w:t xml:space="preserve">For apps: reduce first-session friction; make the first workout feel achievable</w:t>
      </w:r>
    </w:p>
    <w:p>
      <w:pPr>
        <w:numPr>
          <w:ilvl w:val="1"/>
          <w:numId w:val="1006"/>
        </w:numPr>
        <w:pStyle w:val="Compact"/>
      </w:pPr>
      <w:r>
        <w:t xml:space="preserve">Warm, encouraging staff/coach energy at the door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environment + UX design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servicescape research — surroundings subconsciously drive or deter action; inclusive framing (Peloton</w:t>
      </w:r>
      <w:r>
        <w:t xml:space="preserve"> </w:t>
      </w:r>
      <w:r>
        <w:t xml:space="preserve">“</w:t>
      </w:r>
      <w:r>
        <w:t xml:space="preserve">what motivates you</w:t>
      </w:r>
      <w:r>
        <w:t xml:space="preserve">”</w:t>
      </w:r>
      <w:r>
        <w:t xml:space="preserve">) widens the audience by reducing intimidation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trial-to-join, onboarding completion, retention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door/trial-to-join rate, first-session completion, beginner retention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drop-off stays high → the environment/onboarding still intimidates (audit the beginner’s-eye view)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low–moderate (design/training)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genuinely inclusive and welcoming to ALL bodies/levels — the whole point is anti-intimidation, never a space that shames beginners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#servicescape #environment #anti-intimidation #inclusive #onboarding #UX #retention</w:t>
      </w:r>
    </w:p>
    <w:p>
      <w:r>
        <w:pict>
          <v:rect style="width:0;height:1.5pt" o:hralign="center" o:hrstd="t" o:hr="t"/>
        </w:pict>
      </w:r>
    </w:p>
    <w:bookmarkEnd w:id="22"/>
    <w:bookmarkStart w:id="23" w:name="hfw-4-the-anticipation-engine"/>
    <w:p>
      <w:pPr>
        <w:pStyle w:val="Heading3"/>
      </w:pPr>
      <w:r>
        <w:t xml:space="preserve">HFW-4 · THE ANTICIPATION ENGINE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Retention &amp; Craveability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anticipation produces dopamine, which improves motivation, attention, and recall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building anticipation before a start/reveal isn’t fluff — it literally raises dopamine, which boosts motivation to follow through and makes the brand memorable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launching a challenge/program; want motivation + engagement + recall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fitness programs, challenges, apps, coaching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anticipation of a reward/goal releases dopamine, driving action and memory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 countdown/tease before a challenge start, or a</w:t>
      </w:r>
      <w:r>
        <w:t xml:space="preserve"> </w:t>
      </w:r>
      <w:r>
        <w:t xml:space="preserve">“</w:t>
      </w:r>
      <w:r>
        <w:t xml:space="preserve">reveal</w:t>
      </w:r>
      <w:r>
        <w:t xml:space="preserve">”</w:t>
      </w:r>
      <w:r>
        <w:t xml:space="preserve"> </w:t>
      </w:r>
      <w:r>
        <w:t xml:space="preserve">cadence for progress, sustains dopamine-driven motivation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Execution:</w:t>
      </w:r>
    </w:p>
    <w:p>
      <w:pPr>
        <w:numPr>
          <w:ilvl w:val="1"/>
          <w:numId w:val="1008"/>
        </w:numPr>
        <w:pStyle w:val="Compact"/>
      </w:pPr>
      <w:r>
        <w:t xml:space="preserve">Build anticipation before a program starts (</w:t>
      </w:r>
      <w:r>
        <w:t xml:space="preserve">“</w:t>
      </w:r>
      <w:r>
        <w:t xml:space="preserve">your 30 days begins Monday</w:t>
      </w:r>
      <w:r>
        <w:t xml:space="preserve">”</w:t>
      </w:r>
      <w:r>
        <w:t xml:space="preserve"> </w:t>
      </w:r>
      <w:r>
        <w:t xml:space="preserve">+ a countdown)</w:t>
      </w:r>
    </w:p>
    <w:p>
      <w:pPr>
        <w:numPr>
          <w:ilvl w:val="1"/>
          <w:numId w:val="1008"/>
        </w:numPr>
        <w:pStyle w:val="Compact"/>
      </w:pPr>
      <w:r>
        <w:t xml:space="preserve">Create reveal moments (progress check-ins, milestone unveilings) to sustain the dopamine loop</w:t>
      </w:r>
    </w:p>
    <w:p>
      <w:pPr>
        <w:numPr>
          <w:ilvl w:val="1"/>
          <w:numId w:val="1008"/>
        </w:numPr>
        <w:pStyle w:val="Compact"/>
      </w:pPr>
      <w:r>
        <w:t xml:space="preserve">Tease what’s coming next to keep motivation up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program/content design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anticipation → dopamine → improved motivation, attention, and recall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program adherence, engagement, recall/retention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program start-through, adherence, milestone completion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anticipation doesn’t lift adherence → the payoff isn’t compelling or the cadence is off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(design/comms)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anticipate</w:t>
      </w:r>
      <w:r>
        <w:t xml:space="preserve"> </w:t>
      </w:r>
      <w:r>
        <w:rPr>
          <w:iCs/>
          <w:i/>
        </w:rPr>
        <w:t xml:space="preserve">realistic</w:t>
      </w:r>
      <w:r>
        <w:t xml:space="preserve"> </w:t>
      </w:r>
      <w:r>
        <w:t xml:space="preserve">milestones, not</w:t>
      </w:r>
      <w:r>
        <w:t xml:space="preserve"> </w:t>
      </w:r>
      <w:r>
        <w:t xml:space="preserve">“</w:t>
      </w:r>
      <w:r>
        <w:t xml:space="preserve">dramatic transformation in 30 days</w:t>
      </w:r>
      <w:r>
        <w:t xml:space="preserve">”</w:t>
      </w:r>
      <w:r>
        <w:t xml:space="preserve">; keep expectations honest to avoid setting people up to fail (and churn)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#anticipation #dopamine #motivation #challenge #retention #recall</w:t>
      </w:r>
    </w:p>
    <w:p>
      <w:r>
        <w:pict>
          <v:rect style="width:0;height:1.5pt" o:hralign="center" o:hrstd="t" o:hr="t"/>
        </w:pict>
      </w:r>
    </w:p>
    <w:bookmarkEnd w:id="23"/>
    <w:bookmarkStart w:id="24" w:name="hfw-5-the-trust-stack-oxytocin"/>
    <w:p>
      <w:pPr>
        <w:pStyle w:val="Heading3"/>
      </w:pPr>
      <w:r>
        <w:t xml:space="preserve">HFW-5 · THE TRUST STACK (oxytocin)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Trust &amp; Credibility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when trust is high, oxytocin fills the brain, creating a pleasurable experience; colour also cues emotion subconsciously (e.g. blue → trust)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trust isn’t just rational — high trust is physically pleasurable (oxytocin), so systematically building trust makes the brand feel good to engage with, not just credible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new/unknown brand; cautious, research-driven buyers; regulated (supplements)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supplements, apps, coaching, wellness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trust is a felt, pleasurable state; stacking credible trust signals compounds it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genuine credentials, transparency, real coaches, visible care, and trust-cueing design (colour, tone) raise trust (and oxytocin)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Execution:</w:t>
      </w:r>
    </w:p>
    <w:p>
      <w:pPr>
        <w:numPr>
          <w:ilvl w:val="1"/>
          <w:numId w:val="1010"/>
        </w:numPr>
        <w:pStyle w:val="Compact"/>
      </w:pPr>
      <w:r>
        <w:t xml:space="preserve">Stack real trust signals: credentials, transparency, genuine coaches/experts, real reviews, certifications</w:t>
      </w:r>
    </w:p>
    <w:p>
      <w:pPr>
        <w:numPr>
          <w:ilvl w:val="1"/>
          <w:numId w:val="1010"/>
        </w:numPr>
        <w:pStyle w:val="Compact"/>
      </w:pPr>
      <w:r>
        <w:t xml:space="preserve">Treat compliance (FSSAI/ASCI) as a trust asset, shown proudly, not hidden</w:t>
      </w:r>
    </w:p>
    <w:p>
      <w:pPr>
        <w:numPr>
          <w:ilvl w:val="1"/>
          <w:numId w:val="1010"/>
        </w:numPr>
        <w:pStyle w:val="Compact"/>
      </w:pPr>
      <w:r>
        <w:t xml:space="preserve">Use trust-cueing design (calm, credible colour/tone — e.g. blue for trust)</w:t>
      </w:r>
    </w:p>
    <w:p>
      <w:pPr>
        <w:numPr>
          <w:ilvl w:val="1"/>
          <w:numId w:val="1010"/>
        </w:numPr>
        <w:pStyle w:val="Compact"/>
      </w:pPr>
      <w:r>
        <w:t xml:space="preserve">Show genuine care (support, follow-up, community warmth)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brand + creative + compliance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high trust → oxytocin (pleasurable); colour psychology cues emotion subconsciously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conversion, retention, brand trust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trust sentiment, conversion among cautious buyers, retention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trust signals don’t lift conversion → they’re not credible/genuine, or claims outrun proof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(mostly honesty + design)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trust signals must be REAL (genuine credentials, honest claims, actual compliance) — fake authority or over-claiming detonates trust and breaches FSSAI/ASCI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#trust #oxytocin #credibility #compliance #color-psychology #supplements</w:t>
      </w:r>
    </w:p>
    <w:p>
      <w:r>
        <w:pict>
          <v:rect style="width:0;height:1.5pt" o:hralign="center" o:hrstd="t" o:hr="t"/>
        </w:pict>
      </w:r>
    </w:p>
    <w:bookmarkEnd w:id="24"/>
    <w:bookmarkStart w:id="25" w:name="hfw-6-show-dont-tell"/>
    <w:p>
      <w:pPr>
        <w:pStyle w:val="Heading3"/>
      </w:pPr>
      <w:r>
        <w:t xml:space="preserve">HFW-6 · SHOW, DON’T TELL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Craveability &amp; Discovery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the brain is</w:t>
      </w:r>
      <w:r>
        <w:t xml:space="preserve"> </w:t>
      </w:r>
      <w:r>
        <w:t xml:space="preserve">“</w:t>
      </w:r>
      <w:r>
        <w:t xml:space="preserve">lazy</w:t>
      </w:r>
      <w:r>
        <w:t xml:space="preserve">”</w:t>
      </w:r>
      <w:r>
        <w:t xml:space="preserve"> </w:t>
      </w:r>
      <w:r>
        <w:t xml:space="preserve">and prefers mental shortcuts — visual stimuli and experiences beat words and explanations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a felt experience or a vivid visual converts far better than describing benefits — the brain takes the visual shortcut over reading claims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relying on text/claims that don’t land; want stronger conversion + comprehension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 (free class), apps (free workout), supplements (demo/experience)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visuals + experiences require less cognitive effort and hit the emotional brain harder than words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letting people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experience</w:t>
      </w:r>
      <w:r>
        <w:t xml:space="preserve"> </w:t>
      </w:r>
      <w:r>
        <w:t xml:space="preserve">(a free class, a workout demo, a routine-in-a-day) bypasses the lazy brain’s resistance to reading claims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Execution:</w:t>
      </w:r>
    </w:p>
    <w:p>
      <w:pPr>
        <w:numPr>
          <w:ilvl w:val="1"/>
          <w:numId w:val="1012"/>
        </w:numPr>
        <w:pStyle w:val="Compact"/>
      </w:pPr>
      <w:r>
        <w:t xml:space="preserve">Let people experience it: free trial class, free first workout, a taste of the coaching</w:t>
      </w:r>
    </w:p>
    <w:p>
      <w:pPr>
        <w:numPr>
          <w:ilvl w:val="1"/>
          <w:numId w:val="1012"/>
        </w:numPr>
        <w:pStyle w:val="Compact"/>
      </w:pPr>
      <w:r>
        <w:t xml:space="preserve">Show the routine/result visually (demonstration,</w:t>
      </w:r>
      <w:r>
        <w:t xml:space="preserve"> </w:t>
      </w:r>
      <w:r>
        <w:t xml:space="preserve">“</w:t>
      </w:r>
      <w:r>
        <w:t xml:space="preserve">day in the life</w:t>
      </w:r>
      <w:r>
        <w:t xml:space="preserve">”</w:t>
      </w:r>
      <w:r>
        <w:t xml:space="preserve">), not described in text</w:t>
      </w:r>
    </w:p>
    <w:p>
      <w:pPr>
        <w:numPr>
          <w:ilvl w:val="1"/>
          <w:numId w:val="1012"/>
        </w:numPr>
        <w:pStyle w:val="Compact"/>
      </w:pPr>
      <w:r>
        <w:t xml:space="preserve">Make everything visually easy to grasp; cut abstract copy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content + experience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visual stimuli and experiences triumph over words and explanations (lazy-brain shortcut)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conversion, comprehension, trial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trial/free-class conversion, content engagement vs text-heavy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experiences/visuals don’t convert → the actual experience/product isn’t compelling (fix it)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(a free class/demo costs time)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 visuals/experiences (realistic, not staged/edited to mislead); realistic demos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#show-dont-tell #visual #experience #free-class #lazy-brain #conversion</w:t>
      </w:r>
    </w:p>
    <w:p>
      <w:r>
        <w:pict>
          <v:rect style="width:0;height:1.5pt" o:hralign="center" o:hrstd="t" o:hr="t"/>
        </w:pict>
      </w:r>
    </w:p>
    <w:bookmarkEnd w:id="25"/>
    <w:bookmarkStart w:id="26" w:name="hfw-7-the-first-second-hook"/>
    <w:p>
      <w:pPr>
        <w:pStyle w:val="Heading3"/>
      </w:pPr>
      <w:r>
        <w:t xml:space="preserve">HFW-7 · THE FIRST-SECOND HOOK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Channel &amp; Discovery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Attention (the first of the four powers) — the brain filters ruthlessly; you must capture attention in the first moment or lose it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fitness/wellness content has a long shelf life (a workout Reel earns views for 6–12 months), so a strong first-second hook compounds unusually well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low reach/engagement on content; building a content library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fitness apps, gyms, supplements, coaching (content-led)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attention is the prerequisite for everything; the first frame decides reach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 hook-first opening (a striking visual, a bold relatable statement, mid-action start) wins the attention the algorithm rewards — and compounds over the content’s long life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Execution:</w:t>
      </w:r>
    </w:p>
    <w:p>
      <w:pPr>
        <w:numPr>
          <w:ilvl w:val="1"/>
          <w:numId w:val="1014"/>
        </w:numPr>
        <w:pStyle w:val="Compact"/>
      </w:pPr>
      <w:r>
        <w:t xml:space="preserve">Open with the most attention-grabbing second (the result, a bold relatable line, mid-action)</w:t>
      </w:r>
    </w:p>
    <w:p>
      <w:pPr>
        <w:numPr>
          <w:ilvl w:val="1"/>
          <w:numId w:val="1014"/>
        </w:numPr>
        <w:pStyle w:val="Compact"/>
      </w:pPr>
      <w:r>
        <w:t xml:space="preserve">Make the hook relevant to the specific sub-niche audience</w:t>
      </w:r>
    </w:p>
    <w:p>
      <w:pPr>
        <w:numPr>
          <w:ilvl w:val="1"/>
          <w:numId w:val="1014"/>
        </w:numPr>
        <w:pStyle w:val="Compact"/>
      </w:pPr>
      <w:r>
        <w:t xml:space="preserve">Build an evergreen library (workout/education content keeps earning views for months)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content (short + long form)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Attention is the first power of effective advertising; fitness content has a 6–12 month shelf life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reach, discovery, compounding views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3-second view/hook rate, reach, watch-time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hook rate → openings not attention-grabbing or not relevant to the niche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(creative discipline)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hooks must be honest and relevant (no clickbait/body-shame hooks like</w:t>
      </w:r>
      <w:r>
        <w:t xml:space="preserve"> </w:t>
      </w:r>
      <w:r>
        <w:t xml:space="preserve">“</w:t>
      </w:r>
      <w:r>
        <w:t xml:space="preserve">you’re doing X wrong, fatty</w:t>
      </w:r>
      <w:r>
        <w:t xml:space="preserve">”</w:t>
      </w:r>
      <w:r>
        <w:t xml:space="preserve">); empowering, not shaming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#attention #hook #short-video #evergreen #reach #content</w:t>
      </w:r>
    </w:p>
    <w:p>
      <w:r>
        <w:pict>
          <v:rect style="width:0;height:1.5pt" o:hralign="center" o:hrstd="t" o:hr="t"/>
        </w:pict>
      </w:r>
    </w:p>
    <w:bookmarkEnd w:id="26"/>
    <w:bookmarkStart w:id="27" w:name="X4a128eff23dc91530e2960deb4ea46b8919b181"/>
    <w:p>
      <w:pPr>
        <w:pStyle w:val="Heading3"/>
      </w:pPr>
      <w:r>
        <w:t xml:space="preserve">HFW-8 · THE TRANSFORMATION STORY (done ethically)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Transformation &amp; Trust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Emotion + Memory (two of the four powers) — emotional narratives create strong recall and connection; stories beat facts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a real, emotional transformation</w:t>
      </w:r>
      <w:r>
        <w:t xml:space="preserve"> </w:t>
      </w:r>
      <w:r>
        <w:rPr>
          <w:iCs/>
          <w:i/>
        </w:rPr>
        <w:t xml:space="preserve">journey</w:t>
      </w:r>
      <w:r>
        <w:t xml:space="preserve"> </w:t>
      </w:r>
      <w:r>
        <w:t xml:space="preserve">(not a shock before/after) builds connection and is remembered — but in HFW this must be handled ethically or it becomes harmful and untrustworthy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emotional connection, trust, and memorable proof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coaching, apps, programs, supplements, gyms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emotional stories are encoded in memory and build connection far more than claims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 genuine journey (struggle → effort → realistic progress → identity shift), told with emotion, creates recall + trust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Execution:</w:t>
      </w:r>
    </w:p>
    <w:p>
      <w:pPr>
        <w:numPr>
          <w:ilvl w:val="1"/>
          <w:numId w:val="1016"/>
        </w:numPr>
        <w:pStyle w:val="Compact"/>
      </w:pPr>
      <w:r>
        <w:t xml:space="preserve">Tell real member/customer journeys — the emotional arc, not just a before/after image</w:t>
      </w:r>
    </w:p>
    <w:p>
      <w:pPr>
        <w:numPr>
          <w:ilvl w:val="1"/>
          <w:numId w:val="1016"/>
        </w:numPr>
        <w:pStyle w:val="Compact"/>
      </w:pPr>
      <w:r>
        <w:t xml:space="preserve">Focus on how life/feeling/capability changed (energy, confidence, health), with realistic timelines</w:t>
      </w:r>
    </w:p>
    <w:p>
      <w:pPr>
        <w:numPr>
          <w:ilvl w:val="1"/>
          <w:numId w:val="1016"/>
        </w:numPr>
        <w:pStyle w:val="Compact"/>
      </w:pPr>
      <w:r>
        <w:t xml:space="preserve">Feature diverse, relatable people; get genuine consent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content + brand narrative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emotion + strong narrative = higher recall and connection (Emotion &amp; Memory powers)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trust, connection, conversion, recall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engagement/shares on stories, conversion influenced, brand recall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stories don’t build trust/conversion → not genuine/relatable, or feel exploitative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(real customer stories)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Guardrail (critical):</w:t>
      </w:r>
      <w:r>
        <w:t xml:space="preserve"> </w:t>
      </w:r>
      <w:r>
        <w:t xml:space="preserve">realistic, honest journeys ONLY — no dramatic/fake before-afters, no unrealistic timelines, never frame the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as shameful, and never imply everyone gets the same result. Consent required. This is where transformation marketing most often turns harmful.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#storytelling #transformation #emotion #memory #trust #ethical #realistic</w:t>
      </w:r>
    </w:p>
    <w:p>
      <w:r>
        <w:pict>
          <v:rect style="width:0;height:1.5pt" o:hralign="center" o:hrstd="t" o:hr="t"/>
        </w:pict>
      </w:r>
    </w:p>
    <w:bookmarkEnd w:id="27"/>
    <w:bookmarkStart w:id="28" w:name="hfw-9-the-easy-first-step"/>
    <w:p>
      <w:pPr>
        <w:pStyle w:val="Heading3"/>
      </w:pPr>
      <w:r>
        <w:t xml:space="preserve">HFW-9 · THE EASY FIRST STEP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Retention &amp; Habit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the brain is lazy and prefers shortcuts; reducing friction/cognitive load (</w:t>
      </w:r>
      <w:r>
        <w:t xml:space="preserve">“</w:t>
      </w:r>
      <w:r>
        <w:t xml:space="preserve">empowered customers</w:t>
      </w:r>
      <w:r>
        <w:t xml:space="preserve">”</w:t>
      </w:r>
      <w:r>
        <w:t xml:space="preserve">) drives action; behaviour change starts with the smallest step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the product is behaviour change, and behaviour change dies at the first hurdle — so the single most powerful move is making the</w:t>
      </w:r>
      <w:r>
        <w:t xml:space="preserve"> </w:t>
      </w:r>
      <w:r>
        <w:rPr>
          <w:iCs/>
          <w:i/>
        </w:rPr>
        <w:t xml:space="preserve">first step</w:t>
      </w:r>
      <w:r>
        <w:t xml:space="preserve"> </w:t>
      </w:r>
      <w:r>
        <w:t xml:space="preserve">almost effortless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high drop-off at start; overwhelmed/intimidated beginners; onboarding churn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apps, programs, coaching, gyms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a tiny, easy first step beats an ambitious plan the lazy/overwhelmed brain abandons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minimising friction and cognitive load (</w:t>
      </w:r>
      <w:r>
        <w:t xml:space="preserve">“</w:t>
      </w:r>
      <w:r>
        <w:t xml:space="preserve">5 minutes counts,</w:t>
      </w:r>
      <w:r>
        <w:t xml:space="preserve">”</w:t>
      </w:r>
      <w:r>
        <w:t xml:space="preserve"> </w:t>
      </w:r>
      <w:r>
        <w:t xml:space="preserve">one clear next action, a done-for-you starter plan) gets the first behaviour to happen — the hardest part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Execution:</w:t>
      </w:r>
    </w:p>
    <w:p>
      <w:pPr>
        <w:numPr>
          <w:ilvl w:val="1"/>
          <w:numId w:val="1018"/>
        </w:numPr>
        <w:pStyle w:val="Compact"/>
      </w:pPr>
      <w:r>
        <w:t xml:space="preserve">Make the first action tiny and clear (</w:t>
      </w:r>
      <w:r>
        <w:t xml:space="preserve">“</w:t>
      </w:r>
      <w:r>
        <w:t xml:space="preserve">just 5 minutes,</w:t>
      </w:r>
      <w:r>
        <w:t xml:space="preserve">”</w:t>
      </w:r>
      <w:r>
        <w:t xml:space="preserve"> </w:t>
      </w:r>
      <w:r>
        <w:t xml:space="preserve">“</w:t>
      </w:r>
      <w:r>
        <w:t xml:space="preserve">one workout,</w:t>
      </w:r>
      <w:r>
        <w:t xml:space="preserve">”</w:t>
      </w:r>
      <w:r>
        <w:t xml:space="preserve"> </w:t>
      </w:r>
      <w:r>
        <w:t xml:space="preserve">“</w:t>
      </w:r>
      <w:r>
        <w:t xml:space="preserve">start here</w:t>
      </w:r>
      <w:r>
        <w:t xml:space="preserve">”</w:t>
      </w:r>
      <w:r>
        <w:t xml:space="preserve">)</w:t>
      </w:r>
    </w:p>
    <w:p>
      <w:pPr>
        <w:numPr>
          <w:ilvl w:val="1"/>
          <w:numId w:val="1018"/>
        </w:numPr>
        <w:pStyle w:val="Compact"/>
      </w:pPr>
      <w:r>
        <w:t xml:space="preserve">Remove decisions/friction in onboarding (a ready starter plan, not a blank slate)</w:t>
      </w:r>
    </w:p>
    <w:p>
      <w:pPr>
        <w:numPr>
          <w:ilvl w:val="1"/>
          <w:numId w:val="1018"/>
        </w:numPr>
        <w:pStyle w:val="Compact"/>
      </w:pPr>
      <w:r>
        <w:t xml:space="preserve">Celebrate the first small win to build momentum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onboarding + product/behavioural design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lazy-brain shortcut + friction reduction (</w:t>
      </w:r>
      <w:r>
        <w:t xml:space="preserve">“</w:t>
      </w:r>
      <w:r>
        <w:t xml:space="preserve">empowered customers,</w:t>
      </w:r>
      <w:r>
        <w:t xml:space="preserve">”</w:t>
      </w:r>
      <w:r>
        <w:t xml:space="preserve"> </w:t>
      </w:r>
      <w:r>
        <w:t xml:space="preserve">minimise friction) drives action; behaviour change starts small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activation, onboarding completion, early retention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first-action completion, activation rate, week-1 retention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activation stays low → the first step is still too big/unclear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(design)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inclusive, non-intimidating first steps (</w:t>
      </w:r>
      <w:r>
        <w:t xml:space="preserve">“</w:t>
      </w:r>
      <w:r>
        <w:t xml:space="preserve">start where you are</w:t>
      </w:r>
      <w:r>
        <w:t xml:space="preserve">”</w:t>
      </w:r>
      <w:r>
        <w:t xml:space="preserve">); never shame small starts; realistic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#friction-reduction #easy-first-step #onboarding #behaviour-change #activation #habit</w:t>
      </w:r>
    </w:p>
    <w:p>
      <w:r>
        <w:pict>
          <v:rect style="width:0;height:1.5pt" o:hralign="center" o:hrstd="t" o:hr="t"/>
        </w:pict>
      </w:r>
    </w:p>
    <w:bookmarkEnd w:id="28"/>
    <w:bookmarkStart w:id="29" w:name="hfw-10-the-sensory-music-layer"/>
    <w:p>
      <w:pPr>
        <w:pStyle w:val="Heading3"/>
      </w:pPr>
      <w:r>
        <w:t xml:space="preserve">HFW-10 · THE SENSORY &amp; MUSIC LAYER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Experience &amp; Retention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sensory marketing — sound, scent, and atmosphere create memorable emotional experiences and social-bonding cues; music/energy shape the servicescape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atmosphere</w:t>
      </w:r>
      <w:r>
        <w:t xml:space="preserve"> </w:t>
      </w:r>
      <w:r>
        <w:t xml:space="preserve">— music, energy, scent, the buzz of a class — is a powerful, underused emotional and memory lever that makes the experience crave-able and bonding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experience-led (gyms/studios/classes); want stronger emotional bond + retention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gyms, studios, group classes, wellness spaces (and app audio/ambience)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multisensory experiences are encoded emotionally and create bonding — beyond any feature claim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deliberate music, energy, scent, and atmosphere turn a workout into a memorable, emotional, bonding experience that people return for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Execution:</w:t>
      </w:r>
    </w:p>
    <w:p>
      <w:pPr>
        <w:numPr>
          <w:ilvl w:val="1"/>
          <w:numId w:val="1020"/>
        </w:numPr>
        <w:pStyle w:val="Compact"/>
      </w:pPr>
      <w:r>
        <w:t xml:space="preserve">Curate the sensory atmosphere (music/energy for the vibe; clean, energising scent; lighting)</w:t>
      </w:r>
    </w:p>
    <w:p>
      <w:pPr>
        <w:numPr>
          <w:ilvl w:val="1"/>
          <w:numId w:val="1020"/>
        </w:numPr>
        <w:pStyle w:val="Compact"/>
      </w:pPr>
      <w:r>
        <w:t xml:space="preserve">Engineer the social-bonding buzz of group experiences</w:t>
      </w:r>
    </w:p>
    <w:p>
      <w:pPr>
        <w:numPr>
          <w:ilvl w:val="1"/>
          <w:numId w:val="1020"/>
        </w:numPr>
        <w:pStyle w:val="Compact"/>
      </w:pPr>
      <w:r>
        <w:t xml:space="preserve">For apps: use audio/coaching tone/ambience to create the feeling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experience design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sensory marketing (sound/scent/atmosphere) creates memorable, bonding experiences; music is a core servicescape lever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experience quality, emotional bond, retention, word-of-mouth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retention, class attendance, satisfaction/sentiment, referrals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atmosphere doesn’t lift retention/attendance → the sensory experience isn’t distinctive/energising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(music/scent/energy)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inclusive atmosphere (welcoming, not an intimidating</w:t>
      </w:r>
      <w:r>
        <w:t xml:space="preserve"> </w:t>
      </w:r>
      <w:r>
        <w:t xml:space="preserve">“</w:t>
      </w:r>
      <w:r>
        <w:t xml:space="preserve">hardcore</w:t>
      </w:r>
      <w:r>
        <w:t xml:space="preserve">”</w:t>
      </w:r>
      <w:r>
        <w:t xml:space="preserve"> </w:t>
      </w:r>
      <w:r>
        <w:t xml:space="preserve">vibe that excludes); genuine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#sensory #music #atmosphere #servicescape #experience #retention #bonding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1 (pointer format) complete — the neuroscience of HFW marketing: sell the feeling (limbic), pain-relief &amp; risk-reduction (pain-avoidance), the anti-intimidation servicescape, the anticipation engine (dopamine), the trust stack (oxytocin), show-don’t-tell (visual/lazy-brain), the first-second hook (attention), the ethical transformation story (emotion+memory), the easy first step (friction reduction), and the sensory &amp; music layer. The through-line and non-negotiable: motivate through empowerment and inclusion, never shame or manufactured insecurity; keep every claim honest and compliant (FSSAI/ASCI); no unrealistic transformations, no disordered-eating content, mental-health handled with care. Neuromarketing here serves the customer’s genuine goal — that’s both the ethical line and the winning strategy. Same record fields + Tags for ingestion.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2026-09-13T16:58:31Z</dcterms:created>
  <dcterms:modified xsi:type="dcterms:W3CDTF">2026-09-13T16:58:31Z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