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de7112bbd470d87c501da5e5536312331812dd"/>
    <w:p>
      <w:pPr>
        <w:pStyle w:val="Heading1"/>
      </w:pPr>
      <w:r>
        <w:t xml:space="preserve">Health, Fitness &amp; Wellness — Strategy Playbook (POINTER FORMAT)</w:t>
      </w:r>
    </w:p>
    <w:bookmarkStart w:id="30" w:name="X71629055b0aeda026086d2ca7ea2b5dd21bb2aa"/>
    <w:p>
      <w:pPr>
        <w:pStyle w:val="Heading2"/>
      </w:pPr>
      <w:r>
        <w:t xml:space="preserve">Batch 4 of 5 · Strategies 31–40 · Trust, science, compliance &amp; smart business</w:t>
      </w:r>
    </w:p>
    <w:p>
      <w:pPr>
        <w:pStyle w:val="FirstParagraph"/>
      </w:pPr>
      <w:r>
        <w:rPr>
          <w:iCs/>
          <w:i/>
        </w:rPr>
        <w:t xml:space="preserve">New territory — none of this repeats batches 1–3 (neuro / community / market-insight). This is the layer that actually makes an HFW business defensible and profitable: the regulated-category moat (compliance-as-infrastructure, science, transparency, expert authority) and the business fundamentals (offer design, the diagnostic funnel, the numbers that matter). Built to genuinely help founders run better businesses. Detailed pointer records; chunk one per record.</w:t>
      </w:r>
    </w:p>
    <w:p>
      <w:pPr>
        <w:pStyle w:val="BodyText"/>
      </w:pPr>
      <w:r>
        <w:rPr>
          <w:bCs/>
          <w:b/>
        </w:rPr>
        <w:t xml:space="preserve">A note that makes this batch unusual:</w:t>
      </w:r>
      <w:r>
        <w:t xml:space="preserve"> </w:t>
      </w:r>
      <w:r>
        <w:t xml:space="preserve">in HFW, the guardrails ARE the strategy. Honesty, compliance, and real science aren’t constraints on the marketing — they’re the moat. So the</w:t>
      </w:r>
      <w:r>
        <w:t xml:space="preserve"> </w:t>
      </w:r>
      <w:r>
        <w:t xml:space="preserve">“</w:t>
      </w:r>
      <w:r>
        <w:t xml:space="preserve">guardrail</w:t>
      </w:r>
      <w:r>
        <w:t xml:space="preserve">”</w:t>
      </w:r>
      <w:r>
        <w:t xml:space="preserve"> </w:t>
      </w:r>
      <w:r>
        <w:t xml:space="preserve">lines below are also the point.</w:t>
      </w:r>
    </w:p>
    <w:p>
      <w:r>
        <w:pict>
          <v:rect style="width:0;height:1.5pt" o:hralign="center" o:hrstd="t" o:hr="t"/>
        </w:pict>
      </w:r>
    </w:p>
    <w:bookmarkStart w:id="20" w:name="X1f16568a873c92be7aa7ea270341e80b40f4f56"/>
    <w:p>
      <w:pPr>
        <w:pStyle w:val="Heading3"/>
      </w:pPr>
      <w:r>
        <w:t xml:space="preserve">HFW-31 · COMPLIANCE-AS-MARKETING-INFRASTRUCTURE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Distribution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key insight (non-obvious moat):</w:t>
      </w:r>
      <w:r>
        <w:t xml:space="preserve"> </w:t>
      </w:r>
      <w:r>
        <w:t xml:space="preserve">supplements/health are India’s most regulated D2C category — FSSAI on every claim, ASCI on every influencer post, Meta/Google/Amazon category restrictions before a human even reviews. The founders who WIN stopped treating compliance as friction and built their marketing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it. Compliant brands ship faster (fewer ad rejections), earn more trust, and out-execute rivals with</w:t>
      </w:r>
      <w:r>
        <w:t xml:space="preserve"> </w:t>
      </w:r>
      <w:r>
        <w:t xml:space="preserve">“</w:t>
      </w:r>
      <w:r>
        <w:t xml:space="preserve">better products.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any supplement/ingestible/health-claim brand; ads getting rejected; scaling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nutraceuticals, wellness, functional foods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compliance mastery = speed + trust + a barrier competitors keep tripping 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building claims, creative, and influencer briefs to be compliant-by-design avoids the rejections/takedowns that stall rivals, and signals trustworthiness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2"/>
        </w:numPr>
        <w:pStyle w:val="Compact"/>
      </w:pPr>
      <w:r>
        <w:t xml:space="preserve">Learn the actual rules (FSSAI claim categories, ASCI influencer disclosure, platform health-ad policies) and build a compliant-claims library</w:t>
      </w:r>
    </w:p>
    <w:p>
      <w:pPr>
        <w:numPr>
          <w:ilvl w:val="1"/>
          <w:numId w:val="1002"/>
        </w:numPr>
        <w:pStyle w:val="Compact"/>
      </w:pPr>
      <w:r>
        <w:t xml:space="preserve">Brief every creator/ad against it up front (avoid the takedown, not react to it)</w:t>
      </w:r>
    </w:p>
    <w:p>
      <w:pPr>
        <w:numPr>
          <w:ilvl w:val="1"/>
          <w:numId w:val="1002"/>
        </w:numPr>
        <w:pStyle w:val="Compact"/>
      </w:pPr>
      <w:r>
        <w:t xml:space="preserve">Turn compliance into a visible trust signal (</w:t>
      </w:r>
      <w:r>
        <w:t xml:space="preserve">“</w:t>
      </w:r>
      <w:r>
        <w:t xml:space="preserve">FSSAI-licensed, honest claims</w:t>
      </w:r>
      <w:r>
        <w:t xml:space="preserve">”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Treat it as infrastructure: a reusable system, not a per-campaign scramble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speed (fewer rejections), trust, defensibility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ad-approval/rejection rate, takedowns avoided, trust sentiment, launch speed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ads keep getting rejected / claims flagged → compliance isn’t built into creation (fix the system, not each ad)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(learning + a system)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never over-claim to</w:t>
      </w:r>
      <w:r>
        <w:t xml:space="preserve"> </w:t>
      </w:r>
      <w:r>
        <w:t xml:space="preserve">“</w:t>
      </w:r>
      <w:r>
        <w:t xml:space="preserve">win</w:t>
      </w:r>
      <w:r>
        <w:t xml:space="preserve">”</w:t>
      </w:r>
      <w:r>
        <w:t xml:space="preserve"> </w:t>
      </w:r>
      <w:r>
        <w:t xml:space="preserve">short-term — it detonates trust, gets you banned, and is illegal. Compliance is the moat, not the enemy.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#compliance #FSSAI #ASCI #moat #trust #supplements #infrastructure</w:t>
      </w:r>
    </w:p>
    <w:bookmarkEnd w:id="20"/>
    <w:bookmarkStart w:id="21" w:name="hfw-32-education-not-claims"/>
    <w:p>
      <w:pPr>
        <w:pStyle w:val="Heading3"/>
      </w:pPr>
      <w:r>
        <w:t xml:space="preserve">HFW-32 · EDUCATION-NOT-CLAIMS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Credibility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shouting benefits (</w:t>
      </w:r>
      <w:r>
        <w:t xml:space="preserve">“</w:t>
      </w:r>
      <w:r>
        <w:t xml:space="preserve">boosts immunity!</w:t>
      </w:r>
      <w:r>
        <w:t xml:space="preserve">”</w:t>
      </w:r>
      <w:r>
        <w:t xml:space="preserve">) is both non-compliant and non-credible to modern buyers — teaching the</w:t>
      </w:r>
      <w:r>
        <w:t xml:space="preserve"> </w:t>
      </w:r>
      <w:r>
        <w:rPr>
          <w:iCs/>
          <w:i/>
        </w:rPr>
        <w:t xml:space="preserve">mechanism</w:t>
      </w:r>
      <w:r>
        <w:t xml:space="preserve"> </w:t>
      </w:r>
      <w:r>
        <w:t xml:space="preserve">(what the ingredient is, how it works) builds an informed base that trusts you, pays premium, and can’t be easily out-marketed (Kapiva teaches the herbs)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premium/complex products; skeptical, research-driven buyers; regulated claims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Ayurveda, functional wellness, nutrition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educated customers trust more, pay more, and stay longer than claim-chased ones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explaining the science/mechanism honestly (vs shouting outcomes) builds credibility + sustains premium + stays compliant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4"/>
        </w:numPr>
        <w:pStyle w:val="Compact"/>
      </w:pPr>
      <w:r>
        <w:t xml:space="preserve">Teach the ingredient/mechanism plainly (</w:t>
      </w:r>
      <w:r>
        <w:t xml:space="preserve">“</w:t>
      </w:r>
      <w:r>
        <w:t xml:space="preserve">here’s what ashwagandha is and how it works,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cures stress</w:t>
      </w:r>
      <w:r>
        <w:t xml:space="preserve">”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Make education the content spine (explainers, myth-busting, honest limits)</w:t>
      </w:r>
    </w:p>
    <w:p>
      <w:pPr>
        <w:numPr>
          <w:ilvl w:val="1"/>
          <w:numId w:val="1004"/>
        </w:numPr>
        <w:pStyle w:val="Compact"/>
      </w:pPr>
      <w:r>
        <w:t xml:space="preserve">Let the informed buyer draw the (compliant) conclusion themselves</w:t>
      </w:r>
    </w:p>
    <w:p>
      <w:pPr>
        <w:numPr>
          <w:ilvl w:val="1"/>
          <w:numId w:val="1004"/>
        </w:numPr>
        <w:pStyle w:val="Compact"/>
      </w:pPr>
      <w:r>
        <w:t xml:space="preserve">Position as the honest teacher in a category of hype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premium tolerance, retention, differentiation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education engagement, premium/repeat vs claim-led, trust sentiment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education doesn’t build trust/premium → too shallow, or secretly just claims in disguise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(knowledge)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teach honestly within what’s substantiated; never dress an unproven claim as</w:t>
      </w:r>
      <w:r>
        <w:t xml:space="preserve"> </w:t>
      </w:r>
      <w:r>
        <w:t xml:space="preserve">“</w:t>
      </w:r>
      <w:r>
        <w:t xml:space="preserve">education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#education #not-claims #mechanism #credibility #premium #compliant #trust</w:t>
      </w:r>
    </w:p>
    <w:bookmarkEnd w:id="21"/>
    <w:bookmarkStart w:id="22" w:name="hfw-33-the-science-backed-proof-system"/>
    <w:p>
      <w:pPr>
        <w:pStyle w:val="Heading3"/>
      </w:pPr>
      <w:r>
        <w:t xml:space="preserve">HFW-33 · THE SCIENCE-BACKED PROOF SYSTEM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Credibility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“</w:t>
      </w:r>
      <w:r>
        <w:t xml:space="preserve">pretty wellness</w:t>
      </w:r>
      <w:r>
        <w:t xml:space="preserve">”</w:t>
      </w:r>
      <w:r>
        <w:t xml:space="preserve"> </w:t>
      </w:r>
      <w:r>
        <w:t xml:space="preserve">is now background noise — evidence-led, proof-first creative is what converts cautious buyers in a category where they research everything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supplements/preventive health; cautious buyers; premium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preventive health, functional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cautious HFW buyers convert on evidence, not aesthetics or hype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genuine science (studies, mechanisms, dosing rationale, honest data) presented clearly builds the belief that drives purchase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6"/>
        </w:numPr>
        <w:pStyle w:val="Compact"/>
      </w:pPr>
      <w:r>
        <w:t xml:space="preserve">Ground the product in real science (studied ingredients, effective dosages, mechanisms)</w:t>
      </w:r>
    </w:p>
    <w:p>
      <w:pPr>
        <w:numPr>
          <w:ilvl w:val="1"/>
          <w:numId w:val="1006"/>
        </w:numPr>
        <w:pStyle w:val="Compact"/>
      </w:pPr>
      <w:r>
        <w:t xml:space="preserve">Present the evidence clearly and honestly (including what it doesn’t do)</w:t>
      </w:r>
    </w:p>
    <w:p>
      <w:pPr>
        <w:numPr>
          <w:ilvl w:val="1"/>
          <w:numId w:val="1006"/>
        </w:numPr>
        <w:pStyle w:val="Compact"/>
      </w:pPr>
      <w:r>
        <w:t xml:space="preserve">Use credible references, not vague</w:t>
      </w:r>
      <w:r>
        <w:t xml:space="preserve"> </w:t>
      </w:r>
      <w:r>
        <w:t xml:space="preserve">“</w:t>
      </w:r>
      <w:r>
        <w:t xml:space="preserve">clinically proven</w:t>
      </w:r>
      <w:r>
        <w:t xml:space="preserve">”</w:t>
      </w:r>
      <w:r>
        <w:t xml:space="preserve"> </w:t>
      </w:r>
      <w:r>
        <w:t xml:space="preserve">hand-waving</w:t>
      </w:r>
    </w:p>
    <w:p>
      <w:pPr>
        <w:numPr>
          <w:ilvl w:val="1"/>
          <w:numId w:val="1006"/>
        </w:numPr>
        <w:pStyle w:val="Compact"/>
      </w:pPr>
      <w:r>
        <w:t xml:space="preserve">Make proof the hero of the creative, not just imagery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 (cautious buyers), trust, premium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conversion on proof-led vs aesthetic creative, trust sentiment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proof doesn’t convert → the science is weak/vague, or presented as jargon (translate it)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 (honest science + clear comms)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only cite real, applicable evidence; never fake/overstate studies or use</w:t>
      </w:r>
      <w:r>
        <w:t xml:space="preserve"> </w:t>
      </w:r>
      <w:r>
        <w:t xml:space="preserve">“</w:t>
      </w:r>
      <w:r>
        <w:t xml:space="preserve">clinically proven</w:t>
      </w:r>
      <w:r>
        <w:t xml:space="preserve">”</w:t>
      </w:r>
      <w:r>
        <w:t xml:space="preserve"> </w:t>
      </w:r>
      <w:r>
        <w:t xml:space="preserve">without genuine backing (FSSAI/ASCI + trust)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#science #evidence #proof-led #credibility #supplements #honest-data</w:t>
      </w:r>
    </w:p>
    <w:bookmarkEnd w:id="22"/>
    <w:bookmarkStart w:id="23" w:name="hfw-34-the-expert-endorsement-engine"/>
    <w:p>
      <w:pPr>
        <w:pStyle w:val="Heading3"/>
      </w:pPr>
      <w:r>
        <w:t xml:space="preserve">HFW-34 · THE EXPERT-ENDORSEMENT ENGINE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Channel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credentialed experts (doctors, nutritionists, credible trainers, dermatologists) transfer trust far more powerfully than generic fitness influencers — and a</w:t>
      </w:r>
      <w:r>
        <w:t xml:space="preserve"> </w:t>
      </w:r>
      <w:r>
        <w:rPr>
          <w:iCs/>
          <w:i/>
        </w:rPr>
        <w:t xml:space="preserve">systematic</w:t>
      </w:r>
      <w:r>
        <w:t xml:space="preserve"> </w:t>
      </w:r>
      <w:r>
        <w:t xml:space="preserve">expert layer, not a one-off, compounds credibility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unknown/new brand needing fast credibility; regulated products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coaching, wellness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authority transfers trust; a genuine expert saying it beats the brand claiming 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involving real credentialed experts (formulation, content, endorsement) injects hard-to-fake credibility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08"/>
        </w:numPr>
        <w:pStyle w:val="Compact"/>
      </w:pPr>
      <w:r>
        <w:t xml:space="preserve">Partner with genuine experts (involved, not just paid faces) — formulate with them, create content with them</w:t>
      </w:r>
    </w:p>
    <w:p>
      <w:pPr>
        <w:numPr>
          <w:ilvl w:val="1"/>
          <w:numId w:val="1008"/>
        </w:numPr>
        <w:pStyle w:val="Compact"/>
      </w:pPr>
      <w:r>
        <w:t xml:space="preserve">Use expert-led formats (a doctor explains, a nutritionist reviews, honest Q&amp;A)</w:t>
      </w:r>
    </w:p>
    <w:p>
      <w:pPr>
        <w:numPr>
          <w:ilvl w:val="1"/>
          <w:numId w:val="1008"/>
        </w:numPr>
        <w:pStyle w:val="Compact"/>
      </w:pPr>
      <w:r>
        <w:t xml:space="preserve">Build an ongoing expert layer, not a single endorsement</w:t>
      </w:r>
    </w:p>
    <w:p>
      <w:pPr>
        <w:numPr>
          <w:ilvl w:val="1"/>
          <w:numId w:val="1008"/>
        </w:numPr>
        <w:pStyle w:val="Compact"/>
      </w:pPr>
      <w:r>
        <w:t xml:space="preserve">Disclose partnerships (ASCI/FTC)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conversion, credibility, premium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trust/conversion lift from expert content, engagement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expert endorsement doesn’t lift trust → the expert isn’t credible/genuinely involved, or feels bought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moderate (expert involvement)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experts must be genuine, qualified, and honestly involved; never rent a</w:t>
      </w:r>
      <w:r>
        <w:t xml:space="preserve"> </w:t>
      </w:r>
      <w:r>
        <w:t xml:space="preserve">“</w:t>
      </w:r>
      <w:r>
        <w:t xml:space="preserve">doctor</w:t>
      </w:r>
      <w:r>
        <w:t xml:space="preserve">”</w:t>
      </w:r>
      <w:r>
        <w:t xml:space="preserve"> </w:t>
      </w:r>
      <w:r>
        <w:t xml:space="preserve">for claims they can’t back — exposed fast, and unethical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#expert #authority #doctor #nutritionist #credibility #trust #disclosure</w:t>
      </w:r>
    </w:p>
    <w:bookmarkEnd w:id="23"/>
    <w:bookmarkStart w:id="24" w:name="X92759ddf706a2c9aa769863efc588f01adb53ce"/>
    <w:p>
      <w:pPr>
        <w:pStyle w:val="Heading3"/>
      </w:pPr>
      <w:r>
        <w:t xml:space="preserve">HFW-35 · THE INGREDIENT &amp; LABEL TRANSPARENCY PLAY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Credibility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the supplement category is riddled with proprietary-blend hiding, under-dosing, and vague labels — so radical transparency (full ingredients, real dosages, sourcing, on the front) is a sharp, trust-winning differentiator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supplements/nutraceuticals in a hype/hiding-heavy category; genuinely clean formulation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protein, nutraceuticals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honesty stands out where everyone hides; transparency earns disproportionate trust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showing exactly what’s in it (and how much) converts skeptics and signals you have nothing to hide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0"/>
        </w:numPr>
        <w:pStyle w:val="Compact"/>
      </w:pPr>
      <w:r>
        <w:t xml:space="preserve">Disclose full ingredients + real, effective dosages (no proprietary-blend hiding, no under-dosing)</w:t>
      </w:r>
    </w:p>
    <w:p>
      <w:pPr>
        <w:numPr>
          <w:ilvl w:val="1"/>
          <w:numId w:val="1010"/>
        </w:numPr>
        <w:pStyle w:val="Compact"/>
      </w:pPr>
      <w:r>
        <w:t xml:space="preserve">Show sourcing and quality/testing openly</w:t>
      </w:r>
    </w:p>
    <w:p>
      <w:pPr>
        <w:numPr>
          <w:ilvl w:val="1"/>
          <w:numId w:val="1010"/>
        </w:numPr>
        <w:pStyle w:val="Compact"/>
      </w:pPr>
      <w:r>
        <w:t xml:space="preserve">Make transparency the brand stance (</w:t>
      </w:r>
      <w:r>
        <w:t xml:space="preserve">“</w:t>
      </w:r>
      <w:r>
        <w:t xml:space="preserve">scan us, check us, nothing hidden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Explain what each ingredient does and why it’s at that dose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trust, conversion (skeptics), differentiation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trust sentiment, conversion among informed buyers, repeat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transparency doesn’t build trust → the formulation doesn’t hold up to scrutiny (fix the product)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(honesty) — but requires a genuinely good formulation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Guardrail = the strategy:</w:t>
      </w:r>
      <w:r>
        <w:t xml:space="preserve"> </w:t>
      </w:r>
      <w:r>
        <w:t xml:space="preserve">you can’t fake it — transparency exposes a weak/under-dosed product; only deploy with genuinely sound formulation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#transparency #ingredients #dosage #supplements #trust #anti-hype #honesty</w:t>
      </w:r>
    </w:p>
    <w:bookmarkEnd w:id="24"/>
    <w:bookmarkStart w:id="25" w:name="hfw-36-the-diagnostic-to-plan-funnel"/>
    <w:p>
      <w:pPr>
        <w:pStyle w:val="Heading3"/>
      </w:pPr>
      <w:r>
        <w:t xml:space="preserve">HFW-36 · THE DIAGNOSTIC-TO-PLAN FUNNEL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Personalisation &amp; Conversion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an assessment/quiz that produces a</w:t>
      </w:r>
      <w:r>
        <w:t xml:space="preserve"> </w:t>
      </w:r>
      <w:r>
        <w:rPr>
          <w:iCs/>
          <w:i/>
        </w:rPr>
        <w:t xml:space="preserve">personalised</w:t>
      </w:r>
      <w:r>
        <w:t xml:space="preserve"> </w:t>
      </w:r>
      <w:r>
        <w:t xml:space="preserve">plan (and captures the person’s data) reduces overwhelm, lifts conversion, AND powers retention — one of the highest-leverage HFW business mechanics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broad range/overwhelmed buyers; want conversion + data + retention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apps, supplements, coaching, nutrition, precision wellness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personalisation reduces the</w:t>
      </w:r>
      <w:r>
        <w:t xml:space="preserve"> </w:t>
      </w:r>
      <w:r>
        <w:t xml:space="preserve">“</w:t>
      </w:r>
      <w:r>
        <w:t xml:space="preserve">which is right for me?</w:t>
      </w:r>
      <w:r>
        <w:t xml:space="preserve">”</w:t>
      </w:r>
      <w:r>
        <w:t xml:space="preserve"> </w:t>
      </w:r>
      <w:r>
        <w:t xml:space="preserve">paralysis and creates investment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health/fitness assessment → tailored plan → subscription; the quiz personalises, captures zero-party data, and converts, while the plan retains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2"/>
        </w:numPr>
        <w:pStyle w:val="Compact"/>
      </w:pPr>
      <w:r>
        <w:t xml:space="preserve">Build a genuine assessment (goals, current state, constraints, preferences)</w:t>
      </w:r>
    </w:p>
    <w:p>
      <w:pPr>
        <w:numPr>
          <w:ilvl w:val="1"/>
          <w:numId w:val="1012"/>
        </w:numPr>
        <w:pStyle w:val="Compact"/>
      </w:pPr>
      <w:r>
        <w:t xml:space="preserve">Return a personalised, actionable plan/recommendation (not a generic upsell)</w:t>
      </w:r>
    </w:p>
    <w:p>
      <w:pPr>
        <w:numPr>
          <w:ilvl w:val="1"/>
          <w:numId w:val="1012"/>
        </w:numPr>
        <w:pStyle w:val="Compact"/>
      </w:pPr>
      <w:r>
        <w:t xml:space="preserve">Convert into a subscription/program tailored to the profile</w:t>
      </w:r>
    </w:p>
    <w:p>
      <w:pPr>
        <w:numPr>
          <w:ilvl w:val="1"/>
          <w:numId w:val="1012"/>
        </w:numPr>
        <w:pStyle w:val="Compact"/>
      </w:pPr>
      <w:r>
        <w:t xml:space="preserve">Use the captured data to personalise retention (right nudges, right timing)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data capture, retention/LTV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quiz completion, quiz-to-purchase conversion, retention of profiled users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quiz-takers don’t convert/retain better → recommendations aren’t genuinely useful (fix the logic, not the quiz)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low–moderate (quiz + logic)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genuine personalisation, not a disguised upsell; never make diagnostic/medical claims beyond scope; refer out for medical concerns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#quiz #assessment #personalisation #zero-party-data #funnel #conversion #retention</w:t>
      </w:r>
    </w:p>
    <w:bookmarkEnd w:id="25"/>
    <w:bookmarkStart w:id="26" w:name="hfw-37-the-condition-led-wedge"/>
    <w:p>
      <w:pPr>
        <w:pStyle w:val="Heading3"/>
      </w:pPr>
      <w:r>
        <w:t xml:space="preserve">HFW-37 · THE CONDITION-LED WEDGE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Category &amp; Positioning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people shop by their</w:t>
      </w:r>
      <w:r>
        <w:t xml:space="preserve"> </w:t>
      </w:r>
      <w:r>
        <w:rPr>
          <w:iCs/>
          <w:i/>
        </w:rPr>
        <w:t xml:space="preserve">specific</w:t>
      </w:r>
      <w:r>
        <w:t xml:space="preserve"> </w:t>
      </w:r>
      <w:r>
        <w:t xml:space="preserve">health concern (PCOS, gut, sleep, joints, hair, energy), not by</w:t>
      </w:r>
      <w:r>
        <w:t xml:space="preserve"> </w:t>
      </w:r>
      <w:r>
        <w:t xml:space="preserve">“</w:t>
      </w:r>
      <w:r>
        <w:t xml:space="preserve">wellness</w:t>
      </w:r>
      <w:r>
        <w:t xml:space="preserve">”</w:t>
      </w:r>
      <w:r>
        <w:t xml:space="preserve"> </w:t>
      </w:r>
      <w:r>
        <w:t xml:space="preserve">— owning one under-served concern precisely beats being a generalist (OZiva’s PCOS/women’s-health, Kapiva’s gut/metabolic)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undifferentiated wellness brand; a specific under-served concern exists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wellness, women’s health, nutrition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concern-specific solving aligns with how health is actually searched and bought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obsessing over one concern (with empathy + real efficacy) wins that buyer’s trust and search over broad rivals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4"/>
        </w:numPr>
        <w:pStyle w:val="Compact"/>
      </w:pPr>
      <w:r>
        <w:t xml:space="preserve">Pick one specific, real, under-served concern to own</w:t>
      </w:r>
    </w:p>
    <w:p>
      <w:pPr>
        <w:numPr>
          <w:ilvl w:val="1"/>
          <w:numId w:val="1014"/>
        </w:numPr>
        <w:pStyle w:val="Compact"/>
      </w:pPr>
      <w:r>
        <w:t xml:space="preserve">Solve it with genuine efficacy + deep empathy + education (not</w:t>
      </w:r>
      <w:r>
        <w:t xml:space="preserve"> </w:t>
      </w:r>
      <w:r>
        <w:t xml:space="preserve">“</w:t>
      </w:r>
      <w:r>
        <w:t xml:space="preserve">pink packaging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Own the concern in content and search (become</w:t>
      </w:r>
      <w:r>
        <w:t xml:space="preserve"> </w:t>
      </w:r>
      <w:r>
        <w:t xml:space="preserve">“</w:t>
      </w:r>
      <w:r>
        <w:t xml:space="preserve">the [concern] brand</w:t>
      </w:r>
      <w:r>
        <w:t xml:space="preserve">”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t xml:space="preserve">Expand to adjacent concerns only after owning the first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differentiation, conversion (high-intent concern-seekers), premium, loyalty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concern association/search, conversion of concern-seekers, repeat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you don’t become associated with the concern → focus not sharp, or product doesn’t genuinely help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bootstrap-runnable (positioning + real product)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never claim to</w:t>
      </w:r>
      <w:r>
        <w:t xml:space="preserve"> </w:t>
      </w:r>
      <w:r>
        <w:t xml:space="preserve">“</w:t>
      </w:r>
      <w:r>
        <w:t xml:space="preserve">cure</w:t>
      </w:r>
      <w:r>
        <w:t xml:space="preserve">”</w:t>
      </w:r>
      <w:r>
        <w:t xml:space="preserve"> </w:t>
      </w:r>
      <w:r>
        <w:t xml:space="preserve">a medical condition (PCOS, etc. are medical); support honestly, position with empathy, never as a substitute for medical care; FSSAI-compliant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#condition-led #concern #PCOS #wedge #positioning #empathy #compliant</w:t>
      </w:r>
    </w:p>
    <w:bookmarkEnd w:id="26"/>
    <w:bookmarkStart w:id="27" w:name="hfw-38-the-offer-architecture"/>
    <w:p>
      <w:pPr>
        <w:pStyle w:val="Heading3"/>
      </w:pPr>
      <w:r>
        <w:t xml:space="preserve">HFW-38 · THE OFFER ARCHITECTURE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Business &amp; Monetisation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most HFW founders have a weak offer structure — one price, high friction — when the winning shape is a low-barrier</w:t>
      </w:r>
      <w:r>
        <w:t xml:space="preserve"> </w:t>
      </w:r>
      <w:r>
        <w:t xml:space="preserve">“</w:t>
      </w:r>
      <w:r>
        <w:t xml:space="preserve">start here</w:t>
      </w:r>
      <w:r>
        <w:t xml:space="preserve">”</w:t>
      </w:r>
      <w:r>
        <w:t xml:space="preserve"> </w:t>
      </w:r>
      <w:r>
        <w:t xml:space="preserve">entry → subscription (the recurring core) → premium tier, designed around the behaviour-change journey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low conversion/AOV; unclear pricing; building the business model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apps, supplements, gyms, coaching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the offer should lower the first</w:t>
      </w:r>
      <w:r>
        <w:t xml:space="preserve"> </w:t>
      </w:r>
      <w:r>
        <w:t xml:space="preserve">“</w:t>
      </w:r>
      <w:r>
        <w:t xml:space="preserve">yes,</w:t>
      </w:r>
      <w:r>
        <w:t xml:space="preserve">”</w:t>
      </w:r>
      <w:r>
        <w:t xml:space="preserve"> </w:t>
      </w:r>
      <w:r>
        <w:t xml:space="preserve">monetise the recurring core, and let the committed pay more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a tiered offer (easy entry → subscription → premium) matches the journey, lifts conversion + LTV, and lets a decoy/anchor make the target tier obvious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6"/>
        </w:numPr>
        <w:pStyle w:val="Compact"/>
      </w:pPr>
      <w:r>
        <w:t xml:space="preserve">Build a low-friction entry (free trial, starter pack, first-month deal) to get the first behaviour to happen</w:t>
      </w:r>
    </w:p>
    <w:p>
      <w:pPr>
        <w:numPr>
          <w:ilvl w:val="1"/>
          <w:numId w:val="1016"/>
        </w:numPr>
        <w:pStyle w:val="Compact"/>
      </w:pPr>
      <w:r>
        <w:t xml:space="preserve">Make the subscription the profitable core (the 30–60-day cycle / recurring membership)</w:t>
      </w:r>
    </w:p>
    <w:p>
      <w:pPr>
        <w:numPr>
          <w:ilvl w:val="1"/>
          <w:numId w:val="1016"/>
        </w:numPr>
        <w:pStyle w:val="Compact"/>
      </w:pPr>
      <w:r>
        <w:t xml:space="preserve">Add a premium tier (human coaching, done-with-you) for the committed</w:t>
      </w:r>
    </w:p>
    <w:p>
      <w:pPr>
        <w:numPr>
          <w:ilvl w:val="1"/>
          <w:numId w:val="1016"/>
        </w:numPr>
        <w:pStyle w:val="Compact"/>
      </w:pPr>
      <w:r>
        <w:t xml:space="preserve">Structure tiers so the target (usually the subscription) is the obvious-value choice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AOV/LTV, recurring revenue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entry-to-subscription conversion, tier mix, LTV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entries don’t convert to subscription → the value ladder is broken (the entry doesn’t lead naturally to the core)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(offer/pricing design)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honest offers; genuinely easy to cancel; no dark-pattern trials (auto-charge traps are harmful and erode trust)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#offer #pricing #tiers #subscription #monetisation #LTV #business</w:t>
      </w:r>
    </w:p>
    <w:bookmarkEnd w:id="27"/>
    <w:bookmarkStart w:id="28" w:name="hfw-39-the-numbers-that-matter"/>
    <w:p>
      <w:pPr>
        <w:pStyle w:val="Heading3"/>
      </w:pPr>
      <w:r>
        <w:t xml:space="preserve">HFW-39 · THE NUMBERS THAT MATTER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Business &amp; Measurement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most HFW founders obsess over new-member/new-customer acquisition while quietly bleeding retention — but in a 30–60-day repurchase, churn-heavy category, RETENTION is the number that decides the business. They optimise the wrong thing.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 — before spending on growth; when unit economics are unclear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all HFW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you optimise what you measure; measure the metrics that actually drive an HFW business (retention + LTV), not vanity acquisition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tracking the right numbers redirects effort from leaky acquisition to compounding retention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18"/>
        </w:numPr>
        <w:pStyle w:val="Compact"/>
      </w:pPr>
      <w:r>
        <w:t xml:space="preserve">Track the metrics that matter:</w:t>
      </w:r>
      <w:r>
        <w:t xml:space="preserve"> </w:t>
      </w:r>
      <w:r>
        <w:rPr>
          <w:bCs/>
          <w:b/>
        </w:rPr>
        <w:t xml:space="preserve">retention/churn</w:t>
      </w:r>
      <w:r>
        <w:t xml:space="preserve">,</w:t>
      </w:r>
      <w:r>
        <w:t xml:space="preserve"> </w:t>
      </w:r>
      <w:r>
        <w:rPr>
          <w:bCs/>
          <w:b/>
        </w:rPr>
        <w:t xml:space="preserve">LTV</w:t>
      </w:r>
      <w:r>
        <w:t xml:space="preserve">,</w:t>
      </w:r>
      <w:r>
        <w:t xml:space="preserve"> </w:t>
      </w:r>
      <w:r>
        <w:rPr>
          <w:bCs/>
          <w:b/>
        </w:rPr>
        <w:t xml:space="preserve">repeat/repurchase-cycle capture</w:t>
      </w:r>
      <w:r>
        <w:t xml:space="preserve">,</w:t>
      </w:r>
      <w:r>
        <w:t xml:space="preserve"> </w:t>
      </w:r>
      <w:r>
        <w:rPr>
          <w:bCs/>
          <w:b/>
        </w:rPr>
        <w:t xml:space="preserve">adherence/completion</w:t>
      </w:r>
      <w:r>
        <w:t xml:space="preserve"> </w:t>
      </w:r>
      <w:r>
        <w:t xml:space="preserve">(leading indicator of retention),</w:t>
      </w:r>
      <w:r>
        <w:t xml:space="preserve"> </w:t>
      </w:r>
      <w:r>
        <w:rPr>
          <w:bCs/>
          <w:b/>
        </w:rPr>
        <w:t xml:space="preserve">CAC and LTV:CAC ratio</w:t>
      </w:r>
      <w:r>
        <w:t xml:space="preserve">,</w:t>
      </w:r>
      <w:r>
        <w:t xml:space="preserve"> </w:t>
      </w:r>
      <w:r>
        <w:rPr>
          <w:bCs/>
          <w:b/>
        </w:rPr>
        <w:t xml:space="preserve">activation/onboarding completion</w:t>
      </w:r>
      <w:r>
        <w:t xml:space="preserve">,</w:t>
      </w:r>
      <w:r>
        <w:t xml:space="preserve"> </w:t>
      </w:r>
      <w:r>
        <w:rPr>
          <w:bCs/>
          <w:b/>
        </w:rPr>
        <w:t xml:space="preserve">subscription rate</w:t>
      </w:r>
    </w:p>
    <w:p>
      <w:pPr>
        <w:numPr>
          <w:ilvl w:val="1"/>
          <w:numId w:val="1018"/>
        </w:numPr>
        <w:pStyle w:val="Compact"/>
      </w:pPr>
      <w:r>
        <w:t xml:space="preserve">Notice the trap: high new-member numbers + high churn = a leaky bucket that looks healthy but isn’t</w:t>
      </w:r>
    </w:p>
    <w:p>
      <w:pPr>
        <w:numPr>
          <w:ilvl w:val="1"/>
          <w:numId w:val="1018"/>
        </w:numPr>
        <w:pStyle w:val="Compact"/>
      </w:pPr>
      <w:r>
        <w:t xml:space="preserve">Prioritise fixing retention/adherence (usually higher ROI than more acquisition)</w:t>
      </w:r>
    </w:p>
    <w:p>
      <w:pPr>
        <w:numPr>
          <w:ilvl w:val="1"/>
          <w:numId w:val="1018"/>
        </w:numPr>
        <w:pStyle w:val="Compact"/>
      </w:pPr>
      <w:r>
        <w:t xml:space="preserve">Set the kill signal: if LTV:CAC is poor, more ad spend makes it worse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better decisions, capital efficiency, sustainable growth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the above are the KPIs — the point is measuring them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growth spend rising while retention/LTV flat or falling → you’re filling a leaky bucket (fix retention first)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(measurement discipline)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Guardrail:</w:t>
      </w:r>
      <w:r>
        <w:t xml:space="preserve"> </w:t>
      </w:r>
      <w:r>
        <w:t xml:space="preserve">measure wellbeing/genuine value, not just extraction; don’t chase engagement metrics that harm users (compulsion)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#metrics #retention #LTV #churn #CAC #unit-economics #business #measurement</w:t>
      </w:r>
    </w:p>
    <w:bookmarkEnd w:id="28"/>
    <w:bookmarkStart w:id="29" w:name="X8ac1ac708be5c6c26a5a7e3eb84acddb8663eb0"/>
    <w:p>
      <w:pPr>
        <w:pStyle w:val="Heading3"/>
      </w:pPr>
      <w:r>
        <w:t xml:space="preserve">HFW-40 · THE TRUST FLYWHEEL (reviews + validation)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Niche / Family:</w:t>
      </w:r>
      <w:r>
        <w:t xml:space="preserve"> </w:t>
      </w:r>
      <w:r>
        <w:t xml:space="preserve">Health, Fitness &amp; Wellness / Trust &amp; Retention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key insight:</w:t>
      </w:r>
      <w:r>
        <w:t xml:space="preserve"> </w:t>
      </w:r>
      <w:r>
        <w:t xml:space="preserve">in a cautious, regulated, high-trust category, genuine reviews + third-party validation (certifications, independent testing, real results) compound into visibility and conversion — trust is the flywheel that makes everything else work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Deploy when:</w:t>
      </w:r>
      <w:r>
        <w:t xml:space="preserve"> </w:t>
      </w:r>
      <w:r>
        <w:t xml:space="preserve">always (any reviewable/certifiable HFW); building durable trust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Segment fit:</w:t>
      </w:r>
      <w:r>
        <w:t xml:space="preserve"> </w:t>
      </w:r>
      <w:r>
        <w:t xml:space="preserve">supplements, apps, gyms, coaching, wellness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Principle:</w:t>
      </w:r>
      <w:r>
        <w:t xml:space="preserve"> </w:t>
      </w:r>
      <w:r>
        <w:t xml:space="preserve">social proof + independent validation reduce the perceived risk of a health purchase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more genuine positive reviews + real certifications/validation → higher trust + conversion → more customers → more reviews (a flywheel)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How to run it (detailed):</w:t>
      </w:r>
    </w:p>
    <w:p>
      <w:pPr>
        <w:numPr>
          <w:ilvl w:val="1"/>
          <w:numId w:val="1020"/>
        </w:numPr>
        <w:pStyle w:val="Compact"/>
      </w:pPr>
      <w:r>
        <w:t xml:space="preserve">Earn genuine reviews (engineer a great experience/result, ask at the peak, make it easy)</w:t>
      </w:r>
    </w:p>
    <w:p>
      <w:pPr>
        <w:numPr>
          <w:ilvl w:val="1"/>
          <w:numId w:val="1020"/>
        </w:numPr>
        <w:pStyle w:val="Compact"/>
      </w:pPr>
      <w:r>
        <w:t xml:space="preserve">Get real third-party validation (certifications, independent testing, credible endorsements)</w:t>
      </w:r>
    </w:p>
    <w:p>
      <w:pPr>
        <w:numPr>
          <w:ilvl w:val="1"/>
          <w:numId w:val="1020"/>
        </w:numPr>
        <w:pStyle w:val="Compact"/>
      </w:pPr>
      <w:r>
        <w:t xml:space="preserve">Surface both prominently as social proof; respond to reviews genuinely</w:t>
      </w:r>
    </w:p>
    <w:p>
      <w:pPr>
        <w:numPr>
          <w:ilvl w:val="1"/>
          <w:numId w:val="1020"/>
        </w:numPr>
        <w:pStyle w:val="Compact"/>
      </w:pPr>
      <w:r>
        <w:t xml:space="preserve">Feed validation back into content/listings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Moves:</w:t>
      </w:r>
      <w:r>
        <w:t xml:space="preserve"> </w:t>
      </w:r>
      <w:r>
        <w:t xml:space="preserve">conversion, trust, visibility, retention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KPIs:</w:t>
      </w:r>
      <w:r>
        <w:t xml:space="preserve"> </w:t>
      </w:r>
      <w:r>
        <w:t xml:space="preserve">review volume/rating, validation earned, review-driven conversion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Kill signal:</w:t>
      </w:r>
      <w:r>
        <w:t xml:space="preserve"> </w:t>
      </w:r>
      <w:r>
        <w:t xml:space="preserve">low/declining trust signals → the product/service is the real issue (fix it; don’t fake reviews)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Cost:</w:t>
      </w:r>
      <w:r>
        <w:t xml:space="preserve"> </w:t>
      </w:r>
      <w:r>
        <w:t xml:space="preserve">~free (great experience + the ask) + certification costs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Guardrail = the strategy (existential):</w:t>
      </w:r>
      <w:r>
        <w:t xml:space="preserve"> </w:t>
      </w:r>
      <w:r>
        <w:t xml:space="preserve">NEVER fake, buy, or incentivise-for-positive reviews, or fake certifications — deceptive, illegal, against platform policy, and catastrophic in a health category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Tags:</w:t>
      </w:r>
      <w:r>
        <w:t xml:space="preserve"> </w:t>
      </w:r>
      <w:r>
        <w:t xml:space="preserve">#reviews #validation #certification #trust #flywheel #conversion #social-proof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Batch 4 (pointer format) complete — the trust, science, compliance &amp; smart-business layer: compliance-as-infrastructure (the regulated-category moat), education-not-claims, the science-backed proof system, the expert-endorsement engine, ingredient/label transparency, the diagnostic-to-plan funnel, the condition-led wedge, offer architecture, the numbers that matter (retention over vanity acquisition), and the trust flywheel. Entirely new vs batches 1–3, and the most business-critical layer for HFW founders. The defining feature: here the guardrails ARE the strategy — compliance, honesty, real science, and genuine transparency are the moat, not constraints on it. Same record fields + Tags for ingestion.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2026-09-25T15:19:43Z</dcterms:created>
  <dcterms:modified xsi:type="dcterms:W3CDTF">2026-09-25T15:19:43Z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