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Tutorial 5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THREE (3) basic criteria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evaluation of a system.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and explain any THREE (3)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cloud resource management 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Admission control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Prevent the system from accepting workload in violation of high level system policies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Capacity allocation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Allocate resources for individual activations of a service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Load Balancing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Distribute the workload evenly among the servers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Energy optimization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Minimization of energy consumption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Quality of service(QoS)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7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Ability to satisfy timing or other conditions specified by a Service Level Agreement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and explain any THREE (3)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mechanisms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implementation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resource management policies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9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Control theory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Uses the feedback to guarantee system stability and predict transient behavior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Does not need a performance model of the system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3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Utility-based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Require a performance model and a mechanism to correlate user-level performance with cost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Market-oriented/economic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Do not require a model of the system, e.g., combinatorial auctions for bundles of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Hard Deadlines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 Deadlines.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Hard Deadlines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If the task is not completed by the deadline, other tasks which depend on it may be affected and there are penalties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 hard deadline is strict and expressed precisely as milliseconds or seconds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Soft Deadlines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 soft deadline is a more of a guideline and there are no penalties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Soft deadlines can be missed by fractions of the units used to express them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E.g. Minutes if the deadline is expressed in hours, or hours if the deadline is expressed in days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 Optimal Partitioning Rule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Equal Partitioning Rule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Optimal Partitioning Rule (OPR)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The workload is partitioned to ensure the earliest possible completion time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All tasks are required to complete at the same time. 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Equal Partitioning Rule (EPR)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Assigns an equal workload to individual worker nodes.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