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74.49462890625" w:line="228.16956996917725" w:lineRule="auto"/>
        <w:ind w:left="572.2817993164062" w:right="47.503662109375" w:hanging="564.5536804199219"/>
        <w:jc w:val="center"/>
        <w:rPr>
          <w:rFonts w:ascii="Times New Roman" w:cs="Times New Roman" w:eastAsia="Times New Roman" w:hAnsi="Times New Roman"/>
          <w:b w:val="1"/>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Tutorial 2 : Network Protocols and Communication</w:t>
      </w:r>
    </w:p>
    <w:p w:rsidR="00000000" w:rsidDel="00000000" w:rsidP="00000000" w:rsidRDefault="00000000" w:rsidRPr="00000000" w14:paraId="00000002">
      <w:pPr>
        <w:pageBreakBefore w:val="0"/>
        <w:widowControl w:val="0"/>
        <w:spacing w:before="74.49462890625" w:line="228.16956996917725" w:lineRule="auto"/>
        <w:ind w:left="572.2817993164062" w:right="47.503662109375" w:hanging="564.5536804199219"/>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Q1. “Before communicating with one another, individuals must use established rules or  agreements to govern the conversation.” Discuss this statement. (6 marks) </w:t>
      </w:r>
    </w:p>
    <w:p w:rsidR="00000000" w:rsidDel="00000000" w:rsidP="00000000" w:rsidRDefault="00000000" w:rsidRPr="00000000" w14:paraId="00000003">
      <w:pPr>
        <w:pageBreakBefore w:val="0"/>
        <w:widowControl w:val="0"/>
        <w:numPr>
          <w:ilvl w:val="0"/>
          <w:numId w:val="1"/>
        </w:numPr>
        <w:spacing w:before="74.49462890625" w:line="228.16956996917725" w:lineRule="auto"/>
        <w:ind w:left="720" w:right="47.503662109375"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Its purpose is to provide effective communication. Protocols that define a common format and set of rules for exchanging messages between devices must be followed in order for the messages to be successfully delivered and understood. The protocol/rules need to account for:</w:t>
      </w:r>
    </w:p>
    <w:p w:rsidR="00000000" w:rsidDel="00000000" w:rsidP="00000000" w:rsidRDefault="00000000" w:rsidRPr="00000000" w14:paraId="00000004">
      <w:pPr>
        <w:pageBreakBefore w:val="0"/>
        <w:widowControl w:val="0"/>
        <w:numPr>
          <w:ilvl w:val="0"/>
          <w:numId w:val="5"/>
        </w:numPr>
        <w:spacing w:after="0" w:afterAutospacing="0" w:line="228.16956996917725" w:lineRule="auto"/>
        <w:ind w:left="144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An identified sender and receiver</w:t>
      </w:r>
    </w:p>
    <w:p w:rsidR="00000000" w:rsidDel="00000000" w:rsidP="00000000" w:rsidRDefault="00000000" w:rsidRPr="00000000" w14:paraId="00000005">
      <w:pPr>
        <w:pageBreakBefore w:val="0"/>
        <w:widowControl w:val="0"/>
        <w:numPr>
          <w:ilvl w:val="0"/>
          <w:numId w:val="5"/>
        </w:numPr>
        <w:spacing w:after="0" w:afterAutospacing="0" w:line="228.16956996917725" w:lineRule="auto"/>
        <w:ind w:left="144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Common language and grammar</w:t>
      </w:r>
    </w:p>
    <w:p w:rsidR="00000000" w:rsidDel="00000000" w:rsidP="00000000" w:rsidRDefault="00000000" w:rsidRPr="00000000" w14:paraId="00000006">
      <w:pPr>
        <w:pageBreakBefore w:val="0"/>
        <w:widowControl w:val="0"/>
        <w:numPr>
          <w:ilvl w:val="0"/>
          <w:numId w:val="5"/>
        </w:numPr>
        <w:spacing w:after="0" w:afterAutospacing="0" w:line="228.16956996917725" w:lineRule="auto"/>
        <w:ind w:left="144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Speed and timing of delivery</w:t>
      </w:r>
    </w:p>
    <w:p w:rsidR="00000000" w:rsidDel="00000000" w:rsidP="00000000" w:rsidRDefault="00000000" w:rsidRPr="00000000" w14:paraId="00000007">
      <w:pPr>
        <w:pageBreakBefore w:val="0"/>
        <w:widowControl w:val="0"/>
        <w:numPr>
          <w:ilvl w:val="0"/>
          <w:numId w:val="5"/>
        </w:numPr>
        <w:spacing w:after="200" w:line="228.16956996917725" w:lineRule="auto"/>
        <w:ind w:left="144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Confirmation or acknowledgement requirements</w:t>
      </w:r>
    </w:p>
    <w:p w:rsidR="00000000" w:rsidDel="00000000" w:rsidP="00000000" w:rsidRDefault="00000000" w:rsidRPr="00000000" w14:paraId="00000008">
      <w:pPr>
        <w:pageBreakBefore w:val="0"/>
        <w:widowControl w:val="0"/>
        <w:spacing w:before="74.49462890625" w:line="228.16956996917725" w:lineRule="auto"/>
        <w:ind w:left="0" w:right="47.503662109375"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9">
      <w:pPr>
        <w:pageBreakBefore w:val="0"/>
        <w:widowControl w:val="0"/>
        <w:spacing w:before="74.49462890625" w:line="228.16956996917725" w:lineRule="auto"/>
        <w:ind w:left="572.2817993164062" w:right="47.503662109375" w:hanging="564.5536804199219"/>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white"/>
          <w:rtl w:val="0"/>
        </w:rPr>
        <w:t xml:space="preserve">Q2 </w:t>
      </w:r>
      <w:r w:rsidDel="00000000" w:rsidR="00000000" w:rsidRPr="00000000">
        <w:rPr>
          <w:rFonts w:ascii="Times New Roman" w:cs="Times New Roman" w:eastAsia="Times New Roman" w:hAnsi="Times New Roman"/>
          <w:sz w:val="23"/>
          <w:szCs w:val="23"/>
          <w:rtl w:val="0"/>
        </w:rPr>
        <w:t xml:space="preserve">(a) When a web client makes a request to a web server, describe the interaction of protocols based on Figure 1. (</w:t>
      </w:r>
      <w:r w:rsidDel="00000000" w:rsidR="00000000" w:rsidRPr="00000000">
        <w:rPr>
          <w:rFonts w:ascii="Times New Roman" w:cs="Times New Roman" w:eastAsia="Times New Roman" w:hAnsi="Times New Roman"/>
          <w:sz w:val="23"/>
          <w:szCs w:val="23"/>
          <w:highlight w:val="white"/>
          <w:rtl w:val="0"/>
        </w:rPr>
        <w:t xml:space="preserve">8 </w:t>
      </w:r>
      <w:r w:rsidDel="00000000" w:rsidR="00000000" w:rsidRPr="00000000">
        <w:rPr>
          <w:rFonts w:ascii="Times New Roman" w:cs="Times New Roman" w:eastAsia="Times New Roman" w:hAnsi="Times New Roman"/>
          <w:sz w:val="23"/>
          <w:szCs w:val="23"/>
          <w:rtl w:val="0"/>
        </w:rPr>
        <w:t xml:space="preserve">marks) </w:t>
      </w:r>
    </w:p>
    <w:p w:rsidR="00000000" w:rsidDel="00000000" w:rsidP="00000000" w:rsidRDefault="00000000" w:rsidRPr="00000000" w14:paraId="0000000A">
      <w:pPr>
        <w:pageBreakBefore w:val="0"/>
        <w:widowControl w:val="0"/>
        <w:spacing w:before="117.4114990234375" w:line="201.07661247253418" w:lineRule="auto"/>
        <w:ind w:left="995.5329895019531" w:right="374.205322265625"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9050" distT="19050" distL="19050" distR="19050">
            <wp:extent cx="5104130" cy="296354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4130" cy="2963545"/>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Figure 1: Interaction of Protocol</w:t>
      </w:r>
    </w:p>
    <w:p w:rsidR="00000000" w:rsidDel="00000000" w:rsidP="00000000" w:rsidRDefault="00000000" w:rsidRPr="00000000" w14:paraId="0000000B">
      <w:pPr>
        <w:pageBreakBefore w:val="0"/>
        <w:widowControl w:val="0"/>
        <w:spacing w:before="117.4114990234375" w:line="201.07661247253418" w:lineRule="auto"/>
        <w:ind w:left="0" w:right="374.205322265625" w:firstLine="0"/>
        <w:jc w:val="left"/>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The interaction of protocol refers to the multiple protocols and standards communication with each other to exchange information. Different protocols are working together to ensure messages are received and understood by both parties.</w:t>
      </w:r>
    </w:p>
    <w:p w:rsidR="00000000" w:rsidDel="00000000" w:rsidP="00000000" w:rsidRDefault="00000000" w:rsidRPr="00000000" w14:paraId="0000000C">
      <w:pPr>
        <w:pageBreakBefore w:val="0"/>
        <w:widowControl w:val="0"/>
        <w:numPr>
          <w:ilvl w:val="0"/>
          <w:numId w:val="4"/>
        </w:numPr>
        <w:spacing w:after="0" w:afterAutospacing="0" w:before="117.4114990234375" w:line="201.07661247253418" w:lineRule="auto"/>
        <w:ind w:left="720" w:right="374.205322265625" w:hanging="360"/>
        <w:jc w:val="left"/>
        <w:rPr>
          <w:color w:val="1155cc"/>
          <w:sz w:val="23"/>
          <w:szCs w:val="23"/>
        </w:rPr>
      </w:pPr>
      <w:r w:rsidDel="00000000" w:rsidR="00000000" w:rsidRPr="00000000">
        <w:rPr>
          <w:rFonts w:ascii="Times New Roman" w:cs="Times New Roman" w:eastAsia="Times New Roman" w:hAnsi="Times New Roman"/>
          <w:b w:val="1"/>
          <w:color w:val="1155cc"/>
          <w:sz w:val="23"/>
          <w:szCs w:val="23"/>
          <w:rtl w:val="0"/>
        </w:rPr>
        <w:t xml:space="preserve">Application Protocol</w:t>
      </w:r>
      <w:r w:rsidDel="00000000" w:rsidR="00000000" w:rsidRPr="00000000">
        <w:rPr>
          <w:rFonts w:ascii="Times New Roman" w:cs="Times New Roman" w:eastAsia="Times New Roman" w:hAnsi="Times New Roman"/>
          <w:color w:val="1155cc"/>
          <w:sz w:val="23"/>
          <w:szCs w:val="23"/>
          <w:rtl w:val="0"/>
        </w:rPr>
        <w:t xml:space="preserve"> - HTTP defines the content and formatting of the requests and responses exchanged between the client and server.</w:t>
      </w:r>
    </w:p>
    <w:p w:rsidR="00000000" w:rsidDel="00000000" w:rsidP="00000000" w:rsidRDefault="00000000" w:rsidRPr="00000000" w14:paraId="0000000D">
      <w:pPr>
        <w:pageBreakBefore w:val="0"/>
        <w:widowControl w:val="0"/>
        <w:numPr>
          <w:ilvl w:val="0"/>
          <w:numId w:val="4"/>
        </w:numPr>
        <w:spacing w:after="0" w:afterAutospacing="0" w:before="0" w:beforeAutospacing="0" w:line="201.07661247253418" w:lineRule="auto"/>
        <w:ind w:left="720" w:right="374.205322265625" w:hanging="360"/>
        <w:jc w:val="left"/>
        <w:rPr>
          <w:b w:val="1"/>
          <w:color w:val="1155cc"/>
          <w:sz w:val="23"/>
          <w:szCs w:val="23"/>
        </w:rPr>
      </w:pPr>
      <w:r w:rsidDel="00000000" w:rsidR="00000000" w:rsidRPr="00000000">
        <w:rPr>
          <w:rFonts w:ascii="Times New Roman" w:cs="Times New Roman" w:eastAsia="Times New Roman" w:hAnsi="Times New Roman"/>
          <w:b w:val="1"/>
          <w:color w:val="1155cc"/>
          <w:sz w:val="23"/>
          <w:szCs w:val="23"/>
          <w:rtl w:val="0"/>
        </w:rPr>
        <w:t xml:space="preserve">Transport Protocol </w:t>
      </w:r>
      <w:r w:rsidDel="00000000" w:rsidR="00000000" w:rsidRPr="00000000">
        <w:rPr>
          <w:rFonts w:ascii="Times New Roman" w:cs="Times New Roman" w:eastAsia="Times New Roman" w:hAnsi="Times New Roman"/>
          <w:color w:val="1155cc"/>
          <w:sz w:val="23"/>
          <w:szCs w:val="23"/>
          <w:rtl w:val="0"/>
        </w:rPr>
        <w:t xml:space="preserve">- TCP divides the HTTP message into smaller segments. It is also responsible for controlling the size and rate of message exchange.</w:t>
      </w:r>
    </w:p>
    <w:p w:rsidR="00000000" w:rsidDel="00000000" w:rsidP="00000000" w:rsidRDefault="00000000" w:rsidRPr="00000000" w14:paraId="0000000E">
      <w:pPr>
        <w:pageBreakBefore w:val="0"/>
        <w:widowControl w:val="0"/>
        <w:numPr>
          <w:ilvl w:val="0"/>
          <w:numId w:val="4"/>
        </w:numPr>
        <w:spacing w:after="0" w:afterAutospacing="0" w:before="0" w:beforeAutospacing="0" w:line="201.07661247253418" w:lineRule="auto"/>
        <w:ind w:left="720" w:right="374.205322265625" w:hanging="360"/>
        <w:jc w:val="left"/>
        <w:rPr>
          <w:b w:val="1"/>
          <w:color w:val="1155cc"/>
          <w:sz w:val="23"/>
          <w:szCs w:val="23"/>
        </w:rPr>
      </w:pPr>
      <w:r w:rsidDel="00000000" w:rsidR="00000000" w:rsidRPr="00000000">
        <w:rPr>
          <w:rFonts w:ascii="Times New Roman" w:cs="Times New Roman" w:eastAsia="Times New Roman" w:hAnsi="Times New Roman"/>
          <w:b w:val="1"/>
          <w:color w:val="1155cc"/>
          <w:sz w:val="23"/>
          <w:szCs w:val="23"/>
          <w:rtl w:val="0"/>
        </w:rPr>
        <w:t xml:space="preserve">Internetwork Protocol </w:t>
      </w:r>
      <w:r w:rsidDel="00000000" w:rsidR="00000000" w:rsidRPr="00000000">
        <w:rPr>
          <w:rFonts w:ascii="Times New Roman" w:cs="Times New Roman" w:eastAsia="Times New Roman" w:hAnsi="Times New Roman"/>
          <w:color w:val="1155cc"/>
          <w:sz w:val="23"/>
          <w:szCs w:val="23"/>
          <w:rtl w:val="0"/>
        </w:rPr>
        <w:t xml:space="preserve">- IP encapsulating segments into packets, assigning the appropriate addresses, and selecting the best path to the destination host.</w:t>
      </w:r>
    </w:p>
    <w:p w:rsidR="00000000" w:rsidDel="00000000" w:rsidP="00000000" w:rsidRDefault="00000000" w:rsidRPr="00000000" w14:paraId="0000000F">
      <w:pPr>
        <w:pageBreakBefore w:val="0"/>
        <w:widowControl w:val="0"/>
        <w:numPr>
          <w:ilvl w:val="0"/>
          <w:numId w:val="4"/>
        </w:numPr>
        <w:spacing w:before="0" w:beforeAutospacing="0" w:line="201.07661247253418" w:lineRule="auto"/>
        <w:ind w:left="720" w:right="374.205322265625" w:hanging="360"/>
        <w:jc w:val="left"/>
        <w:rPr>
          <w:b w:val="1"/>
          <w:color w:val="1155cc"/>
          <w:sz w:val="23"/>
          <w:szCs w:val="23"/>
        </w:rPr>
      </w:pPr>
      <w:r w:rsidDel="00000000" w:rsidR="00000000" w:rsidRPr="00000000">
        <w:rPr>
          <w:rFonts w:ascii="Times New Roman" w:cs="Times New Roman" w:eastAsia="Times New Roman" w:hAnsi="Times New Roman"/>
          <w:b w:val="1"/>
          <w:color w:val="1155cc"/>
          <w:sz w:val="23"/>
          <w:szCs w:val="23"/>
          <w:rtl w:val="0"/>
        </w:rPr>
        <w:t xml:space="preserve">Network Access Protocol </w:t>
      </w:r>
      <w:r w:rsidDel="00000000" w:rsidR="00000000" w:rsidRPr="00000000">
        <w:rPr>
          <w:rFonts w:ascii="Times New Roman" w:cs="Times New Roman" w:eastAsia="Times New Roman" w:hAnsi="Times New Roman"/>
          <w:color w:val="1155cc"/>
          <w:sz w:val="23"/>
          <w:szCs w:val="23"/>
          <w:rtl w:val="0"/>
        </w:rPr>
        <w:t xml:space="preserve">-  Ethernet is a protocol for data link management and the physical transmission of data on the media.</w:t>
      </w:r>
    </w:p>
    <w:p w:rsidR="00000000" w:rsidDel="00000000" w:rsidP="00000000" w:rsidRDefault="00000000" w:rsidRPr="00000000" w14:paraId="00000010">
      <w:pPr>
        <w:pageBreakBefore w:val="0"/>
        <w:widowControl w:val="0"/>
        <w:spacing w:before="117.4114990234375" w:line="201.07661247253418" w:lineRule="auto"/>
        <w:ind w:left="0" w:right="374.205322265625"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1">
      <w:pPr>
        <w:pageBreakBefore w:val="0"/>
        <w:widowControl w:val="0"/>
        <w:spacing w:before="117.4114990234375" w:line="201.07661247253418" w:lineRule="auto"/>
        <w:ind w:left="0" w:right="374.20532226562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Q3. The Open Systems Interconnection (OSI) reference model is created by the International Standards Organisation (ISO) to develop standards for networks and to facilitate multi vendor equipment interoperability. List the </w:t>
      </w:r>
      <w:r w:rsidDel="00000000" w:rsidR="00000000" w:rsidRPr="00000000">
        <w:rPr>
          <w:rFonts w:ascii="Times New Roman" w:cs="Times New Roman" w:eastAsia="Times New Roman" w:hAnsi="Times New Roman"/>
          <w:b w:val="1"/>
          <w:sz w:val="23"/>
          <w:szCs w:val="23"/>
          <w:rtl w:val="0"/>
        </w:rPr>
        <w:t xml:space="preserve">SEVEN (7) </w:t>
      </w:r>
      <w:r w:rsidDel="00000000" w:rsidR="00000000" w:rsidRPr="00000000">
        <w:rPr>
          <w:rFonts w:ascii="Times New Roman" w:cs="Times New Roman" w:eastAsia="Times New Roman" w:hAnsi="Times New Roman"/>
          <w:sz w:val="23"/>
          <w:szCs w:val="23"/>
          <w:rtl w:val="0"/>
        </w:rPr>
        <w:t xml:space="preserve">layers of the OSI model and also describe </w:t>
      </w:r>
      <w:r w:rsidDel="00000000" w:rsidR="00000000" w:rsidRPr="00000000">
        <w:rPr>
          <w:rFonts w:ascii="Times New Roman" w:cs="Times New Roman" w:eastAsia="Times New Roman" w:hAnsi="Times New Roman"/>
          <w:b w:val="1"/>
          <w:sz w:val="23"/>
          <w:szCs w:val="23"/>
          <w:rtl w:val="0"/>
        </w:rPr>
        <w:t xml:space="preserve">ONE </w:t>
      </w:r>
      <w:r w:rsidDel="00000000" w:rsidR="00000000" w:rsidRPr="00000000">
        <w:rPr>
          <w:rFonts w:ascii="Times New Roman" w:cs="Times New Roman" w:eastAsia="Times New Roman" w:hAnsi="Times New Roman"/>
          <w:sz w:val="23"/>
          <w:szCs w:val="23"/>
          <w:rtl w:val="0"/>
        </w:rPr>
        <w:t xml:space="preserve">function for each layer. (14 marks) </w:t>
      </w:r>
    </w:p>
    <w:p w:rsidR="00000000" w:rsidDel="00000000" w:rsidP="00000000" w:rsidRDefault="00000000" w:rsidRPr="00000000" w14:paraId="00000012">
      <w:pPr>
        <w:pageBreakBefore w:val="0"/>
        <w:widowControl w:val="0"/>
        <w:spacing w:before="117.4114990234375" w:line="201.07661247253418" w:lineRule="auto"/>
        <w:ind w:left="0" w:right="374.205322265625" w:firstLine="0"/>
        <w:jc w:val="left"/>
        <w:rPr>
          <w:rFonts w:ascii="Times New Roman" w:cs="Times New Roman" w:eastAsia="Times New Roman" w:hAnsi="Times New Roman"/>
          <w:sz w:val="23"/>
          <w:szCs w:val="23"/>
        </w:rPr>
      </w:pPr>
      <w:r w:rsidDel="00000000" w:rsidR="00000000" w:rsidRPr="00000000">
        <w:rPr>
          <w:rtl w:val="0"/>
        </w:rPr>
      </w:r>
    </w:p>
    <w:tbl>
      <w:tblPr>
        <w:tblStyle w:val="Table1"/>
        <w:tblW w:w="10545.0" w:type="dxa"/>
        <w:jc w:val="left"/>
        <w:tblInd w:w="-446.867065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865"/>
        <w:tblGridChange w:id="0">
          <w:tblGrid>
            <w:gridCol w:w="1680"/>
            <w:gridCol w:w="8865"/>
          </w:tblGrid>
        </w:tblGridChange>
      </w:tblGrid>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111.2542724609375" w:firstLine="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ind w:left="114.566650390625" w:firstLine="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Functions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Contains protocol for process-to-process communication</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Ensure information from the sender’s application layer can be read by the receiver’s application layer</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Establishes, manages and terminates sessions between 2 communicating hosts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Defines services to segment, transfer, and reassemble the data for individual communications between the end devices.</w:t>
            </w:r>
          </w:p>
        </w:tc>
      </w:tr>
      <w:tr>
        <w:trPr>
          <w:cantSplit w:val="0"/>
          <w:trHeight w:val="51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Responsible for delivery of individual packets from source to destination (host-to-host delivery possibly across multiple networks)</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Provides transit of data across a physical link by defining the rules about how the physical link is used. (host to host delivery in the same network)</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Encode and transmit raw data bits</w:t>
            </w:r>
          </w:p>
        </w:tc>
      </w:tr>
    </w:tbl>
    <w:p w:rsidR="00000000" w:rsidDel="00000000" w:rsidP="00000000" w:rsidRDefault="00000000" w:rsidRPr="00000000" w14:paraId="00000023">
      <w:pPr>
        <w:pageBreakBefore w:val="0"/>
        <w:widowControl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pageBreakBefore w:val="0"/>
        <w:widowControl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pageBreakBefore w:val="0"/>
        <w:widowControl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pageBreakBefore w:val="0"/>
        <w:widowControl w:val="0"/>
        <w:spacing w:line="217.30417728424072" w:lineRule="auto"/>
        <w:ind w:left="8518.131103515625" w:right="-6.400146484375" w:hanging="8510.402832031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Q4. (a) State any ONE (1) advantage and ONE (1) disadvantage of segmentation </w:t>
      </w:r>
    </w:p>
    <w:p w:rsidR="00000000" w:rsidDel="00000000" w:rsidP="00000000" w:rsidRDefault="00000000" w:rsidRPr="00000000" w14:paraId="00000027">
      <w:pPr>
        <w:pageBreakBefore w:val="0"/>
        <w:widowControl w:val="0"/>
        <w:spacing w:line="217.30417728424072" w:lineRule="auto"/>
        <w:ind w:left="8518.131103515625" w:right="-6.400146484375" w:hanging="8510.402832031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(201603 TAR UC, resit) </w:t>
      </w:r>
      <w:r w:rsidDel="00000000" w:rsidR="00000000" w:rsidRPr="00000000">
        <w:rPr>
          <w:rFonts w:ascii="Times New Roman" w:cs="Times New Roman" w:eastAsia="Times New Roman" w:hAnsi="Times New Roman"/>
          <w:sz w:val="23"/>
          <w:szCs w:val="23"/>
          <w:rtl w:val="0"/>
        </w:rPr>
        <w:t xml:space="preserve">(7 marks)</w:t>
      </w:r>
    </w:p>
    <w:p w:rsidR="00000000" w:rsidDel="00000000" w:rsidP="00000000" w:rsidRDefault="00000000" w:rsidRPr="00000000" w14:paraId="00000028">
      <w:pPr>
        <w:pageBreakBefore w:val="0"/>
        <w:widowControl w:val="0"/>
        <w:spacing w:line="217.30417728424072" w:lineRule="auto"/>
        <w:ind w:left="8518.131103515625" w:right="-6.400146484375" w:hanging="8510.40283203125"/>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9">
      <w:pPr>
        <w:pageBreakBefore w:val="0"/>
        <w:widowControl w:val="0"/>
        <w:spacing w:line="217.30417728424072" w:lineRule="auto"/>
        <w:ind w:left="8518.131103515625" w:right="-6.400146484375" w:hanging="8510.40283203125"/>
        <w:rPr>
          <w:rFonts w:ascii="Times New Roman" w:cs="Times New Roman" w:eastAsia="Times New Roman" w:hAnsi="Times New Roman"/>
          <w:b w:val="1"/>
          <w:color w:val="1155cc"/>
          <w:sz w:val="23"/>
          <w:szCs w:val="23"/>
          <w:u w:val="single"/>
        </w:rPr>
      </w:pPr>
      <w:r w:rsidDel="00000000" w:rsidR="00000000" w:rsidRPr="00000000">
        <w:rPr>
          <w:rFonts w:ascii="Times New Roman" w:cs="Times New Roman" w:eastAsia="Times New Roman" w:hAnsi="Times New Roman"/>
          <w:b w:val="1"/>
          <w:color w:val="1155cc"/>
          <w:sz w:val="23"/>
          <w:szCs w:val="23"/>
          <w:u w:val="single"/>
          <w:rtl w:val="0"/>
        </w:rPr>
        <w:t xml:space="preserve">Advantages</w:t>
      </w:r>
    </w:p>
    <w:p w:rsidR="00000000" w:rsidDel="00000000" w:rsidP="00000000" w:rsidRDefault="00000000" w:rsidRPr="00000000" w14:paraId="0000002A">
      <w:pPr>
        <w:pageBreakBefore w:val="0"/>
        <w:widowControl w:val="0"/>
        <w:spacing w:line="217.30417728424072" w:lineRule="auto"/>
        <w:ind w:left="8518.131103515625" w:right="-6.400146484375" w:hanging="8510.40283203125"/>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 </w:t>
      </w:r>
      <w:r w:rsidDel="00000000" w:rsidR="00000000" w:rsidRPr="00000000">
        <w:rPr>
          <w:rFonts w:ascii="Times New Roman" w:cs="Times New Roman" w:eastAsia="Times New Roman" w:hAnsi="Times New Roman"/>
          <w:color w:val="1155cc"/>
          <w:sz w:val="23"/>
          <w:szCs w:val="23"/>
          <w:rtl w:val="0"/>
        </w:rPr>
        <w:t xml:space="preserve">Increased efficiency of network communications by sending the message through different </w:t>
      </w:r>
    </w:p>
    <w:p w:rsidR="00000000" w:rsidDel="00000000" w:rsidP="00000000" w:rsidRDefault="00000000" w:rsidRPr="00000000" w14:paraId="0000002B">
      <w:pPr>
        <w:pageBreakBefore w:val="0"/>
        <w:widowControl w:val="0"/>
        <w:spacing w:line="217.30417728424072" w:lineRule="auto"/>
        <w:ind w:left="8518.131103515625" w:right="-6.400146484375" w:hanging="8510.40283203125"/>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routers if necessary</w:t>
      </w:r>
      <w:r w:rsidDel="00000000" w:rsidR="00000000" w:rsidRPr="00000000">
        <w:drawing>
          <wp:anchor allowOverlap="1" behindDoc="0" distB="114300" distT="114300" distL="114300" distR="114300" hidden="0" layoutInCell="1" locked="0" relativeHeight="0" simplePos="0">
            <wp:simplePos x="0" y="0"/>
            <wp:positionH relativeFrom="column">
              <wp:posOffset>-100012</wp:posOffset>
            </wp:positionH>
            <wp:positionV relativeFrom="paragraph">
              <wp:posOffset>282243</wp:posOffset>
            </wp:positionV>
            <wp:extent cx="6143625" cy="96248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43625" cy="962483"/>
                    </a:xfrm>
                    <a:prstGeom prst="rect"/>
                    <a:ln/>
                  </pic:spPr>
                </pic:pic>
              </a:graphicData>
            </a:graphic>
          </wp:anchor>
        </w:drawing>
      </w:r>
    </w:p>
    <w:p w:rsidR="00000000" w:rsidDel="00000000" w:rsidP="00000000" w:rsidRDefault="00000000" w:rsidRPr="00000000" w14:paraId="0000002C">
      <w:pPr>
        <w:pageBreakBefore w:val="0"/>
        <w:widowControl w:val="0"/>
        <w:spacing w:line="217.30417728424072" w:lineRule="auto"/>
        <w:ind w:left="0" w:right="-6.400146484375" w:firstLine="0"/>
        <w:rPr>
          <w:rFonts w:ascii="Times New Roman" w:cs="Times New Roman" w:eastAsia="Times New Roman" w:hAnsi="Times New Roman"/>
          <w:color w:val="1155cc"/>
          <w:sz w:val="23"/>
          <w:szCs w:val="23"/>
        </w:rPr>
      </w:pPr>
      <w:r w:rsidDel="00000000" w:rsidR="00000000" w:rsidRPr="00000000">
        <w:rPr>
          <w:rtl w:val="0"/>
        </w:rPr>
      </w:r>
    </w:p>
    <w:p w:rsidR="00000000" w:rsidDel="00000000" w:rsidP="00000000" w:rsidRDefault="00000000" w:rsidRPr="00000000" w14:paraId="0000002D">
      <w:pPr>
        <w:pageBreakBefore w:val="0"/>
        <w:widowControl w:val="0"/>
        <w:spacing w:line="217.30417728424072" w:lineRule="auto"/>
        <w:ind w:left="8518.131103515625" w:right="-6.400146484375" w:hanging="8510.40283203125"/>
        <w:rPr>
          <w:rFonts w:ascii="Times New Roman" w:cs="Times New Roman" w:eastAsia="Times New Roman" w:hAnsi="Times New Roman"/>
          <w:b w:val="1"/>
          <w:color w:val="1155cc"/>
          <w:sz w:val="23"/>
          <w:szCs w:val="23"/>
          <w:u w:val="single"/>
        </w:rPr>
      </w:pPr>
      <w:r w:rsidDel="00000000" w:rsidR="00000000" w:rsidRPr="00000000">
        <w:rPr>
          <w:rFonts w:ascii="Times New Roman" w:cs="Times New Roman" w:eastAsia="Times New Roman" w:hAnsi="Times New Roman"/>
          <w:b w:val="1"/>
          <w:color w:val="1155cc"/>
          <w:sz w:val="23"/>
          <w:szCs w:val="23"/>
          <w:u w:val="single"/>
          <w:rtl w:val="0"/>
        </w:rPr>
        <w:t xml:space="preserve">Disadvantages</w:t>
      </w:r>
    </w:p>
    <w:p w:rsidR="00000000" w:rsidDel="00000000" w:rsidP="00000000" w:rsidRDefault="00000000" w:rsidRPr="00000000" w14:paraId="0000002E">
      <w:pPr>
        <w:pageBreakBefore w:val="0"/>
        <w:widowControl w:val="0"/>
        <w:spacing w:line="217.30417728424072" w:lineRule="auto"/>
        <w:ind w:left="8518.131103515625" w:right="-6.400146484375" w:hanging="8510.40283203125"/>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Network application deployment on a company server will become a difficult process as traffic </w:t>
      </w:r>
    </w:p>
    <w:p w:rsidR="00000000" w:rsidDel="00000000" w:rsidP="00000000" w:rsidRDefault="00000000" w:rsidRPr="00000000" w14:paraId="0000002F">
      <w:pPr>
        <w:pageBreakBefore w:val="0"/>
        <w:widowControl w:val="0"/>
        <w:spacing w:line="217.30417728424072" w:lineRule="auto"/>
        <w:ind w:left="8518.131103515625" w:right="-6.400146484375" w:hanging="8510.40283203125"/>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between segments have been cut off.</w:t>
      </w:r>
      <w:r w:rsidDel="00000000" w:rsidR="00000000" w:rsidRPr="00000000">
        <w:rPr>
          <w:rtl w:val="0"/>
        </w:rPr>
      </w:r>
    </w:p>
    <w:p w:rsidR="00000000" w:rsidDel="00000000" w:rsidP="00000000" w:rsidRDefault="00000000" w:rsidRPr="00000000" w14:paraId="00000030">
      <w:pPr>
        <w:pageBreakBefore w:val="0"/>
        <w:widowControl w:val="0"/>
        <w:spacing w:line="217.30417728424072" w:lineRule="auto"/>
        <w:ind w:left="8518.131103515625" w:right="-6.400146484375" w:hanging="8510.40283203125"/>
        <w:rPr>
          <w:rFonts w:ascii="Times New Roman" w:cs="Times New Roman" w:eastAsia="Times New Roman" w:hAnsi="Times New Roman"/>
          <w:color w:val="1155cc"/>
          <w:sz w:val="23"/>
          <w:szCs w:val="23"/>
        </w:rPr>
      </w:pPr>
      <w:r w:rsidDel="00000000" w:rsidR="00000000" w:rsidRPr="00000000">
        <w:rPr>
          <w:rtl w:val="0"/>
        </w:rPr>
      </w:r>
    </w:p>
    <w:p w:rsidR="00000000" w:rsidDel="00000000" w:rsidP="00000000" w:rsidRDefault="00000000" w:rsidRPr="00000000" w14:paraId="00000031">
      <w:pPr>
        <w:pageBreakBefore w:val="0"/>
        <w:widowControl w:val="0"/>
        <w:spacing w:before="74.49462890625" w:line="240" w:lineRule="auto"/>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2">
      <w:pPr>
        <w:pageBreakBefore w:val="0"/>
        <w:widowControl w:val="0"/>
        <w:spacing w:before="74.49462890625" w:line="240" w:lineRule="auto"/>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3">
      <w:pPr>
        <w:pageBreakBefore w:val="0"/>
        <w:widowControl w:val="0"/>
        <w:spacing w:before="74.49462890625"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Q5. (a) Referring to OSI model, Figure 2 shows the encapsulation of Protocol Data Unit. </w:t>
      </w:r>
    </w:p>
    <w:p w:rsidR="00000000" w:rsidDel="00000000" w:rsidP="00000000" w:rsidRDefault="00000000" w:rsidRPr="00000000" w14:paraId="00000034">
      <w:pPr>
        <w:pageBreakBefore w:val="0"/>
        <w:widowControl w:val="0"/>
        <w:spacing w:before="12.7197265625" w:line="240" w:lineRule="auto"/>
        <w:ind w:right="4558.4051513671875"/>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43600" cy="1371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Fonts w:ascii="Times New Roman" w:cs="Times New Roman" w:eastAsia="Times New Roman" w:hAnsi="Times New Roman"/>
          <w:b w:val="1"/>
          <w:sz w:val="23"/>
          <w:szCs w:val="23"/>
          <w:u w:val="single"/>
          <w:rtl w:val="0"/>
        </w:rPr>
        <w:t xml:space="preserve"> </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35">
      <w:pPr>
        <w:pageBreakBefore w:val="0"/>
        <w:widowControl w:val="0"/>
        <w:spacing w:before="248.726806640625" w:line="240" w:lineRule="auto"/>
        <w:ind w:right="47.503662109375"/>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Identify the Protocol Data Unit labeled </w:t>
      </w:r>
      <w:r w:rsidDel="00000000" w:rsidR="00000000" w:rsidRPr="00000000">
        <w:rPr>
          <w:rFonts w:ascii="Times New Roman" w:cs="Times New Roman" w:eastAsia="Times New Roman" w:hAnsi="Times New Roman"/>
          <w:b w:val="1"/>
          <w:sz w:val="23"/>
          <w:szCs w:val="23"/>
          <w:rtl w:val="0"/>
        </w:rPr>
        <w:t xml:space="preserve">Q</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R</w:t>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rPr>
          <w:rFonts w:ascii="Times New Roman" w:cs="Times New Roman" w:eastAsia="Times New Roman" w:hAnsi="Times New Roman"/>
          <w:b w:val="1"/>
          <w:sz w:val="23"/>
          <w:szCs w:val="23"/>
          <w:rtl w:val="0"/>
        </w:rPr>
        <w:t xml:space="preserve">S</w:t>
      </w:r>
      <w:r w:rsidDel="00000000" w:rsidR="00000000" w:rsidRPr="00000000">
        <w:rPr>
          <w:rFonts w:ascii="Times New Roman" w:cs="Times New Roman" w:eastAsia="Times New Roman" w:hAnsi="Times New Roman"/>
          <w:sz w:val="23"/>
          <w:szCs w:val="23"/>
          <w:rtl w:val="0"/>
        </w:rPr>
        <w:t xml:space="preserve">: (3 marks)</w:t>
      </w:r>
    </w:p>
    <w:p w:rsidR="00000000" w:rsidDel="00000000" w:rsidP="00000000" w:rsidRDefault="00000000" w:rsidRPr="00000000" w14:paraId="00000036">
      <w:pPr>
        <w:pageBreakBefore w:val="0"/>
        <w:widowControl w:val="0"/>
        <w:spacing w:before="248.726806640625" w:line="240" w:lineRule="auto"/>
        <w:ind w:right="47.503662109375"/>
        <w:jc w:val="left"/>
        <w:rPr>
          <w:rFonts w:ascii="Times New Roman" w:cs="Times New Roman" w:eastAsia="Times New Roman" w:hAnsi="Times New Roman"/>
          <w:sz w:val="23"/>
          <w:szCs w:val="23"/>
        </w:rPr>
      </w:pPr>
      <w:r w:rsidDel="00000000" w:rsidR="00000000" w:rsidRPr="00000000">
        <w:rPr>
          <w:rtl w:val="0"/>
        </w:rPr>
      </w:r>
    </w:p>
    <w:tbl>
      <w:tblPr>
        <w:tblStyle w:val="Table2"/>
        <w:tblW w:w="8940.0" w:type="dxa"/>
        <w:jc w:val="left"/>
        <w:tblInd w:w="390.1330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645"/>
        <w:gridCol w:w="1350"/>
        <w:tblGridChange w:id="0">
          <w:tblGrid>
            <w:gridCol w:w="945"/>
            <w:gridCol w:w="6645"/>
            <w:gridCol w:w="1350"/>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122.515258789062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Ethernet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37.30834960937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mark</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left="116.5536499023437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IP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137.30834960937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mark</w:t>
            </w:r>
          </w:p>
        </w:tc>
      </w:tr>
      <w:tr>
        <w:trPr>
          <w:cantSplit w:val="0"/>
          <w:trHeight w:val="26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122.0736694335937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TCP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137.30834960937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mark</w:t>
            </w:r>
          </w:p>
        </w:tc>
      </w:tr>
    </w:tbl>
    <w:p w:rsidR="00000000" w:rsidDel="00000000" w:rsidP="00000000" w:rsidRDefault="00000000" w:rsidRPr="00000000" w14:paraId="00000040">
      <w:pPr>
        <w:pageBreakBefore w:val="0"/>
        <w:widowControl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1">
      <w:pPr>
        <w:pageBreakBefore w:val="0"/>
        <w:widowControl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2">
      <w:pPr>
        <w:pageBreakBefore w:val="0"/>
        <w:widowControl w:val="0"/>
        <w:spacing w:line="240" w:lineRule="auto"/>
        <w:ind w:right="47.503662109375"/>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(ii) Name the field labeled </w:t>
      </w:r>
      <w:r w:rsidDel="00000000" w:rsidR="00000000" w:rsidRPr="00000000">
        <w:rPr>
          <w:rFonts w:ascii="Times New Roman" w:cs="Times New Roman" w:eastAsia="Times New Roman" w:hAnsi="Times New Roman"/>
          <w:b w:val="1"/>
          <w:sz w:val="23"/>
          <w:szCs w:val="23"/>
          <w:rtl w:val="0"/>
        </w:rPr>
        <w:t xml:space="preserve">T </w:t>
      </w:r>
      <w:r w:rsidDel="00000000" w:rsidR="00000000" w:rsidRPr="00000000">
        <w:rPr>
          <w:rFonts w:ascii="Times New Roman" w:cs="Times New Roman" w:eastAsia="Times New Roman" w:hAnsi="Times New Roman"/>
          <w:sz w:val="23"/>
          <w:szCs w:val="23"/>
          <w:rtl w:val="0"/>
        </w:rPr>
        <w:t xml:space="preserve">and describe its function. (3 marks) </w:t>
      </w:r>
    </w:p>
    <w:p w:rsidR="00000000" w:rsidDel="00000000" w:rsidP="00000000" w:rsidRDefault="00000000" w:rsidRPr="00000000" w14:paraId="00000043">
      <w:pPr>
        <w:pageBreakBefore w:val="0"/>
        <w:widowControl w:val="0"/>
        <w:spacing w:line="240" w:lineRule="auto"/>
        <w:ind w:right="47.503662109375"/>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4">
      <w:pPr>
        <w:pageBreakBefore w:val="0"/>
        <w:widowControl w:val="0"/>
        <w:numPr>
          <w:ilvl w:val="0"/>
          <w:numId w:val="2"/>
        </w:numPr>
        <w:spacing w:line="240" w:lineRule="auto"/>
        <w:ind w:left="720" w:right="47.503662109375" w:hanging="360"/>
        <w:jc w:val="left"/>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Trailer</w:t>
      </w:r>
    </w:p>
    <w:p w:rsidR="00000000" w:rsidDel="00000000" w:rsidP="00000000" w:rsidRDefault="00000000" w:rsidRPr="00000000" w14:paraId="00000045">
      <w:pPr>
        <w:pageBreakBefore w:val="0"/>
        <w:numPr>
          <w:ilvl w:val="0"/>
          <w:numId w:val="2"/>
        </w:numPr>
        <w:ind w:left="72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Contains control information for error detection added to the end of PDU.</w:t>
      </w:r>
    </w:p>
    <w:p w:rsidR="00000000" w:rsidDel="00000000" w:rsidP="00000000" w:rsidRDefault="00000000" w:rsidRPr="00000000" w14:paraId="00000046">
      <w:pPr>
        <w:pageBreakBefore w:val="0"/>
        <w:widowControl w:val="0"/>
        <w:spacing w:line="240" w:lineRule="auto"/>
        <w:ind w:right="47.503662109375"/>
        <w:jc w:val="left"/>
        <w:rPr>
          <w:rFonts w:ascii="Times New Roman" w:cs="Times New Roman" w:eastAsia="Times New Roman" w:hAnsi="Times New Roman"/>
          <w:color w:val="1155cc"/>
          <w:sz w:val="23"/>
          <w:szCs w:val="23"/>
        </w:rPr>
      </w:pPr>
      <w:r w:rsidDel="00000000" w:rsidR="00000000" w:rsidRPr="00000000">
        <w:rPr>
          <w:rtl w:val="0"/>
        </w:rPr>
      </w:r>
    </w:p>
    <w:p w:rsidR="00000000" w:rsidDel="00000000" w:rsidP="00000000" w:rsidRDefault="00000000" w:rsidRPr="00000000" w14:paraId="00000047">
      <w:pPr>
        <w:pageBreakBefore w:val="0"/>
        <w:widowControl w:val="0"/>
        <w:spacing w:line="240" w:lineRule="auto"/>
        <w:ind w:right="47.503662109375"/>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pageBreakBefore w:val="0"/>
        <w:widowControl w:val="0"/>
        <w:spacing w:line="240" w:lineRule="auto"/>
        <w:ind w:right="47.503662109375"/>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 “When a host needs to send a message to another host in the same network, it must  use the router, also known as the default gateway.” Evaluate this statement. (4 marks) </w:t>
      </w:r>
    </w:p>
    <w:p w:rsidR="00000000" w:rsidDel="00000000" w:rsidP="00000000" w:rsidRDefault="00000000" w:rsidRPr="00000000" w14:paraId="00000049">
      <w:pPr>
        <w:pageBreakBefore w:val="0"/>
        <w:widowControl w:val="0"/>
        <w:spacing w:line="240" w:lineRule="auto"/>
        <w:ind w:right="47.503662109375"/>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This is a wrong statement. For same network delivery, the message is not required to be sent to the default gateway.</w:t>
      </w:r>
    </w:p>
    <w:p w:rsidR="00000000" w:rsidDel="00000000" w:rsidP="00000000" w:rsidRDefault="00000000" w:rsidRPr="00000000" w14:paraId="0000004B">
      <w:pPr>
        <w:pageBreakBefore w:val="0"/>
        <w:numPr>
          <w:ilvl w:val="0"/>
          <w:numId w:val="3"/>
        </w:numPr>
        <w:ind w:left="720" w:hanging="360"/>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1155cc"/>
          <w:sz w:val="23"/>
          <w:szCs w:val="23"/>
          <w:rtl w:val="0"/>
        </w:rPr>
        <w:t xml:space="preserve">When the sender and receiver of the IP packet are on the same network, the data link frame is sent directly to the receiving device.</w:t>
      </w:r>
    </w:p>
    <w:p w:rsidR="00000000" w:rsidDel="00000000" w:rsidP="00000000" w:rsidRDefault="00000000" w:rsidRPr="00000000" w14:paraId="0000004C">
      <w:pPr>
        <w:pageBreakBefore w:val="0"/>
        <w:rPr>
          <w:rFonts w:ascii="Times New Roman" w:cs="Times New Roman" w:eastAsia="Times New Roman" w:hAnsi="Times New Roman"/>
          <w:color w:val="4a86e8"/>
          <w:sz w:val="23"/>
          <w:szCs w:val="23"/>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ff0000"/>
          <w:sz w:val="23"/>
          <w:szCs w:val="23"/>
          <w:rtl w:val="0"/>
        </w:rPr>
        <w:t xml:space="preserve">**Notes : Evaluate -- agree or disagree the statement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