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51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30.0" w:type="dxa"/>
        <w:jc w:val="left"/>
        <w:tblInd w:w="9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2490"/>
        <w:gridCol w:w="1590"/>
        <w:gridCol w:w="2280"/>
        <w:tblGridChange w:id="0">
          <w:tblGrid>
            <w:gridCol w:w="2370"/>
            <w:gridCol w:w="2490"/>
            <w:gridCol w:w="1590"/>
            <w:gridCol w:w="22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Number of Host needed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Subnet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Prefix/CIDR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Broadcast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172.32.0.0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172.32.15.255</w:t>
            </w:r>
          </w:p>
        </w:tc>
      </w:tr>
      <w:tr>
        <w:trPr>
          <w:cantSplit w:val="0"/>
          <w:trHeight w:val="489.47753906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172.32.16.0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172.32.23.255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172.32.24.0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172.32.31.255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172.32.32.0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172.32.35.255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172.32.36.0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172.32.39.255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172.32.40.0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172.32.41.255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172.32.42.0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172.32.43.255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172.32.44.0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172.32.45.255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172.32.46.0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172.32.47.255</w:t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