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3D3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1. Vẽ sơ đồ 3 bước (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stdout → | → stdin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) mô tả luồng dữ liệu chạy trong câu lệnh PowerShell.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[Get-Content access.log]  ─stdout─&gt;  |  ─stdin─&gt;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[ select-string “TIMEOUT”]  ─stdout─&gt;  |  ─stdin─&gt;  [Measure-Object]  ─&gt;  (Kết quả: Con số)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3ED2AE82">
      <w:pPr>
        <w:pBdr/>
        <w:spacing/>
        <w:ind/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t xml:space="preserve">2. Câu lệnh PowerShell hoàn chỉnh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062FAC6C"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Get-Content access.log | select-string "TIMEOUT"  | Measure-Object -Line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2026-10-12T15:35:24Z</dcterms:modified>
</cp:coreProperties>
</file>