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Helvetica Neue" w:hAnsi="Helvetica Neue"/>
          <w:b/>
          <w:color w:val="1A1A1A"/>
          <w:sz w:val="96"/>
        </w:rPr>
        <w:t>VEIL</w:t>
      </w:r>
    </w:p>
    <w:p>
      <w:pPr>
        <w:jc w:val="center"/>
      </w:pPr>
      <w:r>
        <w:rPr>
          <w:rFonts w:ascii="Helvetica Neue" w:hAnsi="Helvetica Neue"/>
          <w:color w:val="666666"/>
          <w:sz w:val="32"/>
        </w:rPr>
        <w:t>Post-Quantum Encrypted Chat &amp; Payments</w:t>
      </w:r>
    </w:p>
    <w:p>
      <w:pPr>
        <w:spacing w:before="80"/>
        <w:jc w:val="center"/>
      </w:pPr>
      <w:r>
        <w:rPr>
          <w:rFonts w:ascii="Helvetica Neue" w:hAnsi="Helvetica Neue"/>
          <w:color w:val="888888"/>
          <w:sz w:val="24"/>
        </w:rPr>
        <w:t>Technical Specification v1.0</w:t>
      </w:r>
    </w:p>
    <w:p/>
    <w:p/>
    <w:p/>
    <w:p/>
    <w:p>
      <w:pPr>
        <w:jc w:val="center"/>
      </w:pPr>
      <w:r>
        <w:rPr>
          <w:rFonts w:ascii="Helvetica Neue" w:hAnsi="Helvetica Neue"/>
          <w:color w:val="AAAAAA"/>
          <w:sz w:val="18"/>
        </w:rPr>
        <w:t>CONFIDENTIAL</w:t>
      </w:r>
    </w:p>
    <w:p>
      <w:pPr>
        <w:jc w:val="center"/>
      </w:pPr>
      <w:r>
        <w:rPr>
          <w:rFonts w:ascii="Helvetica Neue" w:hAnsi="Helvetica Neue"/>
          <w:color w:val="999999"/>
          <w:sz w:val="20"/>
        </w:rPr>
        <w:t>March 2026</w:t>
      </w:r>
    </w:p>
    <w:p>
      <w:r>
        <w:br w:type="page"/>
      </w:r>
    </w:p>
    <w:p>
      <w:r>
        <w:rPr>
          <w:rFonts w:ascii="Helvetica Neue" w:hAnsi="Helvetica Neue"/>
          <w:b/>
          <w:color w:val="1A1A1A"/>
          <w:sz w:val="48"/>
        </w:rPr>
        <w:t>Contents</w:t>
      </w:r>
    </w:p>
    <w:p>
      <w:pPr>
        <w:spacing w:after="40" w:before="40"/>
      </w:pPr>
      <w:r>
        <w:rPr>
          <w:rFonts w:ascii="Helvetica Neue" w:hAnsi="Helvetica Neue"/>
          <w:color w:val="888888"/>
          <w:sz w:val="20"/>
        </w:rPr>
        <w:t xml:space="preserve">1  </w:t>
      </w:r>
      <w:r>
        <w:rPr>
          <w:rFonts w:ascii="Helvetica Neue" w:hAnsi="Helvetica Neue"/>
          <w:color w:val="333333"/>
          <w:sz w:val="20"/>
        </w:rPr>
        <w:t>Design Philosophy</w:t>
      </w:r>
    </w:p>
    <w:p>
      <w:pPr>
        <w:spacing w:after="40" w:before="40"/>
      </w:pPr>
      <w:r>
        <w:rPr>
          <w:rFonts w:ascii="Helvetica Neue" w:hAnsi="Helvetica Neue"/>
          <w:color w:val="888888"/>
          <w:sz w:val="20"/>
        </w:rPr>
        <w:t xml:space="preserve">2  </w:t>
      </w:r>
      <w:r>
        <w:rPr>
          <w:rFonts w:ascii="Helvetica Neue" w:hAnsi="Helvetica Neue"/>
          <w:color w:val="333333"/>
          <w:sz w:val="20"/>
        </w:rPr>
        <w:t>System Architecture</w:t>
      </w:r>
    </w:p>
    <w:p>
      <w:pPr>
        <w:spacing w:after="40" w:before="40"/>
      </w:pPr>
      <w:r>
        <w:rPr>
          <w:rFonts w:ascii="Helvetica Neue" w:hAnsi="Helvetica Neue"/>
          <w:color w:val="888888"/>
          <w:sz w:val="20"/>
        </w:rPr>
        <w:t xml:space="preserve">3  </w:t>
      </w:r>
      <w:r>
        <w:rPr>
          <w:rFonts w:ascii="Helvetica Neue" w:hAnsi="Helvetica Neue"/>
          <w:color w:val="333333"/>
          <w:sz w:val="20"/>
        </w:rPr>
        <w:t>Cryptographic Protocol Suite</w:t>
      </w:r>
    </w:p>
    <w:p>
      <w:pPr>
        <w:spacing w:after="40" w:before="40"/>
        <w:ind w:left="576"/>
      </w:pPr>
      <w:r>
        <w:rPr>
          <w:rFonts w:ascii="Helvetica Neue" w:hAnsi="Helvetica Neue"/>
          <w:color w:val="888888"/>
          <w:sz w:val="20"/>
        </w:rPr>
        <w:t xml:space="preserve">3.1  </w:t>
      </w:r>
      <w:r>
        <w:rPr>
          <w:rFonts w:ascii="Helvetica Neue" w:hAnsi="Helvetica Neue"/>
          <w:color w:val="333333"/>
          <w:sz w:val="20"/>
        </w:rPr>
        <w:t>Post-Quantum Key Exchange (PQXDH)</w:t>
      </w:r>
    </w:p>
    <w:p>
      <w:pPr>
        <w:spacing w:after="40" w:before="40"/>
        <w:ind w:left="576"/>
      </w:pPr>
      <w:r>
        <w:rPr>
          <w:rFonts w:ascii="Helvetica Neue" w:hAnsi="Helvetica Neue"/>
          <w:color w:val="888888"/>
          <w:sz w:val="20"/>
        </w:rPr>
        <w:t xml:space="preserve">3.2  </w:t>
      </w:r>
      <w:r>
        <w:rPr>
          <w:rFonts w:ascii="Helvetica Neue" w:hAnsi="Helvetica Neue"/>
          <w:color w:val="333333"/>
          <w:sz w:val="20"/>
        </w:rPr>
        <w:t>Triple Ratchet Protocol</w:t>
      </w:r>
    </w:p>
    <w:p>
      <w:pPr>
        <w:spacing w:after="40" w:before="40"/>
        <w:ind w:left="576"/>
      </w:pPr>
      <w:r>
        <w:rPr>
          <w:rFonts w:ascii="Helvetica Neue" w:hAnsi="Helvetica Neue"/>
          <w:color w:val="888888"/>
          <w:sz w:val="20"/>
        </w:rPr>
        <w:t xml:space="preserve">3.3  </w:t>
      </w:r>
      <w:r>
        <w:rPr>
          <w:rFonts w:ascii="Helvetica Neue" w:hAnsi="Helvetica Neue"/>
          <w:color w:val="333333"/>
          <w:sz w:val="20"/>
        </w:rPr>
        <w:t>Sparse Post-Quantum Ratchet (SPQR)</w:t>
      </w:r>
    </w:p>
    <w:p>
      <w:pPr>
        <w:spacing w:after="40" w:before="40"/>
        <w:ind w:left="576"/>
      </w:pPr>
      <w:r>
        <w:rPr>
          <w:rFonts w:ascii="Helvetica Neue" w:hAnsi="Helvetica Neue"/>
          <w:color w:val="888888"/>
          <w:sz w:val="20"/>
        </w:rPr>
        <w:t xml:space="preserve">3.4  </w:t>
      </w:r>
      <w:r>
        <w:rPr>
          <w:rFonts w:ascii="Helvetica Neue" w:hAnsi="Helvetica Neue"/>
          <w:color w:val="333333"/>
          <w:sz w:val="20"/>
        </w:rPr>
        <w:t>Key Derivation &amp; Management</w:t>
      </w:r>
    </w:p>
    <w:p>
      <w:pPr>
        <w:spacing w:after="40" w:before="40"/>
      </w:pPr>
      <w:r>
        <w:rPr>
          <w:rFonts w:ascii="Helvetica Neue" w:hAnsi="Helvetica Neue"/>
          <w:color w:val="888888"/>
          <w:sz w:val="20"/>
        </w:rPr>
        <w:t xml:space="preserve">4  </w:t>
      </w:r>
      <w:r>
        <w:rPr>
          <w:rFonts w:ascii="Helvetica Neue" w:hAnsi="Helvetica Neue"/>
          <w:color w:val="333333"/>
          <w:sz w:val="20"/>
        </w:rPr>
        <w:t>Encrypted Payments via MobileCoin</w:t>
      </w:r>
    </w:p>
    <w:p>
      <w:pPr>
        <w:spacing w:after="40" w:before="40"/>
        <w:ind w:left="576"/>
      </w:pPr>
      <w:r>
        <w:rPr>
          <w:rFonts w:ascii="Helvetica Neue" w:hAnsi="Helvetica Neue"/>
          <w:color w:val="888888"/>
          <w:sz w:val="20"/>
        </w:rPr>
        <w:t xml:space="preserve">4.1  </w:t>
      </w:r>
      <w:r>
        <w:rPr>
          <w:rFonts w:ascii="Helvetica Neue" w:hAnsi="Helvetica Neue"/>
          <w:color w:val="333333"/>
          <w:sz w:val="20"/>
        </w:rPr>
        <w:t>MobileCoin Protocol Integration</w:t>
      </w:r>
    </w:p>
    <w:p>
      <w:pPr>
        <w:spacing w:after="40" w:before="40"/>
        <w:ind w:left="576"/>
      </w:pPr>
      <w:r>
        <w:rPr>
          <w:rFonts w:ascii="Helvetica Neue" w:hAnsi="Helvetica Neue"/>
          <w:color w:val="888888"/>
          <w:sz w:val="20"/>
        </w:rPr>
        <w:t xml:space="preserve">4.2  </w:t>
      </w:r>
      <w:r>
        <w:rPr>
          <w:rFonts w:ascii="Helvetica Neue" w:hAnsi="Helvetica Neue"/>
          <w:color w:val="333333"/>
          <w:sz w:val="20"/>
        </w:rPr>
        <w:t>Payment Flow Architecture</w:t>
      </w:r>
    </w:p>
    <w:p>
      <w:pPr>
        <w:spacing w:after="40" w:before="40"/>
        <w:ind w:left="576"/>
      </w:pPr>
      <w:r>
        <w:rPr>
          <w:rFonts w:ascii="Helvetica Neue" w:hAnsi="Helvetica Neue"/>
          <w:color w:val="888888"/>
          <w:sz w:val="20"/>
        </w:rPr>
        <w:t xml:space="preserve">4.3  </w:t>
      </w:r>
      <w:r>
        <w:rPr>
          <w:rFonts w:ascii="Helvetica Neue" w:hAnsi="Helvetica Neue"/>
          <w:color w:val="333333"/>
          <w:sz w:val="20"/>
        </w:rPr>
        <w:t>Transaction Privacy Model</w:t>
      </w:r>
    </w:p>
    <w:p>
      <w:pPr>
        <w:spacing w:after="40" w:before="40"/>
      </w:pPr>
      <w:r>
        <w:rPr>
          <w:rFonts w:ascii="Helvetica Neue" w:hAnsi="Helvetica Neue"/>
          <w:color w:val="888888"/>
          <w:sz w:val="20"/>
        </w:rPr>
        <w:t xml:space="preserve">5  </w:t>
      </w:r>
      <w:r>
        <w:rPr>
          <w:rFonts w:ascii="Helvetica Neue" w:hAnsi="Helvetica Neue"/>
          <w:color w:val="333333"/>
          <w:sz w:val="20"/>
        </w:rPr>
        <w:t>iOS Application Architecture</w:t>
      </w:r>
    </w:p>
    <w:p>
      <w:pPr>
        <w:spacing w:after="40" w:before="40"/>
        <w:ind w:left="576"/>
      </w:pPr>
      <w:r>
        <w:rPr>
          <w:rFonts w:ascii="Helvetica Neue" w:hAnsi="Helvetica Neue"/>
          <w:color w:val="888888"/>
          <w:sz w:val="20"/>
        </w:rPr>
        <w:t xml:space="preserve">5.1  </w:t>
      </w:r>
      <w:r>
        <w:rPr>
          <w:rFonts w:ascii="Helvetica Neue" w:hAnsi="Helvetica Neue"/>
          <w:color w:val="333333"/>
          <w:sz w:val="20"/>
        </w:rPr>
        <w:t>Security Enclave &amp; Key Storage</w:t>
      </w:r>
    </w:p>
    <w:p>
      <w:pPr>
        <w:spacing w:after="40" w:before="40"/>
        <w:ind w:left="576"/>
      </w:pPr>
      <w:r>
        <w:rPr>
          <w:rFonts w:ascii="Helvetica Neue" w:hAnsi="Helvetica Neue"/>
          <w:color w:val="888888"/>
          <w:sz w:val="20"/>
        </w:rPr>
        <w:t xml:space="preserve">5.2  </w:t>
      </w:r>
      <w:r>
        <w:rPr>
          <w:rFonts w:ascii="Helvetica Neue" w:hAnsi="Helvetica Neue"/>
          <w:color w:val="333333"/>
          <w:sz w:val="20"/>
        </w:rPr>
        <w:t>UI/UX Design Language</w:t>
      </w:r>
    </w:p>
    <w:p>
      <w:pPr>
        <w:spacing w:after="40" w:before="40"/>
        <w:ind w:left="576"/>
      </w:pPr>
      <w:r>
        <w:rPr>
          <w:rFonts w:ascii="Helvetica Neue" w:hAnsi="Helvetica Neue"/>
          <w:color w:val="888888"/>
          <w:sz w:val="20"/>
        </w:rPr>
        <w:t xml:space="preserve">5.3  </w:t>
      </w:r>
      <w:r>
        <w:rPr>
          <w:rFonts w:ascii="Helvetica Neue" w:hAnsi="Helvetica Neue"/>
          <w:color w:val="333333"/>
          <w:sz w:val="20"/>
        </w:rPr>
        <w:t>Network &amp; Transport Layer</w:t>
      </w:r>
    </w:p>
    <w:p>
      <w:pPr>
        <w:spacing w:after="40" w:before="40"/>
      </w:pPr>
      <w:r>
        <w:rPr>
          <w:rFonts w:ascii="Helvetica Neue" w:hAnsi="Helvetica Neue"/>
          <w:color w:val="888888"/>
          <w:sz w:val="20"/>
        </w:rPr>
        <w:t xml:space="preserve">6  </w:t>
      </w:r>
      <w:r>
        <w:rPr>
          <w:rFonts w:ascii="Helvetica Neue" w:hAnsi="Helvetica Neue"/>
          <w:color w:val="333333"/>
          <w:sz w:val="20"/>
        </w:rPr>
        <w:t>Formal Verification &amp; Testing</w:t>
      </w:r>
    </w:p>
    <w:p>
      <w:pPr>
        <w:spacing w:after="40" w:before="40"/>
        <w:ind w:left="576"/>
      </w:pPr>
      <w:r>
        <w:rPr>
          <w:rFonts w:ascii="Helvetica Neue" w:hAnsi="Helvetica Neue"/>
          <w:color w:val="888888"/>
          <w:sz w:val="20"/>
        </w:rPr>
        <w:t xml:space="preserve">6.1  </w:t>
      </w:r>
      <w:r>
        <w:rPr>
          <w:rFonts w:ascii="Helvetica Neue" w:hAnsi="Helvetica Neue"/>
          <w:color w:val="333333"/>
          <w:sz w:val="20"/>
        </w:rPr>
        <w:t>Correctness Proofs</w:t>
      </w:r>
    </w:p>
    <w:p>
      <w:pPr>
        <w:spacing w:after="40" w:before="40"/>
        <w:ind w:left="576"/>
      </w:pPr>
      <w:r>
        <w:rPr>
          <w:rFonts w:ascii="Helvetica Neue" w:hAnsi="Helvetica Neue"/>
          <w:color w:val="888888"/>
          <w:sz w:val="20"/>
        </w:rPr>
        <w:t xml:space="preserve">6.2  </w:t>
      </w:r>
      <w:r>
        <w:rPr>
          <w:rFonts w:ascii="Helvetica Neue" w:hAnsi="Helvetica Neue"/>
          <w:color w:val="333333"/>
          <w:sz w:val="20"/>
        </w:rPr>
        <w:t>Property-Based Testing</w:t>
      </w:r>
    </w:p>
    <w:p>
      <w:pPr>
        <w:spacing w:after="40" w:before="40"/>
        <w:ind w:left="576"/>
      </w:pPr>
      <w:r>
        <w:rPr>
          <w:rFonts w:ascii="Helvetica Neue" w:hAnsi="Helvetica Neue"/>
          <w:color w:val="888888"/>
          <w:sz w:val="20"/>
        </w:rPr>
        <w:t xml:space="preserve">6.3  </w:t>
      </w:r>
      <w:r>
        <w:rPr>
          <w:rFonts w:ascii="Helvetica Neue" w:hAnsi="Helvetica Neue"/>
          <w:color w:val="333333"/>
          <w:sz w:val="20"/>
        </w:rPr>
        <w:t>Adversarial Model &amp; Threat Analysis</w:t>
      </w:r>
    </w:p>
    <w:p>
      <w:pPr>
        <w:spacing w:after="40" w:before="40"/>
      </w:pPr>
      <w:r>
        <w:rPr>
          <w:rFonts w:ascii="Helvetica Neue" w:hAnsi="Helvetica Neue"/>
          <w:color w:val="888888"/>
          <w:sz w:val="20"/>
        </w:rPr>
        <w:t xml:space="preserve">7  </w:t>
      </w:r>
      <w:r>
        <w:rPr>
          <w:rFonts w:ascii="Helvetica Neue" w:hAnsi="Helvetica Neue"/>
          <w:color w:val="333333"/>
          <w:sz w:val="20"/>
        </w:rPr>
        <w:t>Privacy &amp; Threat Model</w:t>
      </w:r>
    </w:p>
    <w:p>
      <w:pPr>
        <w:spacing w:after="40" w:before="40"/>
      </w:pPr>
      <w:r>
        <w:rPr>
          <w:rFonts w:ascii="Helvetica Neue" w:hAnsi="Helvetica Neue"/>
          <w:color w:val="888888"/>
          <w:sz w:val="20"/>
        </w:rPr>
        <w:t xml:space="preserve">8  </w:t>
      </w:r>
      <w:r>
        <w:rPr>
          <w:rFonts w:ascii="Helvetica Neue" w:hAnsi="Helvetica Neue"/>
          <w:color w:val="333333"/>
          <w:sz w:val="20"/>
        </w:rPr>
        <w:t>Protocol State Machines</w:t>
      </w:r>
    </w:p>
    <w:p>
      <w:pPr>
        <w:spacing w:after="40" w:before="40"/>
      </w:pPr>
      <w:r>
        <w:rPr>
          <w:rFonts w:ascii="Helvetica Neue" w:hAnsi="Helvetica Neue"/>
          <w:color w:val="888888"/>
          <w:sz w:val="20"/>
        </w:rPr>
        <w:t xml:space="preserve">9  </w:t>
      </w:r>
      <w:r>
        <w:rPr>
          <w:rFonts w:ascii="Helvetica Neue" w:hAnsi="Helvetica Neue"/>
          <w:color w:val="333333"/>
          <w:sz w:val="20"/>
        </w:rPr>
        <w:t>API &amp; Wire Format</w:t>
      </w:r>
    </w:p>
    <w:p>
      <w:pPr>
        <w:spacing w:after="40" w:before="40"/>
      </w:pPr>
      <w:r>
        <w:rPr>
          <w:rFonts w:ascii="Helvetica Neue" w:hAnsi="Helvetica Neue"/>
          <w:color w:val="888888"/>
          <w:sz w:val="20"/>
        </w:rPr>
        <w:t xml:space="preserve">10  </w:t>
      </w:r>
      <w:r>
        <w:rPr>
          <w:rFonts w:ascii="Helvetica Neue" w:hAnsi="Helvetica Neue"/>
          <w:color w:val="333333"/>
          <w:sz w:val="20"/>
        </w:rPr>
        <w:t>Appendices</w:t>
      </w:r>
    </w:p>
    <w:p>
      <w:r>
        <w:br w:type="page"/>
      </w:r>
    </w:p>
    <w:p>
      <w:pPr>
        <w:pStyle w:val="Heading1"/>
      </w:pPr>
      <w:r>
        <w:t>1  Design Philosophy</w:t>
      </w:r>
    </w:p>
    <w:p>
      <w:r>
        <w:rPr>
          <w:rFonts w:ascii="Helvetica Neue" w:hAnsi="Helvetica Neue"/>
          <w:sz w:val="21"/>
        </w:rPr>
        <w:t>Veil exists because privacy is a fundamental human right, and private communication should feel effortless. The most advanced cryptography in the world is worthless if people do not use it. Our conviction is that security and simplicity are not opposing forces; they are complementary. When the interface dissolves from consciousness and the user thinks only of the person they are speaking to or the money they are sending, the design has succeeded.</w:t>
      </w:r>
    </w:p>
    <w:p>
      <w:r>
        <w:rPr>
          <w:rFonts w:ascii="Helvetica Neue" w:hAnsi="Helvetica Neue"/>
          <w:sz w:val="21"/>
        </w:rPr>
        <w:t>Three principles govern every decision in this specification:</w:t>
      </w:r>
    </w:p>
    <w:p>
      <w:r>
        <w:rPr>
          <w:rFonts w:ascii="Helvetica Neue" w:hAnsi="Helvetica Neue"/>
          <w:sz w:val="21"/>
        </w:rPr>
        <w:t>The first principle is radical simplicity. Every interaction in Veil must feel as natural as handing cash to a friend or whispering a secret. The cryptographic machinery, the consensus protocols, the key ratchets, all of it must be invisible. The user should never encounter a key fingerprint unless they seek one out. They should never be asked to choose an encryption algorithm. The system makes correct choices on their behalf, always.</w:t>
      </w:r>
    </w:p>
    <w:p>
      <w:r>
        <w:rPr>
          <w:rFonts w:ascii="Helvetica Neue" w:hAnsi="Helvetica Neue"/>
          <w:sz w:val="21"/>
        </w:rPr>
        <w:t>The second principle is uncompromising security. We assume the adversary has nation-state resources, access to a cryptographically-relevant quantum computer, and the patience to harvest encrypted traffic for decades. Every protocol choice must survive this threat model. We employ hybrid constructions pairing classical elliptic-curve primitives with lattice-based post-quantum schemes so that the system remains secure even if one primitive is broken. No single point of cryptographic failure exists.</w:t>
      </w:r>
    </w:p>
    <w:p>
      <w:r>
        <w:rPr>
          <w:rFonts w:ascii="Helvetica Neue" w:hAnsi="Helvetica Neue"/>
          <w:sz w:val="21"/>
        </w:rPr>
        <w:t>The third principle is mathematical rigor. Following Dijkstra's dictum that testing can reveal the presence of bugs but never their absence, we require machine-checked proofs for core protocol properties. The protocol state machines are formally modeled in ProVerif and verified against indistinguishability, forward secrecy, and post-compromise security goals. Every component has a precise specification before a single line of code is written.</w:t>
      </w:r>
    </w:p>
    <w:p>
      <w:pPr>
        <w:spacing w:before="240" w:after="240"/>
        <w:pBdr>
          <w:bottom w:val="single" w:sz="4" w:space="1" w:color="CCCCCC"/>
        </w:pBdr>
      </w:pPr>
    </w:p>
    <w:p>
      <w:r>
        <w:rPr>
          <w:rFonts w:ascii="Helvetica Neue" w:hAnsi="Helvetica Neue"/>
          <w:sz w:val="21"/>
        </w:rPr>
        <w:t>This document specifies a system where users can engage in post-quantum secure messaging using an evolution of the Signal Protocol's Triple Ratchet, and can send cryptocurrency payments over the MobileCoin network with transaction privacy guarantees rooted in CryptoNote ring signatures and zero-knowledge proofs. The two capabilities share a unified identity, a single key pair, and a single seamless interface.</w:t>
      </w:r>
    </w:p>
    <w:p>
      <w:r>
        <w:br w:type="page"/>
      </w:r>
    </w:p>
    <w:p>
      <w:pPr>
        <w:pStyle w:val="Heading1"/>
      </w:pPr>
      <w:r>
        <w:t>2  System Architecture</w:t>
      </w:r>
    </w:p>
    <w:p>
      <w:r>
        <w:rPr>
          <w:rFonts w:ascii="Helvetica Neue" w:hAnsi="Helvetica Neue"/>
          <w:sz w:val="21"/>
        </w:rPr>
        <w:t>Veil comprises four principal subsystems that communicate through well-defined interfaces. The architecture is deliberately layered: each layer depends only on the abstractions exposed by the layer beneath it, never on implementation details. This separation permits independent formal verification of each component.</w:t>
      </w:r>
    </w:p>
    <w:p>
      <w:pPr>
        <w:pStyle w:val="Heading2"/>
      </w:pPr>
      <w:r>
        <w:t>2.1  High-Level Component Model</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2C2C2C"/>
          </w:tcPr>
          <w:p>
            <w:r/>
            <w:r>
              <w:rPr>
                <w:rFonts w:ascii="Helvetica Neue" w:hAnsi="Helvetica Neue"/>
                <w:b/>
                <w:color w:val="FFFFFF"/>
                <w:sz w:val="19"/>
              </w:rPr>
              <w:t>Component</w:t>
            </w:r>
          </w:p>
        </w:tc>
        <w:tc>
          <w:tcPr>
            <w:tcW w:type="dxa" w:w="3600"/>
            <w:shd w:val="clear" w:color="auto" w:fill="2C2C2C"/>
          </w:tcPr>
          <w:p>
            <w:r/>
            <w:r>
              <w:rPr>
                <w:rFonts w:ascii="Helvetica Neue" w:hAnsi="Helvetica Neue"/>
                <w:b/>
                <w:color w:val="FFFFFF"/>
                <w:sz w:val="19"/>
              </w:rPr>
              <w:t>Responsibility</w:t>
            </w:r>
          </w:p>
        </w:tc>
        <w:tc>
          <w:tcPr>
            <w:tcW w:type="dxa" w:w="2880"/>
            <w:shd w:val="clear" w:color="auto" w:fill="2C2C2C"/>
          </w:tcPr>
          <w:p>
            <w:r/>
            <w:r>
              <w:rPr>
                <w:rFonts w:ascii="Helvetica Neue" w:hAnsi="Helvetica Neue"/>
                <w:b/>
                <w:color w:val="FFFFFF"/>
                <w:sz w:val="19"/>
              </w:rPr>
              <w:t>Trust Boundary</w:t>
            </w:r>
          </w:p>
        </w:tc>
      </w:tr>
      <w:tr>
        <w:tc>
          <w:tcPr>
            <w:tcW w:type="dxa" w:w="2592"/>
            <w:shd w:val="clear" w:color="auto" w:fill="FAFAFA"/>
          </w:tcPr>
          <w:p>
            <w:r/>
            <w:r>
              <w:rPr>
                <w:rFonts w:ascii="Helvetica Neue" w:hAnsi="Helvetica Neue"/>
                <w:sz w:val="18"/>
              </w:rPr>
              <w:t>Veil Client (iOS)</w:t>
            </w:r>
          </w:p>
        </w:tc>
        <w:tc>
          <w:tcPr>
            <w:tcW w:type="dxa" w:w="3600"/>
            <w:shd w:val="clear" w:color="auto" w:fill="FAFAFA"/>
          </w:tcPr>
          <w:p>
            <w:r/>
            <w:r>
              <w:rPr>
                <w:rFonts w:ascii="Helvetica Neue" w:hAnsi="Helvetica Neue"/>
                <w:sz w:val="18"/>
              </w:rPr>
              <w:t>Key management, UI, local encryption/decryption, transaction construction</w:t>
            </w:r>
          </w:p>
        </w:tc>
        <w:tc>
          <w:tcPr>
            <w:tcW w:type="dxa" w:w="2880"/>
            <w:shd w:val="clear" w:color="auto" w:fill="FAFAFA"/>
          </w:tcPr>
          <w:p>
            <w:r/>
            <w:r>
              <w:rPr>
                <w:rFonts w:ascii="Helvetica Neue" w:hAnsi="Helvetica Neue"/>
                <w:sz w:val="18"/>
              </w:rPr>
              <w:t>User device (Secure Enclave)</w:t>
            </w:r>
          </w:p>
        </w:tc>
      </w:tr>
      <w:tr>
        <w:tc>
          <w:tcPr>
            <w:tcW w:type="dxa" w:w="2592"/>
            <w:shd w:val="clear" w:color="auto" w:fill="FFFFFF"/>
          </w:tcPr>
          <w:p>
            <w:r/>
            <w:r>
              <w:rPr>
                <w:rFonts w:ascii="Helvetica Neue" w:hAnsi="Helvetica Neue"/>
                <w:sz w:val="18"/>
              </w:rPr>
              <w:t>Veil Relay Service</w:t>
            </w:r>
          </w:p>
        </w:tc>
        <w:tc>
          <w:tcPr>
            <w:tcW w:type="dxa" w:w="3600"/>
            <w:shd w:val="clear" w:color="auto" w:fill="FFFFFF"/>
          </w:tcPr>
          <w:p>
            <w:r/>
            <w:r>
              <w:rPr>
                <w:rFonts w:ascii="Helvetica Neue" w:hAnsi="Helvetica Neue"/>
                <w:sz w:val="18"/>
              </w:rPr>
              <w:t>Asynchronous message delivery, prekey bundle distribution, push notifications</w:t>
            </w:r>
          </w:p>
        </w:tc>
        <w:tc>
          <w:tcPr>
            <w:tcW w:type="dxa" w:w="2880"/>
            <w:shd w:val="clear" w:color="auto" w:fill="FFFFFF"/>
          </w:tcPr>
          <w:p>
            <w:r/>
            <w:r>
              <w:rPr>
                <w:rFonts w:ascii="Helvetica Neue" w:hAnsi="Helvetica Neue"/>
                <w:sz w:val="18"/>
              </w:rPr>
              <w:t>Untrusted server (zero knowledge of plaintext)</w:t>
            </w:r>
          </w:p>
        </w:tc>
      </w:tr>
      <w:tr>
        <w:tc>
          <w:tcPr>
            <w:tcW w:type="dxa" w:w="2592"/>
            <w:shd w:val="clear" w:color="auto" w:fill="FAFAFA"/>
          </w:tcPr>
          <w:p>
            <w:r/>
            <w:r>
              <w:rPr>
                <w:rFonts w:ascii="Helvetica Neue" w:hAnsi="Helvetica Neue"/>
                <w:sz w:val="18"/>
              </w:rPr>
              <w:t>MobileCoin Full-Service Node</w:t>
            </w:r>
          </w:p>
        </w:tc>
        <w:tc>
          <w:tcPr>
            <w:tcW w:type="dxa" w:w="3600"/>
            <w:shd w:val="clear" w:color="auto" w:fill="FAFAFA"/>
          </w:tcPr>
          <w:p>
            <w:r/>
            <w:r>
              <w:rPr>
                <w:rFonts w:ascii="Helvetica Neue" w:hAnsi="Helvetica Neue"/>
                <w:sz w:val="18"/>
              </w:rPr>
              <w:t>Transaction submission, ledger sync, balance queries via Fog</w:t>
            </w:r>
          </w:p>
        </w:tc>
        <w:tc>
          <w:tcPr>
            <w:tcW w:type="dxa" w:w="2880"/>
            <w:shd w:val="clear" w:color="auto" w:fill="FAFAFA"/>
          </w:tcPr>
          <w:p>
            <w:r/>
            <w:r>
              <w:rPr>
                <w:rFonts w:ascii="Helvetica Neue" w:hAnsi="Helvetica Neue"/>
                <w:sz w:val="18"/>
              </w:rPr>
              <w:t>SGX enclave (attested)</w:t>
            </w:r>
          </w:p>
        </w:tc>
      </w:tr>
      <w:tr>
        <w:tc>
          <w:tcPr>
            <w:tcW w:type="dxa" w:w="2592"/>
            <w:shd w:val="clear" w:color="auto" w:fill="FFFFFF"/>
          </w:tcPr>
          <w:p>
            <w:r/>
            <w:r>
              <w:rPr>
                <w:rFonts w:ascii="Helvetica Neue" w:hAnsi="Helvetica Neue"/>
                <w:sz w:val="18"/>
              </w:rPr>
              <w:t>MobileCoin Consensus Network</w:t>
            </w:r>
          </w:p>
        </w:tc>
        <w:tc>
          <w:tcPr>
            <w:tcW w:type="dxa" w:w="3600"/>
            <w:shd w:val="clear" w:color="auto" w:fill="FFFFFF"/>
          </w:tcPr>
          <w:p>
            <w:r/>
            <w:r>
              <w:rPr>
                <w:rFonts w:ascii="Helvetica Neue" w:hAnsi="Helvetica Neue"/>
                <w:sz w:val="18"/>
              </w:rPr>
              <w:t>Federated Byzantine agreement on transaction ordering</w:t>
            </w:r>
          </w:p>
        </w:tc>
        <w:tc>
          <w:tcPr>
            <w:tcW w:type="dxa" w:w="2880"/>
            <w:shd w:val="clear" w:color="auto" w:fill="FFFFFF"/>
          </w:tcPr>
          <w:p>
            <w:r/>
            <w:r>
              <w:rPr>
                <w:rFonts w:ascii="Helvetica Neue" w:hAnsi="Helvetica Neue"/>
                <w:sz w:val="18"/>
              </w:rPr>
              <w:t>Distributed trust (SCP quorum slices)</w:t>
            </w:r>
          </w:p>
        </w:tc>
      </w:tr>
    </w:tbl>
    <w:p>
      <w:pPr>
        <w:spacing w:before="120" w:after="120"/>
        <w:ind w:left="432"/>
        <w:shd w:val="clear" w:color="auto" w:fill="F0F4F8"/>
        <w:pBdr>
          <w:left w:val="single" w:sz="12" w:space="8" w:color="5B9BD5"/>
        </w:pBdr>
      </w:pPr>
      <w:r>
        <w:rPr>
          <w:rFonts w:ascii="Helvetica Neue" w:hAnsi="Helvetica Neue"/>
          <w:b/>
          <w:color w:val="3B7BB5"/>
          <w:sz w:val="19"/>
        </w:rPr>
        <w:t xml:space="preserve">Note: </w:t>
      </w:r>
      <w:r>
        <w:rPr>
          <w:rFonts w:ascii="Helvetica Neue" w:hAnsi="Helvetica Neue"/>
          <w:color w:val="444444"/>
          <w:sz w:val="19"/>
        </w:rPr>
        <w:t>The Veil Relay Service is designed to be fully untrusted. It never possesses plaintext message content, sender-recipient mappings, or payment metadata. It stores only opaque ciphertext blobs and sealed-sender envelopes.</w:t>
      </w:r>
    </w:p>
    <w:p>
      <w:pPr>
        <w:pStyle w:val="Heading2"/>
      </w:pPr>
      <w:r>
        <w:t>2.2  Data Flow Overview</w:t>
      </w:r>
    </w:p>
    <w:p>
      <w:r>
        <w:rPr>
          <w:rFonts w:ascii="Helvetica Neue" w:hAnsi="Helvetica Neue"/>
          <w:sz w:val="21"/>
        </w:rPr>
        <w:t>A message from Alice to Bob follows this path: Alice's Veil client encrypts the plaintext using the current Triple Ratchet session state, producing a ciphertext envelope with a sealed-sender header. The envelope is transmitted over TLS 1.3 with certificate pinning to the Veil Relay Service. The relay stores the opaque envelope in Bob's message queue. When Bob's device comes online, it retrieves the envelope, decrypts the sealed-sender header to learn Alice's identity, then decrypts the message body using the corresponding ratchet state.</w:t>
      </w:r>
    </w:p>
    <w:p>
      <w:r>
        <w:rPr>
          <w:rFonts w:ascii="Helvetica Neue" w:hAnsi="Helvetica Neue"/>
          <w:sz w:val="21"/>
        </w:rPr>
        <w:t>A payment from Alice to Bob follows a parallel path: Alice constructs a MobileCoin transaction on-device using Bob's public subaddress (derived from his Veil identity key). The transaction is submitted to a MobileCoin Full-Service Node running inside an SGX enclave. The consensus network validates the transaction via the Stellar Consensus Protocol. Alice then sends an encrypted payment notification through the existing Triple Ratchet session, containing the transaction receipt and confirmation data. Bob's Fog-enabled client detects the incoming funds.</w:t>
      </w:r>
    </w:p>
    <w:p>
      <w:pPr>
        <w:pStyle w:val="Heading2"/>
      </w:pPr>
      <w:r>
        <w:t>2.3  Zero-Knowledge Server Design</w:t>
      </w:r>
    </w:p>
    <w:p>
      <w:r>
        <w:rPr>
          <w:rFonts w:ascii="Helvetica Neue" w:hAnsi="Helvetica Neue"/>
          <w:sz w:val="21"/>
        </w:rPr>
        <w:t>The Veil Relay Service implements a zero-knowledge architecture modeled on Signal's sealed sender protocol. The server cannot determine who is communicating with whom. Messages are encrypted with a sender certificate inside the ciphertext envelope, meaning even the relay's TLS termination point cannot extract sender identity. Rate limiting and abuse prevention are performed using anonymous credentials (based on Ristretto255 blind signatures) that prove a user is registered without revealing which user.</w:t>
      </w:r>
    </w:p>
    <w:p>
      <w:r>
        <w:br w:type="page"/>
      </w:r>
    </w:p>
    <w:p>
      <w:pPr>
        <w:pStyle w:val="Heading1"/>
      </w:pPr>
      <w:r>
        <w:t>3  Cryptographic Protocol Suite</w:t>
      </w:r>
    </w:p>
    <w:p>
      <w:r>
        <w:rPr>
          <w:rFonts w:ascii="Helvetica Neue" w:hAnsi="Helvetica Neue"/>
          <w:sz w:val="21"/>
        </w:rPr>
        <w:t>Veil's cryptographic foundation is a hybrid post-quantum construction that pairs established elliptic-curve primitives with lattice-based post-quantum algorithms. The hybrid approach ensures that even if the lattice problems underlying ML-KEM are found to be weaker than currently believed, the system remains at least as secure as today's best classical protocols. Conversely, if elliptic-curve discrete logarithms fall to quantum algorithms, the lattice-based components maintain security.</w:t>
      </w:r>
    </w:p>
    <w:p>
      <w:pPr>
        <w:pStyle w:val="Heading2"/>
      </w:pPr>
      <w:r>
        <w:t>3.1  Cryptographic Primitives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2C2C2C"/>
          </w:tcPr>
          <w:p>
            <w:r/>
            <w:r>
              <w:rPr>
                <w:rFonts w:ascii="Helvetica Neue" w:hAnsi="Helvetica Neue"/>
                <w:b/>
                <w:color w:val="FFFFFF"/>
                <w:sz w:val="19"/>
              </w:rPr>
              <w:t>Primitive</w:t>
            </w:r>
          </w:p>
        </w:tc>
        <w:tc>
          <w:tcPr>
            <w:tcW w:type="dxa" w:w="1872"/>
            <w:shd w:val="clear" w:color="auto" w:fill="2C2C2C"/>
          </w:tcPr>
          <w:p>
            <w:r/>
            <w:r>
              <w:rPr>
                <w:rFonts w:ascii="Helvetica Neue" w:hAnsi="Helvetica Neue"/>
                <w:b/>
                <w:color w:val="FFFFFF"/>
                <w:sz w:val="19"/>
              </w:rPr>
              <w:t>Algorithm</w:t>
            </w:r>
          </w:p>
        </w:tc>
        <w:tc>
          <w:tcPr>
            <w:tcW w:type="dxa" w:w="2160"/>
            <w:shd w:val="clear" w:color="auto" w:fill="2C2C2C"/>
          </w:tcPr>
          <w:p>
            <w:r/>
            <w:r>
              <w:rPr>
                <w:rFonts w:ascii="Helvetica Neue" w:hAnsi="Helvetica Neue"/>
                <w:b/>
                <w:color w:val="FFFFFF"/>
                <w:sz w:val="19"/>
              </w:rPr>
              <w:t>Standard</w:t>
            </w:r>
          </w:p>
        </w:tc>
        <w:tc>
          <w:tcPr>
            <w:tcW w:type="dxa" w:w="2880"/>
            <w:shd w:val="clear" w:color="auto" w:fill="2C2C2C"/>
          </w:tcPr>
          <w:p>
            <w:r/>
            <w:r>
              <w:rPr>
                <w:rFonts w:ascii="Helvetica Neue" w:hAnsi="Helvetica Neue"/>
                <w:b/>
                <w:color w:val="FFFFFF"/>
                <w:sz w:val="19"/>
              </w:rPr>
              <w:t>Purpose</w:t>
            </w:r>
          </w:p>
        </w:tc>
      </w:tr>
      <w:tr>
        <w:tc>
          <w:tcPr>
            <w:tcW w:type="dxa" w:w="2160"/>
            <w:shd w:val="clear" w:color="auto" w:fill="FAFAFA"/>
          </w:tcPr>
          <w:p>
            <w:r/>
            <w:r>
              <w:rPr>
                <w:rFonts w:ascii="Helvetica Neue" w:hAnsi="Helvetica Neue"/>
                <w:sz w:val="18"/>
              </w:rPr>
              <w:t>Key Exchange (classical)</w:t>
            </w:r>
          </w:p>
        </w:tc>
        <w:tc>
          <w:tcPr>
            <w:tcW w:type="dxa" w:w="1872"/>
            <w:shd w:val="clear" w:color="auto" w:fill="FAFAFA"/>
          </w:tcPr>
          <w:p>
            <w:r/>
            <w:r>
              <w:rPr>
                <w:rFonts w:ascii="Helvetica Neue" w:hAnsi="Helvetica Neue"/>
                <w:sz w:val="18"/>
              </w:rPr>
              <w:t>X25519</w:t>
            </w:r>
          </w:p>
        </w:tc>
        <w:tc>
          <w:tcPr>
            <w:tcW w:type="dxa" w:w="2160"/>
            <w:shd w:val="clear" w:color="auto" w:fill="FAFAFA"/>
          </w:tcPr>
          <w:p>
            <w:r/>
            <w:r>
              <w:rPr>
                <w:rFonts w:ascii="Helvetica Neue" w:hAnsi="Helvetica Neue"/>
                <w:sz w:val="18"/>
              </w:rPr>
              <w:t>RFC 7748</w:t>
            </w:r>
          </w:p>
        </w:tc>
        <w:tc>
          <w:tcPr>
            <w:tcW w:type="dxa" w:w="2880"/>
            <w:shd w:val="clear" w:color="auto" w:fill="FAFAFA"/>
          </w:tcPr>
          <w:p>
            <w:r/>
            <w:r>
              <w:rPr>
                <w:rFonts w:ascii="Helvetica Neue" w:hAnsi="Helvetica Neue"/>
                <w:sz w:val="18"/>
              </w:rPr>
              <w:t>Ephemeral DH in ratchet</w:t>
            </w:r>
          </w:p>
        </w:tc>
      </w:tr>
      <w:tr>
        <w:tc>
          <w:tcPr>
            <w:tcW w:type="dxa" w:w="2160"/>
            <w:shd w:val="clear" w:color="auto" w:fill="FFFFFF"/>
          </w:tcPr>
          <w:p>
            <w:r/>
            <w:r>
              <w:rPr>
                <w:rFonts w:ascii="Helvetica Neue" w:hAnsi="Helvetica Neue"/>
                <w:sz w:val="18"/>
              </w:rPr>
              <w:t>Key Exchange (post-quantum)</w:t>
            </w:r>
          </w:p>
        </w:tc>
        <w:tc>
          <w:tcPr>
            <w:tcW w:type="dxa" w:w="1872"/>
            <w:shd w:val="clear" w:color="auto" w:fill="FFFFFF"/>
          </w:tcPr>
          <w:p>
            <w:r/>
            <w:r>
              <w:rPr>
                <w:rFonts w:ascii="Helvetica Neue" w:hAnsi="Helvetica Neue"/>
                <w:sz w:val="18"/>
              </w:rPr>
              <w:t>ML-KEM-1024</w:t>
            </w:r>
          </w:p>
        </w:tc>
        <w:tc>
          <w:tcPr>
            <w:tcW w:type="dxa" w:w="2160"/>
            <w:shd w:val="clear" w:color="auto" w:fill="FFFFFF"/>
          </w:tcPr>
          <w:p>
            <w:r/>
            <w:r>
              <w:rPr>
                <w:rFonts w:ascii="Helvetica Neue" w:hAnsi="Helvetica Neue"/>
                <w:sz w:val="18"/>
              </w:rPr>
              <w:t>NIST FIPS 203</w:t>
            </w:r>
          </w:p>
        </w:tc>
        <w:tc>
          <w:tcPr>
            <w:tcW w:type="dxa" w:w="2880"/>
            <w:shd w:val="clear" w:color="auto" w:fill="FFFFFF"/>
          </w:tcPr>
          <w:p>
            <w:r/>
            <w:r>
              <w:rPr>
                <w:rFonts w:ascii="Helvetica Neue" w:hAnsi="Helvetica Neue"/>
                <w:sz w:val="18"/>
              </w:rPr>
              <w:t>KEM in PQXDH and SPQR</w:t>
            </w:r>
          </w:p>
        </w:tc>
      </w:tr>
      <w:tr>
        <w:tc>
          <w:tcPr>
            <w:tcW w:type="dxa" w:w="2160"/>
            <w:shd w:val="clear" w:color="auto" w:fill="FAFAFA"/>
          </w:tcPr>
          <w:p>
            <w:r/>
            <w:r>
              <w:rPr>
                <w:rFonts w:ascii="Helvetica Neue" w:hAnsi="Helvetica Neue"/>
                <w:sz w:val="18"/>
              </w:rPr>
              <w:t>Digital Signature (classical)</w:t>
            </w:r>
          </w:p>
        </w:tc>
        <w:tc>
          <w:tcPr>
            <w:tcW w:type="dxa" w:w="1872"/>
            <w:shd w:val="clear" w:color="auto" w:fill="FAFAFA"/>
          </w:tcPr>
          <w:p>
            <w:r/>
            <w:r>
              <w:rPr>
                <w:rFonts w:ascii="Helvetica Neue" w:hAnsi="Helvetica Neue"/>
                <w:sz w:val="18"/>
              </w:rPr>
              <w:t>Ed25519</w:t>
            </w:r>
          </w:p>
        </w:tc>
        <w:tc>
          <w:tcPr>
            <w:tcW w:type="dxa" w:w="2160"/>
            <w:shd w:val="clear" w:color="auto" w:fill="FAFAFA"/>
          </w:tcPr>
          <w:p>
            <w:r/>
            <w:r>
              <w:rPr>
                <w:rFonts w:ascii="Helvetica Neue" w:hAnsi="Helvetica Neue"/>
                <w:sz w:val="18"/>
              </w:rPr>
              <w:t>RFC 8032</w:t>
            </w:r>
          </w:p>
        </w:tc>
        <w:tc>
          <w:tcPr>
            <w:tcW w:type="dxa" w:w="2880"/>
            <w:shd w:val="clear" w:color="auto" w:fill="FAFAFA"/>
          </w:tcPr>
          <w:p>
            <w:r/>
            <w:r>
              <w:rPr>
                <w:rFonts w:ascii="Helvetica Neue" w:hAnsi="Helvetica Neue"/>
                <w:sz w:val="18"/>
              </w:rPr>
              <w:t>Identity keys, prekeys</w:t>
            </w:r>
          </w:p>
        </w:tc>
      </w:tr>
      <w:tr>
        <w:tc>
          <w:tcPr>
            <w:tcW w:type="dxa" w:w="2160"/>
            <w:shd w:val="clear" w:color="auto" w:fill="FFFFFF"/>
          </w:tcPr>
          <w:p>
            <w:r/>
            <w:r>
              <w:rPr>
                <w:rFonts w:ascii="Helvetica Neue" w:hAnsi="Helvetica Neue"/>
                <w:sz w:val="18"/>
              </w:rPr>
              <w:t>Digital Signature (post-quantum)</w:t>
            </w:r>
          </w:p>
        </w:tc>
        <w:tc>
          <w:tcPr>
            <w:tcW w:type="dxa" w:w="1872"/>
            <w:shd w:val="clear" w:color="auto" w:fill="FFFFFF"/>
          </w:tcPr>
          <w:p>
            <w:r/>
            <w:r>
              <w:rPr>
                <w:rFonts w:ascii="Helvetica Neue" w:hAnsi="Helvetica Neue"/>
                <w:sz w:val="18"/>
              </w:rPr>
              <w:t>ML-DSA-65</w:t>
            </w:r>
          </w:p>
        </w:tc>
        <w:tc>
          <w:tcPr>
            <w:tcW w:type="dxa" w:w="2160"/>
            <w:shd w:val="clear" w:color="auto" w:fill="FFFFFF"/>
          </w:tcPr>
          <w:p>
            <w:r/>
            <w:r>
              <w:rPr>
                <w:rFonts w:ascii="Helvetica Neue" w:hAnsi="Helvetica Neue"/>
                <w:sz w:val="18"/>
              </w:rPr>
              <w:t>NIST FIPS 204</w:t>
            </w:r>
          </w:p>
        </w:tc>
        <w:tc>
          <w:tcPr>
            <w:tcW w:type="dxa" w:w="2880"/>
            <w:shd w:val="clear" w:color="auto" w:fill="FFFFFF"/>
          </w:tcPr>
          <w:p>
            <w:r/>
            <w:r>
              <w:rPr>
                <w:rFonts w:ascii="Helvetica Neue" w:hAnsi="Helvetica Neue"/>
                <w:sz w:val="18"/>
              </w:rPr>
              <w:t>Long-term identity binding</w:t>
            </w:r>
          </w:p>
        </w:tc>
      </w:tr>
      <w:tr>
        <w:tc>
          <w:tcPr>
            <w:tcW w:type="dxa" w:w="2160"/>
            <w:shd w:val="clear" w:color="auto" w:fill="FAFAFA"/>
          </w:tcPr>
          <w:p>
            <w:r/>
            <w:r>
              <w:rPr>
                <w:rFonts w:ascii="Helvetica Neue" w:hAnsi="Helvetica Neue"/>
                <w:sz w:val="18"/>
              </w:rPr>
              <w:t>Symmetric Encryption</w:t>
            </w:r>
          </w:p>
        </w:tc>
        <w:tc>
          <w:tcPr>
            <w:tcW w:type="dxa" w:w="1872"/>
            <w:shd w:val="clear" w:color="auto" w:fill="FAFAFA"/>
          </w:tcPr>
          <w:p>
            <w:r/>
            <w:r>
              <w:rPr>
                <w:rFonts w:ascii="Helvetica Neue" w:hAnsi="Helvetica Neue"/>
                <w:sz w:val="18"/>
              </w:rPr>
              <w:t>AES-256-GCM</w:t>
            </w:r>
          </w:p>
        </w:tc>
        <w:tc>
          <w:tcPr>
            <w:tcW w:type="dxa" w:w="2160"/>
            <w:shd w:val="clear" w:color="auto" w:fill="FAFAFA"/>
          </w:tcPr>
          <w:p>
            <w:r/>
            <w:r>
              <w:rPr>
                <w:rFonts w:ascii="Helvetica Neue" w:hAnsi="Helvetica Neue"/>
                <w:sz w:val="18"/>
              </w:rPr>
              <w:t>NIST SP 800-38D</w:t>
            </w:r>
          </w:p>
        </w:tc>
        <w:tc>
          <w:tcPr>
            <w:tcW w:type="dxa" w:w="2880"/>
            <w:shd w:val="clear" w:color="auto" w:fill="FAFAFA"/>
          </w:tcPr>
          <w:p>
            <w:r/>
            <w:r>
              <w:rPr>
                <w:rFonts w:ascii="Helvetica Neue" w:hAnsi="Helvetica Neue"/>
                <w:sz w:val="18"/>
              </w:rPr>
              <w:t>Message payload encryption</w:t>
            </w:r>
          </w:p>
        </w:tc>
      </w:tr>
      <w:tr>
        <w:tc>
          <w:tcPr>
            <w:tcW w:type="dxa" w:w="2160"/>
            <w:shd w:val="clear" w:color="auto" w:fill="FFFFFF"/>
          </w:tcPr>
          <w:p>
            <w:r/>
            <w:r>
              <w:rPr>
                <w:rFonts w:ascii="Helvetica Neue" w:hAnsi="Helvetica Neue"/>
                <w:sz w:val="18"/>
              </w:rPr>
              <w:t>Hash Function</w:t>
            </w:r>
          </w:p>
        </w:tc>
        <w:tc>
          <w:tcPr>
            <w:tcW w:type="dxa" w:w="1872"/>
            <w:shd w:val="clear" w:color="auto" w:fill="FFFFFF"/>
          </w:tcPr>
          <w:p>
            <w:r/>
            <w:r>
              <w:rPr>
                <w:rFonts w:ascii="Helvetica Neue" w:hAnsi="Helvetica Neue"/>
                <w:sz w:val="18"/>
              </w:rPr>
              <w:t>SHA-512</w:t>
            </w:r>
          </w:p>
        </w:tc>
        <w:tc>
          <w:tcPr>
            <w:tcW w:type="dxa" w:w="2160"/>
            <w:shd w:val="clear" w:color="auto" w:fill="FFFFFF"/>
          </w:tcPr>
          <w:p>
            <w:r/>
            <w:r>
              <w:rPr>
                <w:rFonts w:ascii="Helvetica Neue" w:hAnsi="Helvetica Neue"/>
                <w:sz w:val="18"/>
              </w:rPr>
              <w:t>NIST FIPS 180-4</w:t>
            </w:r>
          </w:p>
        </w:tc>
        <w:tc>
          <w:tcPr>
            <w:tcW w:type="dxa" w:w="2880"/>
            <w:shd w:val="clear" w:color="auto" w:fill="FFFFFF"/>
          </w:tcPr>
          <w:p>
            <w:r/>
            <w:r>
              <w:rPr>
                <w:rFonts w:ascii="Helvetica Neue" w:hAnsi="Helvetica Neue"/>
                <w:sz w:val="18"/>
              </w:rPr>
              <w:t>KDF domain separation</w:t>
            </w:r>
          </w:p>
        </w:tc>
      </w:tr>
      <w:tr>
        <w:tc>
          <w:tcPr>
            <w:tcW w:type="dxa" w:w="2160"/>
            <w:shd w:val="clear" w:color="auto" w:fill="FAFAFA"/>
          </w:tcPr>
          <w:p>
            <w:r/>
            <w:r>
              <w:rPr>
                <w:rFonts w:ascii="Helvetica Neue" w:hAnsi="Helvetica Neue"/>
                <w:sz w:val="18"/>
              </w:rPr>
              <w:t>KDF</w:t>
            </w:r>
          </w:p>
        </w:tc>
        <w:tc>
          <w:tcPr>
            <w:tcW w:type="dxa" w:w="1872"/>
            <w:shd w:val="clear" w:color="auto" w:fill="FAFAFA"/>
          </w:tcPr>
          <w:p>
            <w:r/>
            <w:r>
              <w:rPr>
                <w:rFonts w:ascii="Helvetica Neue" w:hAnsi="Helvetica Neue"/>
                <w:sz w:val="18"/>
              </w:rPr>
              <w:t>HKDF-SHA-512</w:t>
            </w:r>
          </w:p>
        </w:tc>
        <w:tc>
          <w:tcPr>
            <w:tcW w:type="dxa" w:w="2160"/>
            <w:shd w:val="clear" w:color="auto" w:fill="FAFAFA"/>
          </w:tcPr>
          <w:p>
            <w:r/>
            <w:r>
              <w:rPr>
                <w:rFonts w:ascii="Helvetica Neue" w:hAnsi="Helvetica Neue"/>
                <w:sz w:val="18"/>
              </w:rPr>
              <w:t>RFC 5869</w:t>
            </w:r>
          </w:p>
        </w:tc>
        <w:tc>
          <w:tcPr>
            <w:tcW w:type="dxa" w:w="2880"/>
            <w:shd w:val="clear" w:color="auto" w:fill="FAFAFA"/>
          </w:tcPr>
          <w:p>
            <w:r/>
            <w:r>
              <w:rPr>
                <w:rFonts w:ascii="Helvetica Neue" w:hAnsi="Helvetica Neue"/>
                <w:sz w:val="18"/>
              </w:rPr>
              <w:t>Key derivation throughout</w:t>
            </w:r>
          </w:p>
        </w:tc>
      </w:tr>
      <w:tr>
        <w:tc>
          <w:tcPr>
            <w:tcW w:type="dxa" w:w="2160"/>
            <w:shd w:val="clear" w:color="auto" w:fill="FFFFFF"/>
          </w:tcPr>
          <w:p>
            <w:r/>
            <w:r>
              <w:rPr>
                <w:rFonts w:ascii="Helvetica Neue" w:hAnsi="Helvetica Neue"/>
                <w:sz w:val="18"/>
              </w:rPr>
              <w:t>MAC</w:t>
            </w:r>
          </w:p>
        </w:tc>
        <w:tc>
          <w:tcPr>
            <w:tcW w:type="dxa" w:w="1872"/>
            <w:shd w:val="clear" w:color="auto" w:fill="FFFFFF"/>
          </w:tcPr>
          <w:p>
            <w:r/>
            <w:r>
              <w:rPr>
                <w:rFonts w:ascii="Helvetica Neue" w:hAnsi="Helvetica Neue"/>
                <w:sz w:val="18"/>
              </w:rPr>
              <w:t>HMAC-SHA-256</w:t>
            </w:r>
          </w:p>
        </w:tc>
        <w:tc>
          <w:tcPr>
            <w:tcW w:type="dxa" w:w="2160"/>
            <w:shd w:val="clear" w:color="auto" w:fill="FFFFFF"/>
          </w:tcPr>
          <w:p>
            <w:r/>
            <w:r>
              <w:rPr>
                <w:rFonts w:ascii="Helvetica Neue" w:hAnsi="Helvetica Neue"/>
                <w:sz w:val="18"/>
              </w:rPr>
              <w:t>RFC 2104</w:t>
            </w:r>
          </w:p>
        </w:tc>
        <w:tc>
          <w:tcPr>
            <w:tcW w:type="dxa" w:w="2880"/>
            <w:shd w:val="clear" w:color="auto" w:fill="FFFFFF"/>
          </w:tcPr>
          <w:p>
            <w:r/>
            <w:r>
              <w:rPr>
                <w:rFonts w:ascii="Helvetica Neue" w:hAnsi="Helvetica Neue"/>
                <w:sz w:val="18"/>
              </w:rPr>
              <w:t>Ratchet chain advancement</w:t>
            </w:r>
          </w:p>
        </w:tc>
      </w:tr>
      <w:tr>
        <w:tc>
          <w:tcPr>
            <w:tcW w:type="dxa" w:w="2160"/>
            <w:shd w:val="clear" w:color="auto" w:fill="FAFAFA"/>
          </w:tcPr>
          <w:p>
            <w:r/>
            <w:r>
              <w:rPr>
                <w:rFonts w:ascii="Helvetica Neue" w:hAnsi="Helvetica Neue"/>
                <w:sz w:val="18"/>
              </w:rPr>
              <w:t>Password Hashing</w:t>
            </w:r>
          </w:p>
        </w:tc>
        <w:tc>
          <w:tcPr>
            <w:tcW w:type="dxa" w:w="1872"/>
            <w:shd w:val="clear" w:color="auto" w:fill="FAFAFA"/>
          </w:tcPr>
          <w:p>
            <w:r/>
            <w:r>
              <w:rPr>
                <w:rFonts w:ascii="Helvetica Neue" w:hAnsi="Helvetica Neue"/>
                <w:sz w:val="18"/>
              </w:rPr>
              <w:t>Argon2id</w:t>
            </w:r>
          </w:p>
        </w:tc>
        <w:tc>
          <w:tcPr>
            <w:tcW w:type="dxa" w:w="2160"/>
            <w:shd w:val="clear" w:color="auto" w:fill="FAFAFA"/>
          </w:tcPr>
          <w:p>
            <w:r/>
            <w:r>
              <w:rPr>
                <w:rFonts w:ascii="Helvetica Neue" w:hAnsi="Helvetica Neue"/>
                <w:sz w:val="18"/>
              </w:rPr>
              <w:t>RFC 9106</w:t>
            </w:r>
          </w:p>
        </w:tc>
        <w:tc>
          <w:tcPr>
            <w:tcW w:type="dxa" w:w="2880"/>
            <w:shd w:val="clear" w:color="auto" w:fill="FAFAFA"/>
          </w:tcPr>
          <w:p>
            <w:r/>
            <w:r>
              <w:rPr>
                <w:rFonts w:ascii="Helvetica Neue" w:hAnsi="Helvetica Neue"/>
                <w:sz w:val="18"/>
              </w:rPr>
              <w:t>Local key encryption</w:t>
            </w:r>
          </w:p>
        </w:tc>
      </w:tr>
      <w:tr>
        <w:tc>
          <w:tcPr>
            <w:tcW w:type="dxa" w:w="2160"/>
            <w:shd w:val="clear" w:color="auto" w:fill="FFFFFF"/>
          </w:tcPr>
          <w:p>
            <w:r/>
            <w:r>
              <w:rPr>
                <w:rFonts w:ascii="Helvetica Neue" w:hAnsi="Helvetica Neue"/>
                <w:sz w:val="18"/>
              </w:rPr>
              <w:t>Anonymous Credentials</w:t>
            </w:r>
          </w:p>
        </w:tc>
        <w:tc>
          <w:tcPr>
            <w:tcW w:type="dxa" w:w="1872"/>
            <w:shd w:val="clear" w:color="auto" w:fill="FFFFFF"/>
          </w:tcPr>
          <w:p>
            <w:r/>
            <w:r>
              <w:rPr>
                <w:rFonts w:ascii="Helvetica Neue" w:hAnsi="Helvetica Neue"/>
                <w:sz w:val="18"/>
              </w:rPr>
              <w:t>Ristretto255</w:t>
            </w:r>
          </w:p>
        </w:tc>
        <w:tc>
          <w:tcPr>
            <w:tcW w:type="dxa" w:w="2160"/>
            <w:shd w:val="clear" w:color="auto" w:fill="FFFFFF"/>
          </w:tcPr>
          <w:p>
            <w:r/>
            <w:r>
              <w:rPr>
                <w:rFonts w:ascii="Helvetica Neue" w:hAnsi="Helvetica Neue"/>
                <w:sz w:val="18"/>
              </w:rPr>
              <w:t>draft-irtf-cfrg-ristretto255</w:t>
            </w:r>
          </w:p>
        </w:tc>
        <w:tc>
          <w:tcPr>
            <w:tcW w:type="dxa" w:w="2880"/>
            <w:shd w:val="clear" w:color="auto" w:fill="FFFFFF"/>
          </w:tcPr>
          <w:p>
            <w:r/>
            <w:r>
              <w:rPr>
                <w:rFonts w:ascii="Helvetica Neue" w:hAnsi="Helvetica Neue"/>
                <w:sz w:val="18"/>
              </w:rPr>
              <w:t>Sealed sender, rate limiting</w:t>
            </w:r>
          </w:p>
        </w:tc>
      </w:tr>
    </w:tbl>
    <w:p>
      <w:pPr>
        <w:spacing w:before="120" w:after="120"/>
        <w:ind w:left="432"/>
        <w:shd w:val="clear" w:color="auto" w:fill="F0F4F8"/>
        <w:pBdr>
          <w:left w:val="single" w:sz="12" w:space="8" w:color="5B9BD5"/>
        </w:pBdr>
      </w:pPr>
      <w:r>
        <w:rPr>
          <w:rFonts w:ascii="Helvetica Neue" w:hAnsi="Helvetica Neue"/>
          <w:b/>
          <w:color w:val="3B7BB5"/>
          <w:sz w:val="19"/>
        </w:rPr>
        <w:t xml:space="preserve">Design Decision: </w:t>
      </w:r>
      <w:r>
        <w:rPr>
          <w:rFonts w:ascii="Helvetica Neue" w:hAnsi="Helvetica Neue"/>
          <w:color w:val="444444"/>
          <w:sz w:val="19"/>
        </w:rPr>
        <w:t>ML-KEM-1024 provides NIST Security Level 5 (equivalent to AES-256). We select the highest parameter set because the additional computational cost is negligible on modern mobile SoCs compared to the network latency of message delivery.</w:t>
      </w:r>
    </w:p>
    <w:p>
      <w:pPr>
        <w:pStyle w:val="Heading2"/>
      </w:pPr>
      <w:r>
        <w:t>3.2  Post-Quantum Extended Diffie-Hellman (PQXDH)</w:t>
      </w:r>
    </w:p>
    <w:p>
      <w:r>
        <w:rPr>
          <w:rFonts w:ascii="Helvetica Neue" w:hAnsi="Helvetica Neue"/>
          <w:sz w:val="21"/>
        </w:rPr>
        <w:t>PQXDH is the initial key agreement protocol that establishes a shared secret between two parties who may be mutually offline. It extends Signal's X3DH by incorporating a post-quantum KEM encapsulation alongside the classical Diffie-Hellman exchanges.</w:t>
      </w:r>
    </w:p>
    <w:p>
      <w:r>
        <w:rPr>
          <w:rFonts w:ascii="Helvetica Neue" w:hAnsi="Helvetica Neue"/>
          <w:sz w:val="21"/>
        </w:rPr>
        <w:t>Each user publishes a prekey bundle to the Veil Relay Service containing the following components: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440"/>
            <w:shd w:val="clear" w:color="auto" w:fill="2C2C2C"/>
          </w:tcPr>
          <w:p>
            <w:r/>
            <w:r>
              <w:rPr>
                <w:rFonts w:ascii="Helvetica Neue" w:hAnsi="Helvetica Neue"/>
                <w:b/>
                <w:color w:val="FFFFFF"/>
                <w:sz w:val="19"/>
              </w:rPr>
              <w:t>Key</w:t>
            </w:r>
          </w:p>
        </w:tc>
        <w:tc>
          <w:tcPr>
            <w:tcW w:type="dxa" w:w="2304"/>
            <w:shd w:val="clear" w:color="auto" w:fill="2C2C2C"/>
          </w:tcPr>
          <w:p>
            <w:r/>
            <w:r>
              <w:rPr>
                <w:rFonts w:ascii="Helvetica Neue" w:hAnsi="Helvetica Neue"/>
                <w:b/>
                <w:color w:val="FFFFFF"/>
                <w:sz w:val="19"/>
              </w:rPr>
              <w:t>Type</w:t>
            </w:r>
          </w:p>
        </w:tc>
        <w:tc>
          <w:tcPr>
            <w:tcW w:type="dxa" w:w="1728"/>
            <w:shd w:val="clear" w:color="auto" w:fill="2C2C2C"/>
          </w:tcPr>
          <w:p>
            <w:r/>
            <w:r>
              <w:rPr>
                <w:rFonts w:ascii="Helvetica Neue" w:hAnsi="Helvetica Neue"/>
                <w:b/>
                <w:color w:val="FFFFFF"/>
                <w:sz w:val="19"/>
              </w:rPr>
              <w:t>Lifetime</w:t>
            </w:r>
          </w:p>
        </w:tc>
        <w:tc>
          <w:tcPr>
            <w:tcW w:type="dxa" w:w="3600"/>
            <w:shd w:val="clear" w:color="auto" w:fill="2C2C2C"/>
          </w:tcPr>
          <w:p>
            <w:r/>
            <w:r>
              <w:rPr>
                <w:rFonts w:ascii="Helvetica Neue" w:hAnsi="Helvetica Neue"/>
                <w:b/>
                <w:color w:val="FFFFFF"/>
                <w:sz w:val="19"/>
              </w:rPr>
              <w:t>Description</w:t>
            </w:r>
          </w:p>
        </w:tc>
      </w:tr>
      <w:tr>
        <w:tc>
          <w:tcPr>
            <w:tcW w:type="dxa" w:w="1440"/>
            <w:shd w:val="clear" w:color="auto" w:fill="FAFAFA"/>
          </w:tcPr>
          <w:p>
            <w:r/>
            <w:r>
              <w:rPr>
                <w:rFonts w:ascii="Helvetica Neue" w:hAnsi="Helvetica Neue"/>
                <w:sz w:val="18"/>
              </w:rPr>
              <w:t>IK</w:t>
            </w:r>
          </w:p>
        </w:tc>
        <w:tc>
          <w:tcPr>
            <w:tcW w:type="dxa" w:w="2304"/>
            <w:shd w:val="clear" w:color="auto" w:fill="FAFAFA"/>
          </w:tcPr>
          <w:p>
            <w:r/>
            <w:r>
              <w:rPr>
                <w:rFonts w:ascii="Helvetica Neue" w:hAnsi="Helvetica Neue"/>
                <w:sz w:val="18"/>
              </w:rPr>
              <w:t>Ed25519 + ML-DSA-65</w:t>
            </w:r>
          </w:p>
        </w:tc>
        <w:tc>
          <w:tcPr>
            <w:tcW w:type="dxa" w:w="1728"/>
            <w:shd w:val="clear" w:color="auto" w:fill="FAFAFA"/>
          </w:tcPr>
          <w:p>
            <w:r/>
            <w:r>
              <w:rPr>
                <w:rFonts w:ascii="Helvetica Neue" w:hAnsi="Helvetica Neue"/>
                <w:sz w:val="18"/>
              </w:rPr>
              <w:t>Permanent</w:t>
            </w:r>
          </w:p>
        </w:tc>
        <w:tc>
          <w:tcPr>
            <w:tcW w:type="dxa" w:w="3600"/>
            <w:shd w:val="clear" w:color="auto" w:fill="FAFAFA"/>
          </w:tcPr>
          <w:p>
            <w:r/>
            <w:r>
              <w:rPr>
                <w:rFonts w:ascii="Helvetica Neue" w:hAnsi="Helvetica Neue"/>
                <w:sz w:val="18"/>
              </w:rPr>
              <w:t>Long-term identity key pair (hybrid signature)</w:t>
            </w:r>
          </w:p>
        </w:tc>
      </w:tr>
      <w:tr>
        <w:tc>
          <w:tcPr>
            <w:tcW w:type="dxa" w:w="1440"/>
            <w:shd w:val="clear" w:color="auto" w:fill="FFFFFF"/>
          </w:tcPr>
          <w:p>
            <w:r/>
            <w:r>
              <w:rPr>
                <w:rFonts w:ascii="Helvetica Neue" w:hAnsi="Helvetica Neue"/>
                <w:sz w:val="18"/>
              </w:rPr>
              <w:t>SPK</w:t>
            </w:r>
          </w:p>
        </w:tc>
        <w:tc>
          <w:tcPr>
            <w:tcW w:type="dxa" w:w="2304"/>
            <w:shd w:val="clear" w:color="auto" w:fill="FFFFFF"/>
          </w:tcPr>
          <w:p>
            <w:r/>
            <w:r>
              <w:rPr>
                <w:rFonts w:ascii="Helvetica Neue" w:hAnsi="Helvetica Neue"/>
                <w:sz w:val="18"/>
              </w:rPr>
              <w:t>X25519</w:t>
            </w:r>
          </w:p>
        </w:tc>
        <w:tc>
          <w:tcPr>
            <w:tcW w:type="dxa" w:w="1728"/>
            <w:shd w:val="clear" w:color="auto" w:fill="FFFFFF"/>
          </w:tcPr>
          <w:p>
            <w:r/>
            <w:r>
              <w:rPr>
                <w:rFonts w:ascii="Helvetica Neue" w:hAnsi="Helvetica Neue"/>
                <w:sz w:val="18"/>
              </w:rPr>
              <w:t>Rotated weekly</w:t>
            </w:r>
          </w:p>
        </w:tc>
        <w:tc>
          <w:tcPr>
            <w:tcW w:type="dxa" w:w="3600"/>
            <w:shd w:val="clear" w:color="auto" w:fill="FFFFFF"/>
          </w:tcPr>
          <w:p>
            <w:r/>
            <w:r>
              <w:rPr>
                <w:rFonts w:ascii="Helvetica Neue" w:hAnsi="Helvetica Neue"/>
                <w:sz w:val="18"/>
              </w:rPr>
              <w:t>Signed prekey (classical)</w:t>
            </w:r>
          </w:p>
        </w:tc>
      </w:tr>
      <w:tr>
        <w:tc>
          <w:tcPr>
            <w:tcW w:type="dxa" w:w="1440"/>
            <w:shd w:val="clear" w:color="auto" w:fill="FAFAFA"/>
          </w:tcPr>
          <w:p>
            <w:r/>
            <w:r>
              <w:rPr>
                <w:rFonts w:ascii="Helvetica Neue" w:hAnsi="Helvetica Neue"/>
                <w:sz w:val="18"/>
              </w:rPr>
              <w:t>SPK_sig</w:t>
            </w:r>
          </w:p>
        </w:tc>
        <w:tc>
          <w:tcPr>
            <w:tcW w:type="dxa" w:w="2304"/>
            <w:shd w:val="clear" w:color="auto" w:fill="FAFAFA"/>
          </w:tcPr>
          <w:p>
            <w:r/>
            <w:r>
              <w:rPr>
                <w:rFonts w:ascii="Helvetica Neue" w:hAnsi="Helvetica Neue"/>
                <w:sz w:val="18"/>
              </w:rPr>
              <w:t>Ed25519 signature</w:t>
            </w:r>
          </w:p>
        </w:tc>
        <w:tc>
          <w:tcPr>
            <w:tcW w:type="dxa" w:w="1728"/>
            <w:shd w:val="clear" w:color="auto" w:fill="FAFAFA"/>
          </w:tcPr>
          <w:p>
            <w:r/>
            <w:r>
              <w:rPr>
                <w:rFonts w:ascii="Helvetica Neue" w:hAnsi="Helvetica Neue"/>
                <w:sz w:val="18"/>
              </w:rPr>
              <w:t>Bound to SPK</w:t>
            </w:r>
          </w:p>
        </w:tc>
        <w:tc>
          <w:tcPr>
            <w:tcW w:type="dxa" w:w="3600"/>
            <w:shd w:val="clear" w:color="auto" w:fill="FAFAFA"/>
          </w:tcPr>
          <w:p>
            <w:r/>
            <w:r>
              <w:rPr>
                <w:rFonts w:ascii="Helvetica Neue" w:hAnsi="Helvetica Neue"/>
                <w:sz w:val="18"/>
              </w:rPr>
              <w:t>Signature over SPK by IK</w:t>
            </w:r>
          </w:p>
        </w:tc>
      </w:tr>
      <w:tr>
        <w:tc>
          <w:tcPr>
            <w:tcW w:type="dxa" w:w="1440"/>
            <w:shd w:val="clear" w:color="auto" w:fill="FFFFFF"/>
          </w:tcPr>
          <w:p>
            <w:r/>
            <w:r>
              <w:rPr>
                <w:rFonts w:ascii="Helvetica Neue" w:hAnsi="Helvetica Neue"/>
                <w:sz w:val="18"/>
              </w:rPr>
              <w:t>PQSPK</w:t>
            </w:r>
          </w:p>
        </w:tc>
        <w:tc>
          <w:tcPr>
            <w:tcW w:type="dxa" w:w="2304"/>
            <w:shd w:val="clear" w:color="auto" w:fill="FFFFFF"/>
          </w:tcPr>
          <w:p>
            <w:r/>
            <w:r>
              <w:rPr>
                <w:rFonts w:ascii="Helvetica Neue" w:hAnsi="Helvetica Neue"/>
                <w:sz w:val="18"/>
              </w:rPr>
              <w:t>ML-KEM-1024 public key</w:t>
            </w:r>
          </w:p>
        </w:tc>
        <w:tc>
          <w:tcPr>
            <w:tcW w:type="dxa" w:w="1728"/>
            <w:shd w:val="clear" w:color="auto" w:fill="FFFFFF"/>
          </w:tcPr>
          <w:p>
            <w:r/>
            <w:r>
              <w:rPr>
                <w:rFonts w:ascii="Helvetica Neue" w:hAnsi="Helvetica Neue"/>
                <w:sz w:val="18"/>
              </w:rPr>
              <w:t>Rotated weekly</w:t>
            </w:r>
          </w:p>
        </w:tc>
        <w:tc>
          <w:tcPr>
            <w:tcW w:type="dxa" w:w="3600"/>
            <w:shd w:val="clear" w:color="auto" w:fill="FFFFFF"/>
          </w:tcPr>
          <w:p>
            <w:r/>
            <w:r>
              <w:rPr>
                <w:rFonts w:ascii="Helvetica Neue" w:hAnsi="Helvetica Neue"/>
                <w:sz w:val="18"/>
              </w:rPr>
              <w:t>Post-quantum signed prekey</w:t>
            </w:r>
          </w:p>
        </w:tc>
      </w:tr>
      <w:tr>
        <w:tc>
          <w:tcPr>
            <w:tcW w:type="dxa" w:w="1440"/>
            <w:shd w:val="clear" w:color="auto" w:fill="FAFAFA"/>
          </w:tcPr>
          <w:p>
            <w:r/>
            <w:r>
              <w:rPr>
                <w:rFonts w:ascii="Helvetica Neue" w:hAnsi="Helvetica Neue"/>
                <w:sz w:val="18"/>
              </w:rPr>
              <w:t>PQSPK_sig</w:t>
            </w:r>
          </w:p>
        </w:tc>
        <w:tc>
          <w:tcPr>
            <w:tcW w:type="dxa" w:w="2304"/>
            <w:shd w:val="clear" w:color="auto" w:fill="FAFAFA"/>
          </w:tcPr>
          <w:p>
            <w:r/>
            <w:r>
              <w:rPr>
                <w:rFonts w:ascii="Helvetica Neue" w:hAnsi="Helvetica Neue"/>
                <w:sz w:val="18"/>
              </w:rPr>
              <w:t>Ed25519 signature</w:t>
            </w:r>
          </w:p>
        </w:tc>
        <w:tc>
          <w:tcPr>
            <w:tcW w:type="dxa" w:w="1728"/>
            <w:shd w:val="clear" w:color="auto" w:fill="FAFAFA"/>
          </w:tcPr>
          <w:p>
            <w:r/>
            <w:r>
              <w:rPr>
                <w:rFonts w:ascii="Helvetica Neue" w:hAnsi="Helvetica Neue"/>
                <w:sz w:val="18"/>
              </w:rPr>
              <w:t>Bound to PQSPK</w:t>
            </w:r>
          </w:p>
        </w:tc>
        <w:tc>
          <w:tcPr>
            <w:tcW w:type="dxa" w:w="3600"/>
            <w:shd w:val="clear" w:color="auto" w:fill="FAFAFA"/>
          </w:tcPr>
          <w:p>
            <w:r/>
            <w:r>
              <w:rPr>
                <w:rFonts w:ascii="Helvetica Neue" w:hAnsi="Helvetica Neue"/>
                <w:sz w:val="18"/>
              </w:rPr>
              <w:t>Signature over PQSPK by IK</w:t>
            </w:r>
          </w:p>
        </w:tc>
      </w:tr>
      <w:tr>
        <w:tc>
          <w:tcPr>
            <w:tcW w:type="dxa" w:w="1440"/>
            <w:shd w:val="clear" w:color="auto" w:fill="FFFFFF"/>
          </w:tcPr>
          <w:p>
            <w:r/>
            <w:r>
              <w:rPr>
                <w:rFonts w:ascii="Helvetica Neue" w:hAnsi="Helvetica Neue"/>
                <w:sz w:val="18"/>
              </w:rPr>
              <w:t>OPK_i</w:t>
            </w:r>
          </w:p>
        </w:tc>
        <w:tc>
          <w:tcPr>
            <w:tcW w:type="dxa" w:w="2304"/>
            <w:shd w:val="clear" w:color="auto" w:fill="FFFFFF"/>
          </w:tcPr>
          <w:p>
            <w:r/>
            <w:r>
              <w:rPr>
                <w:rFonts w:ascii="Helvetica Neue" w:hAnsi="Helvetica Neue"/>
                <w:sz w:val="18"/>
              </w:rPr>
              <w:t>X25519</w:t>
            </w:r>
          </w:p>
        </w:tc>
        <w:tc>
          <w:tcPr>
            <w:tcW w:type="dxa" w:w="1728"/>
            <w:shd w:val="clear" w:color="auto" w:fill="FFFFFF"/>
          </w:tcPr>
          <w:p>
            <w:r/>
            <w:r>
              <w:rPr>
                <w:rFonts w:ascii="Helvetica Neue" w:hAnsi="Helvetica Neue"/>
                <w:sz w:val="18"/>
              </w:rPr>
              <w:t>One-time use</w:t>
            </w:r>
          </w:p>
        </w:tc>
        <w:tc>
          <w:tcPr>
            <w:tcW w:type="dxa" w:w="3600"/>
            <w:shd w:val="clear" w:color="auto" w:fill="FFFFFF"/>
          </w:tcPr>
          <w:p>
            <w:r/>
            <w:r>
              <w:rPr>
                <w:rFonts w:ascii="Helvetica Neue" w:hAnsi="Helvetica Neue"/>
                <w:sz w:val="18"/>
              </w:rPr>
              <w:t>Pool of one-time prekeys</w:t>
            </w:r>
          </w:p>
        </w:tc>
      </w:tr>
      <w:tr>
        <w:tc>
          <w:tcPr>
            <w:tcW w:type="dxa" w:w="1440"/>
            <w:shd w:val="clear" w:color="auto" w:fill="FAFAFA"/>
          </w:tcPr>
          <w:p>
            <w:r/>
            <w:r>
              <w:rPr>
                <w:rFonts w:ascii="Helvetica Neue" w:hAnsi="Helvetica Neue"/>
                <w:sz w:val="18"/>
              </w:rPr>
              <w:t>PQOPK_i</w:t>
            </w:r>
          </w:p>
        </w:tc>
        <w:tc>
          <w:tcPr>
            <w:tcW w:type="dxa" w:w="2304"/>
            <w:shd w:val="clear" w:color="auto" w:fill="FAFAFA"/>
          </w:tcPr>
          <w:p>
            <w:r/>
            <w:r>
              <w:rPr>
                <w:rFonts w:ascii="Helvetica Neue" w:hAnsi="Helvetica Neue"/>
                <w:sz w:val="18"/>
              </w:rPr>
              <w:t>ML-KEM-1024 public key</w:t>
            </w:r>
          </w:p>
        </w:tc>
        <w:tc>
          <w:tcPr>
            <w:tcW w:type="dxa" w:w="1728"/>
            <w:shd w:val="clear" w:color="auto" w:fill="FAFAFA"/>
          </w:tcPr>
          <w:p>
            <w:r/>
            <w:r>
              <w:rPr>
                <w:rFonts w:ascii="Helvetica Neue" w:hAnsi="Helvetica Neue"/>
                <w:sz w:val="18"/>
              </w:rPr>
              <w:t>One-time use</w:t>
            </w:r>
          </w:p>
        </w:tc>
        <w:tc>
          <w:tcPr>
            <w:tcW w:type="dxa" w:w="3600"/>
            <w:shd w:val="clear" w:color="auto" w:fill="FAFAFA"/>
          </w:tcPr>
          <w:p>
            <w:r/>
            <w:r>
              <w:rPr>
                <w:rFonts w:ascii="Helvetica Neue" w:hAnsi="Helvetica Neue"/>
                <w:sz w:val="18"/>
              </w:rPr>
              <w:t>Pool of PQ one-time prekeys</w:t>
            </w:r>
          </w:p>
        </w:tc>
      </w:tr>
    </w:tbl>
    <w:p>
      <w:r>
        <w:rPr>
          <w:rFonts w:ascii="Helvetica Neue" w:hAnsi="Helvetica Neue"/>
          <w:sz w:val="21"/>
        </w:rPr>
        <w:t>When Alice initiates a session with Bob, she performs the following key agreement:</w:t>
      </w:r>
    </w:p>
    <w:p>
      <w:pPr>
        <w:shd w:val="clear" w:color="auto" w:fill="F5F5F5"/>
        <w:spacing w:before="80" w:after="80"/>
        <w:ind w:left="432"/>
      </w:pPr>
      <w:r>
        <w:rPr>
          <w:rFonts w:ascii="Courier New" w:hAnsi="Courier New"/>
          <w:color w:val="444444"/>
          <w:sz w:val="18"/>
        </w:rPr>
        <w:t>EK_A     := X25519.generate()          // Alice's ephemeral key</w:t>
      </w:r>
    </w:p>
    <w:p>
      <w:pPr>
        <w:shd w:val="clear" w:color="auto" w:fill="F5F5F5"/>
        <w:spacing w:before="80" w:after="80"/>
        <w:ind w:left="432"/>
      </w:pPr>
      <w:r>
        <w:rPr>
          <w:rFonts w:ascii="Courier New" w:hAnsi="Courier New"/>
          <w:color w:val="444444"/>
          <w:sz w:val="18"/>
        </w:rPr>
        <w:t>DH1      := X25519(IK_A, SPK_B)        // Alice identity, Bob signed prekey</w:t>
      </w:r>
    </w:p>
    <w:p>
      <w:pPr>
        <w:shd w:val="clear" w:color="auto" w:fill="F5F5F5"/>
        <w:spacing w:before="80" w:after="80"/>
        <w:ind w:left="432"/>
      </w:pPr>
      <w:r>
        <w:rPr>
          <w:rFonts w:ascii="Courier New" w:hAnsi="Courier New"/>
          <w:color w:val="444444"/>
          <w:sz w:val="18"/>
        </w:rPr>
        <w:t>DH2      := X25519(EK_A, IK_B)         // Alice ephemeral, Bob identity</w:t>
      </w:r>
    </w:p>
    <w:p>
      <w:pPr>
        <w:shd w:val="clear" w:color="auto" w:fill="F5F5F5"/>
        <w:spacing w:before="80" w:after="80"/>
        <w:ind w:left="432"/>
      </w:pPr>
      <w:r>
        <w:rPr>
          <w:rFonts w:ascii="Courier New" w:hAnsi="Courier New"/>
          <w:color w:val="444444"/>
          <w:sz w:val="18"/>
        </w:rPr>
        <w:t>DH3      := X25519(EK_A, SPK_B)        // Alice ephemeral, Bob signed prekey</w:t>
      </w:r>
    </w:p>
    <w:p>
      <w:pPr>
        <w:shd w:val="clear" w:color="auto" w:fill="F5F5F5"/>
        <w:spacing w:before="80" w:after="80"/>
        <w:ind w:left="432"/>
      </w:pPr>
      <w:r>
        <w:rPr>
          <w:rFonts w:ascii="Courier New" w:hAnsi="Courier New"/>
          <w:color w:val="444444"/>
          <w:sz w:val="18"/>
        </w:rPr>
        <w:t>DH4      := X25519(EK_A, OPK_B)        // Alice ephemeral, Bob one-time prekey (if available)</w:t>
      </w:r>
    </w:p>
    <w:p>
      <w:pPr>
        <w:shd w:val="clear" w:color="auto" w:fill="F5F5F5"/>
        <w:spacing w:before="80" w:after="80"/>
        <w:ind w:left="432"/>
      </w:pPr>
      <w:r>
        <w:rPr>
          <w:rFonts w:ascii="Courier New" w:hAnsi="Courier New"/>
          <w:color w:val="444444"/>
          <w:sz w:val="18"/>
        </w:rPr>
        <w:t>(ss, ct) := ML-KEM-1024.Encaps(PQSPK_B)  // Post-quantum KEM encapsulation</w:t>
      </w:r>
    </w:p>
    <w:p>
      <w:pPr>
        <w:shd w:val="clear" w:color="auto" w:fill="F5F5F5"/>
        <w:spacing w:before="80" w:after="80"/>
        <w:ind w:left="432"/>
      </w:pPr>
      <w:r>
        <w:rPr>
          <w:rFonts w:ascii="Courier New" w:hAnsi="Courier New"/>
          <w:color w:val="444444"/>
          <w:sz w:val="18"/>
        </w:rPr>
        <w:t>(ss2,ct2):= ML-KEM-1024.Encaps(PQOPK_B)  // PQ one-time encapsulation (if available)</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SK := HKDF-SHA-512(</w:t>
      </w:r>
    </w:p>
    <w:p>
      <w:pPr>
        <w:shd w:val="clear" w:color="auto" w:fill="F5F5F5"/>
        <w:spacing w:before="80" w:after="80"/>
        <w:ind w:left="432"/>
      </w:pPr>
      <w:r>
        <w:rPr>
          <w:rFonts w:ascii="Courier New" w:hAnsi="Courier New"/>
          <w:color w:val="444444"/>
          <w:sz w:val="18"/>
        </w:rPr>
        <w:t xml:space="preserve">    salt = 0,</w:t>
      </w:r>
    </w:p>
    <w:p>
      <w:pPr>
        <w:shd w:val="clear" w:color="auto" w:fill="F5F5F5"/>
        <w:spacing w:before="80" w:after="80"/>
        <w:ind w:left="432"/>
      </w:pPr>
      <w:r>
        <w:rPr>
          <w:rFonts w:ascii="Courier New" w:hAnsi="Courier New"/>
          <w:color w:val="444444"/>
          <w:sz w:val="18"/>
        </w:rPr>
        <w:t xml:space="preserve">    ikm  = DH1 || DH2 || DH3 || DH4 || ss || ss2,</w:t>
      </w:r>
    </w:p>
    <w:p>
      <w:pPr>
        <w:shd w:val="clear" w:color="auto" w:fill="F5F5F5"/>
        <w:spacing w:before="80" w:after="80"/>
        <w:ind w:left="432"/>
      </w:pPr>
      <w:r>
        <w:rPr>
          <w:rFonts w:ascii="Courier New" w:hAnsi="Courier New"/>
          <w:color w:val="444444"/>
          <w:sz w:val="18"/>
        </w:rPr>
        <w:t xml:space="preserve">    info = "VeilPQXDH"</w:t>
      </w:r>
    </w:p>
    <w:p>
      <w:pPr>
        <w:shd w:val="clear" w:color="auto" w:fill="F5F5F5"/>
        <w:spacing w:before="80" w:after="80"/>
        <w:ind w:left="432"/>
      </w:pPr>
      <w:r>
        <w:rPr>
          <w:rFonts w:ascii="Courier New" w:hAnsi="Courier New"/>
          <w:color w:val="444444"/>
          <w:sz w:val="18"/>
        </w:rPr>
        <w:t>)</w:t>
      </w:r>
    </w:p>
    <w:p>
      <w:pPr>
        <w:spacing w:before="120" w:after="120"/>
        <w:ind w:left="432"/>
        <w:shd w:val="clear" w:color="auto" w:fill="F0F4F8"/>
        <w:pBdr>
          <w:left w:val="single" w:sz="12" w:space="8" w:color="5B9BD5"/>
        </w:pBdr>
      </w:pPr>
      <w:r>
        <w:rPr>
          <w:rFonts w:ascii="Helvetica Neue" w:hAnsi="Helvetica Neue"/>
          <w:b/>
          <w:color w:val="3B7BB5"/>
          <w:sz w:val="19"/>
        </w:rPr>
        <w:t xml:space="preserve">Security Property: </w:t>
      </w:r>
      <w:r>
        <w:rPr>
          <w:rFonts w:ascii="Helvetica Neue" w:hAnsi="Helvetica Neue"/>
          <w:color w:val="444444"/>
          <w:sz w:val="19"/>
        </w:rPr>
        <w:t>The shared secret SK is the concatenation of all DH outputs and all KEM shared secrets, passed through HKDF. An adversary must break both the elliptic-curve discrete logarithm problem AND the Module Learning with Errors problem to recover SK. This is the core hybrid security guarantee.</w:t>
      </w:r>
    </w:p>
    <w:p>
      <w:r>
        <w:rPr>
          <w:rFonts w:ascii="Helvetica Neue" w:hAnsi="Helvetica Neue"/>
          <w:sz w:val="21"/>
        </w:rPr>
        <w:t>Alice then sends Bob an initial message containing her identity key IK_A, her ephemeral key EK_A, the KEM ciphertexts ct and ct2, identifiers for which of Bob's prekeys she used, and the first ratchet message encrypted under SK. Bob, upon receiving this message, performs the corresponding DH computations and ML-KEM decapsulations to derive the same SK.</w:t>
      </w:r>
    </w:p>
    <w:p>
      <w:pPr>
        <w:pStyle w:val="Heading2"/>
      </w:pPr>
      <w:r>
        <w:t>3.3  The Triple Ratchet</w:t>
      </w:r>
    </w:p>
    <w:p>
      <w:r>
        <w:rPr>
          <w:rFonts w:ascii="Helvetica Neue" w:hAnsi="Helvetica Neue"/>
          <w:sz w:val="21"/>
        </w:rPr>
        <w:t>After PQXDH establishes the initial session key SK, the Triple Ratchet takes over for all subsequent message encryption. The Triple Ratchet is the composition of three ratchet mechanisms that together provide forward secrecy and post-compromise security against both classical and quantum adversaries.</w:t>
      </w:r>
    </w:p>
    <w:p>
      <w:pPr>
        <w:pStyle w:val="Heading3"/>
      </w:pPr>
      <w:r>
        <w:t>3.3.1  Ratchet 1: Symmetric Chain Ratchet</w:t>
      </w:r>
    </w:p>
    <w:p>
      <w:r>
        <w:rPr>
          <w:rFonts w:ascii="Helvetica Neue" w:hAnsi="Helvetica Neue"/>
          <w:sz w:val="21"/>
        </w:rPr>
        <w:t>The symmetric ratchet derives per-message keys from a chain key using HMAC-SHA-256. Each time a message is sent or received, the chain key advances irreversibly:</w:t>
      </w:r>
    </w:p>
    <w:p>
      <w:pPr>
        <w:shd w:val="clear" w:color="auto" w:fill="F5F5F5"/>
        <w:spacing w:before="80" w:after="80"/>
        <w:ind w:left="432"/>
      </w:pPr>
      <w:r>
        <w:rPr>
          <w:rFonts w:ascii="Courier New" w:hAnsi="Courier New"/>
          <w:color w:val="444444"/>
          <w:sz w:val="18"/>
        </w:rPr>
        <w:t>CK_{n+1} := HMAC-SHA-256(CK_n, 0x02)</w:t>
      </w:r>
    </w:p>
    <w:p>
      <w:pPr>
        <w:shd w:val="clear" w:color="auto" w:fill="F5F5F5"/>
        <w:spacing w:before="80" w:after="80"/>
        <w:ind w:left="432"/>
      </w:pPr>
      <w:r>
        <w:rPr>
          <w:rFonts w:ascii="Courier New" w:hAnsi="Courier New"/>
          <w:color w:val="444444"/>
          <w:sz w:val="18"/>
        </w:rPr>
        <w:t>MK_n     := HMAC-SHA-256(CK_n, 0x01)</w:t>
      </w:r>
    </w:p>
    <w:p>
      <w:r>
        <w:rPr>
          <w:rFonts w:ascii="Helvetica Neue" w:hAnsi="Helvetica Neue"/>
          <w:sz w:val="21"/>
        </w:rPr>
        <w:t>The message key MK_n is used to encrypt a single message with AES-256-GCM. After use, both MK_n and the previous CK_n are securely erased from memory. This provides forward secrecy at the granularity of individual messages: compromise of the device after message n reveals nothing about messages 0 through n-1.</w:t>
      </w:r>
    </w:p>
    <w:p>
      <w:pPr>
        <w:pStyle w:val="Heading3"/>
      </w:pPr>
      <w:r>
        <w:t>3.3.2  Ratchet 2: Diffie-Hellman Ratchet (Classical)</w:t>
      </w:r>
    </w:p>
    <w:p>
      <w:r>
        <w:rPr>
          <w:rFonts w:ascii="Helvetica Neue" w:hAnsi="Helvetica Neue"/>
          <w:sz w:val="21"/>
        </w:rPr>
        <w:t>Each time the direction of communication changes (Alice sends, then Bob replies), the parties perform a new X25519 Diffie-Hellman exchange using fresh ephemeral keys. The output of this DH is mixed into the root key via HKDF, producing a new chain key:</w:t>
      </w:r>
    </w:p>
    <w:p>
      <w:pPr>
        <w:shd w:val="clear" w:color="auto" w:fill="F5F5F5"/>
        <w:spacing w:before="80" w:after="80"/>
        <w:ind w:left="432"/>
      </w:pPr>
      <w:r>
        <w:rPr>
          <w:rFonts w:ascii="Courier New" w:hAnsi="Courier New"/>
          <w:color w:val="444444"/>
          <w:sz w:val="18"/>
        </w:rPr>
        <w:t>(RK_{n+1}, CK_new) := HKDF-SHA-512(</w:t>
      </w:r>
    </w:p>
    <w:p>
      <w:pPr>
        <w:shd w:val="clear" w:color="auto" w:fill="F5F5F5"/>
        <w:spacing w:before="80" w:after="80"/>
        <w:ind w:left="432"/>
      </w:pPr>
      <w:r>
        <w:rPr>
          <w:rFonts w:ascii="Courier New" w:hAnsi="Courier New"/>
          <w:color w:val="444444"/>
          <w:sz w:val="18"/>
        </w:rPr>
        <w:t xml:space="preserve">    salt = RK_n,</w:t>
      </w:r>
    </w:p>
    <w:p>
      <w:pPr>
        <w:shd w:val="clear" w:color="auto" w:fill="F5F5F5"/>
        <w:spacing w:before="80" w:after="80"/>
        <w:ind w:left="432"/>
      </w:pPr>
      <w:r>
        <w:rPr>
          <w:rFonts w:ascii="Courier New" w:hAnsi="Courier New"/>
          <w:color w:val="444444"/>
          <w:sz w:val="18"/>
        </w:rPr>
        <w:t xml:space="preserve">    ikm  = X25519(ek_self, ek_peer),</w:t>
      </w:r>
    </w:p>
    <w:p>
      <w:pPr>
        <w:shd w:val="clear" w:color="auto" w:fill="F5F5F5"/>
        <w:spacing w:before="80" w:after="80"/>
        <w:ind w:left="432"/>
      </w:pPr>
      <w:r>
        <w:rPr>
          <w:rFonts w:ascii="Courier New" w:hAnsi="Courier New"/>
          <w:color w:val="444444"/>
          <w:sz w:val="18"/>
        </w:rPr>
        <w:t xml:space="preserve">    info = "VeilDHRatchet"</w:t>
      </w:r>
    </w:p>
    <w:p>
      <w:pPr>
        <w:shd w:val="clear" w:color="auto" w:fill="F5F5F5"/>
        <w:spacing w:before="80" w:after="80"/>
        <w:ind w:left="432"/>
      </w:pPr>
      <w:r>
        <w:rPr>
          <w:rFonts w:ascii="Courier New" w:hAnsi="Courier New"/>
          <w:color w:val="444444"/>
          <w:sz w:val="18"/>
        </w:rPr>
        <w:t>)</w:t>
      </w:r>
    </w:p>
    <w:p>
      <w:r>
        <w:rPr>
          <w:rFonts w:ascii="Helvetica Neue" w:hAnsi="Helvetica Neue"/>
          <w:sz w:val="21"/>
        </w:rPr>
        <w:t>This provides post-compromise security against classical adversaries: if an attacker compromises the device state at time t, they lose access to future messages after the next DH ratchet step, because they cannot predict the new ephemeral keys.</w:t>
      </w:r>
    </w:p>
    <w:p>
      <w:pPr>
        <w:pStyle w:val="Heading3"/>
      </w:pPr>
      <w:r>
        <w:t>3.3.3  Ratchet 3: Sparse Post-Quantum Ratchet (SPQR)</w:t>
      </w:r>
    </w:p>
    <w:p>
      <w:r>
        <w:rPr>
          <w:rFonts w:ascii="Helvetica Neue" w:hAnsi="Helvetica Neue"/>
          <w:sz w:val="21"/>
        </w:rPr>
        <w:t>The SPQR runs in parallel with the DH ratchet to provide post-compromise security against quantum adversaries. It uses ML-KEM-1024 encapsulations exchanged over multiple messages (to amortize the larger key sizes) and mixed into the root key:</w:t>
      </w:r>
    </w:p>
    <w:p>
      <w:pPr>
        <w:shd w:val="clear" w:color="auto" w:fill="F5F5F5"/>
        <w:spacing w:before="80" w:after="80"/>
        <w:ind w:left="432"/>
      </w:pPr>
      <w:r>
        <w:rPr>
          <w:rFonts w:ascii="Courier New" w:hAnsi="Courier New"/>
          <w:color w:val="444444"/>
          <w:sz w:val="18"/>
        </w:rPr>
        <w:t>// Bob sends ML-KEM-1024 public key fragments across messages</w:t>
      </w:r>
    </w:p>
    <w:p>
      <w:pPr>
        <w:shd w:val="clear" w:color="auto" w:fill="F5F5F5"/>
        <w:spacing w:before="80" w:after="80"/>
        <w:ind w:left="432"/>
      </w:pPr>
      <w:r>
        <w:rPr>
          <w:rFonts w:ascii="Courier New" w:hAnsi="Courier New"/>
          <w:color w:val="444444"/>
          <w:sz w:val="18"/>
        </w:rPr>
        <w:t>// Alice accumulates fragments, then encapsulates:</w:t>
      </w:r>
    </w:p>
    <w:p>
      <w:pPr>
        <w:shd w:val="clear" w:color="auto" w:fill="F5F5F5"/>
        <w:spacing w:before="80" w:after="80"/>
        <w:ind w:left="432"/>
      </w:pPr>
      <w:r>
        <w:rPr>
          <w:rFonts w:ascii="Courier New" w:hAnsi="Courier New"/>
          <w:color w:val="444444"/>
          <w:sz w:val="18"/>
        </w:rPr>
        <w:t>(ss_pq, ct_pq) := ML-KEM-1024.Encaps(pk_bob_assembled)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Alice sends ciphertext fragments back to Bob across messages</w:t>
      </w:r>
    </w:p>
    <w:p>
      <w:pPr>
        <w:shd w:val="clear" w:color="auto" w:fill="F5F5F5"/>
        <w:spacing w:before="80" w:after="80"/>
        <w:ind w:left="432"/>
      </w:pPr>
      <w:r>
        <w:rPr>
          <w:rFonts w:ascii="Courier New" w:hAnsi="Courier New"/>
          <w:color w:val="444444"/>
          <w:sz w:val="18"/>
        </w:rPr>
        <w:t>// Bob decapsulates after receiving all fragments:</w:t>
      </w:r>
    </w:p>
    <w:p>
      <w:pPr>
        <w:shd w:val="clear" w:color="auto" w:fill="F5F5F5"/>
        <w:spacing w:before="80" w:after="80"/>
        <w:ind w:left="432"/>
      </w:pPr>
      <w:r>
        <w:rPr>
          <w:rFonts w:ascii="Courier New" w:hAnsi="Courier New"/>
          <w:color w:val="444444"/>
          <w:sz w:val="18"/>
        </w:rPr>
        <w:t>ss_pq := ML-KEM-1024.Decaps(sk_bob, ct_assembled)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Both sides mix the PQ shared secret into the root key:</w:t>
      </w:r>
    </w:p>
    <w:p>
      <w:pPr>
        <w:shd w:val="clear" w:color="auto" w:fill="F5F5F5"/>
        <w:spacing w:before="80" w:after="80"/>
        <w:ind w:left="432"/>
      </w:pPr>
      <w:r>
        <w:rPr>
          <w:rFonts w:ascii="Courier New" w:hAnsi="Courier New"/>
          <w:color w:val="444444"/>
          <w:sz w:val="18"/>
        </w:rPr>
        <w:t>RK_new := HKDF-SHA-512(</w:t>
      </w:r>
    </w:p>
    <w:p>
      <w:pPr>
        <w:shd w:val="clear" w:color="auto" w:fill="F5F5F5"/>
        <w:spacing w:before="80" w:after="80"/>
        <w:ind w:left="432"/>
      </w:pPr>
      <w:r>
        <w:rPr>
          <w:rFonts w:ascii="Courier New" w:hAnsi="Courier New"/>
          <w:color w:val="444444"/>
          <w:sz w:val="18"/>
        </w:rPr>
        <w:t xml:space="preserve">    salt = RK_current,</w:t>
      </w:r>
    </w:p>
    <w:p>
      <w:pPr>
        <w:shd w:val="clear" w:color="auto" w:fill="F5F5F5"/>
        <w:spacing w:before="80" w:after="80"/>
        <w:ind w:left="432"/>
      </w:pPr>
      <w:r>
        <w:rPr>
          <w:rFonts w:ascii="Courier New" w:hAnsi="Courier New"/>
          <w:color w:val="444444"/>
          <w:sz w:val="18"/>
        </w:rPr>
        <w:t xml:space="preserve">    ikm  = ss_pq,</w:t>
      </w:r>
    </w:p>
    <w:p>
      <w:pPr>
        <w:shd w:val="clear" w:color="auto" w:fill="F5F5F5"/>
        <w:spacing w:before="80" w:after="80"/>
        <w:ind w:left="432"/>
      </w:pPr>
      <w:r>
        <w:rPr>
          <w:rFonts w:ascii="Courier New" w:hAnsi="Courier New"/>
          <w:color w:val="444444"/>
          <w:sz w:val="18"/>
        </w:rPr>
        <w:t xml:space="preserve">    info = "VeilSPQR"</w:t>
      </w:r>
    </w:p>
    <w:p>
      <w:pPr>
        <w:shd w:val="clear" w:color="auto" w:fill="F5F5F5"/>
        <w:spacing w:before="80" w:after="80"/>
        <w:ind w:left="432"/>
      </w:pPr>
      <w:r>
        <w:rPr>
          <w:rFonts w:ascii="Courier New" w:hAnsi="Courier New"/>
          <w:color w:val="444444"/>
          <w:sz w:val="18"/>
        </w:rPr>
        <w:t>)</w:t>
      </w:r>
    </w:p>
    <w:p>
      <w:pPr>
        <w:spacing w:before="120" w:after="120"/>
        <w:ind w:left="432"/>
        <w:shd w:val="clear" w:color="auto" w:fill="F0F4F8"/>
        <w:pBdr>
          <w:left w:val="single" w:sz="12" w:space="8" w:color="5B9BD5"/>
        </w:pBdr>
      </w:pPr>
      <w:r>
        <w:rPr>
          <w:rFonts w:ascii="Helvetica Neue" w:hAnsi="Helvetica Neue"/>
          <w:b/>
          <w:color w:val="3B7BB5"/>
          <w:sz w:val="19"/>
        </w:rPr>
        <w:t xml:space="preserve">Performance Tuning: </w:t>
      </w:r>
      <w:r>
        <w:rPr>
          <w:rFonts w:ascii="Helvetica Neue" w:hAnsi="Helvetica Neue"/>
          <w:color w:val="444444"/>
          <w:sz w:val="19"/>
        </w:rPr>
        <w:t>The sparse nature of SPQR means that PQ ratchet steps occur less frequently than DH ratchet steps, roughly every N messages where N is tuned to balance bandwidth overhead against PQ-PCS latency. The default configuration targets a PQ ratchet step every 50-100 messages or 24 hours, whichever comes first.</w:t>
      </w:r>
    </w:p>
    <w:p>
      <w:r>
        <w:rPr>
          <w:rFonts w:ascii="Helvetica Neue" w:hAnsi="Helvetica Neue"/>
          <w:sz w:val="21"/>
        </w:rPr>
        <w:t>The composition of these three ratchets yields the following security properties:</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2C2C2C"/>
          </w:tcPr>
          <w:p>
            <w:r/>
            <w:r>
              <w:rPr>
                <w:rFonts w:ascii="Helvetica Neue" w:hAnsi="Helvetica Neue"/>
                <w:b/>
                <w:color w:val="FFFFFF"/>
                <w:sz w:val="19"/>
              </w:rPr>
              <w:t>Property</w:t>
            </w:r>
          </w:p>
        </w:tc>
        <w:tc>
          <w:tcPr>
            <w:tcW w:type="dxa" w:w="3168"/>
            <w:shd w:val="clear" w:color="auto" w:fill="2C2C2C"/>
          </w:tcPr>
          <w:p>
            <w:r/>
            <w:r>
              <w:rPr>
                <w:rFonts w:ascii="Helvetica Neue" w:hAnsi="Helvetica Neue"/>
                <w:b/>
                <w:color w:val="FFFFFF"/>
                <w:sz w:val="19"/>
              </w:rPr>
              <w:t>Against Classical Adversary</w:t>
            </w:r>
          </w:p>
        </w:tc>
        <w:tc>
          <w:tcPr>
            <w:tcW w:type="dxa" w:w="3168"/>
            <w:shd w:val="clear" w:color="auto" w:fill="2C2C2C"/>
          </w:tcPr>
          <w:p>
            <w:r/>
            <w:r>
              <w:rPr>
                <w:rFonts w:ascii="Helvetica Neue" w:hAnsi="Helvetica Neue"/>
                <w:b/>
                <w:color w:val="FFFFFF"/>
                <w:sz w:val="19"/>
              </w:rPr>
              <w:t>Against Quantum Adversary</w:t>
            </w:r>
          </w:p>
        </w:tc>
      </w:tr>
      <w:tr>
        <w:tc>
          <w:tcPr>
            <w:tcW w:type="dxa" w:w="2880"/>
            <w:shd w:val="clear" w:color="auto" w:fill="FAFAFA"/>
          </w:tcPr>
          <w:p>
            <w:r/>
            <w:r>
              <w:rPr>
                <w:rFonts w:ascii="Helvetica Neue" w:hAnsi="Helvetica Neue"/>
                <w:sz w:val="18"/>
              </w:rPr>
              <w:t>Forward Secrecy (per-message)</w:t>
            </w:r>
          </w:p>
        </w:tc>
        <w:tc>
          <w:tcPr>
            <w:tcW w:type="dxa" w:w="3168"/>
            <w:shd w:val="clear" w:color="auto" w:fill="FAFAFA"/>
          </w:tcPr>
          <w:p>
            <w:r/>
            <w:r>
              <w:rPr>
                <w:rFonts w:ascii="Helvetica Neue" w:hAnsi="Helvetica Neue"/>
                <w:sz w:val="18"/>
              </w:rPr>
              <w:t>Symmetric ratchet</w:t>
            </w:r>
          </w:p>
        </w:tc>
        <w:tc>
          <w:tcPr>
            <w:tcW w:type="dxa" w:w="3168"/>
            <w:shd w:val="clear" w:color="auto" w:fill="FAFAFA"/>
          </w:tcPr>
          <w:p>
            <w:r/>
            <w:r>
              <w:rPr>
                <w:rFonts w:ascii="Helvetica Neue" w:hAnsi="Helvetica Neue"/>
                <w:sz w:val="18"/>
              </w:rPr>
              <w:t>Symmetric ratchet</w:t>
            </w:r>
          </w:p>
        </w:tc>
      </w:tr>
      <w:tr>
        <w:tc>
          <w:tcPr>
            <w:tcW w:type="dxa" w:w="2880"/>
            <w:shd w:val="clear" w:color="auto" w:fill="FFFFFF"/>
          </w:tcPr>
          <w:p>
            <w:r/>
            <w:r>
              <w:rPr>
                <w:rFonts w:ascii="Helvetica Neue" w:hAnsi="Helvetica Neue"/>
                <w:sz w:val="18"/>
              </w:rPr>
              <w:t>Forward Secrecy (per-session)</w:t>
            </w:r>
          </w:p>
        </w:tc>
        <w:tc>
          <w:tcPr>
            <w:tcW w:type="dxa" w:w="3168"/>
            <w:shd w:val="clear" w:color="auto" w:fill="FFFFFF"/>
          </w:tcPr>
          <w:p>
            <w:r/>
            <w:r>
              <w:rPr>
                <w:rFonts w:ascii="Helvetica Neue" w:hAnsi="Helvetica Neue"/>
                <w:sz w:val="18"/>
              </w:rPr>
              <w:t>DH ratchet</w:t>
            </w:r>
          </w:p>
        </w:tc>
        <w:tc>
          <w:tcPr>
            <w:tcW w:type="dxa" w:w="3168"/>
            <w:shd w:val="clear" w:color="auto" w:fill="FFFFFF"/>
          </w:tcPr>
          <w:p>
            <w:r/>
            <w:r>
              <w:rPr>
                <w:rFonts w:ascii="Helvetica Neue" w:hAnsi="Helvetica Neue"/>
                <w:sz w:val="18"/>
              </w:rPr>
              <w:t>SPQR</w:t>
            </w:r>
          </w:p>
        </w:tc>
      </w:tr>
      <w:tr>
        <w:tc>
          <w:tcPr>
            <w:tcW w:type="dxa" w:w="2880"/>
            <w:shd w:val="clear" w:color="auto" w:fill="FAFAFA"/>
          </w:tcPr>
          <w:p>
            <w:r/>
            <w:r>
              <w:rPr>
                <w:rFonts w:ascii="Helvetica Neue" w:hAnsi="Helvetica Neue"/>
                <w:sz w:val="18"/>
              </w:rPr>
              <w:t>Post-Compromise Security</w:t>
            </w:r>
          </w:p>
        </w:tc>
        <w:tc>
          <w:tcPr>
            <w:tcW w:type="dxa" w:w="3168"/>
            <w:shd w:val="clear" w:color="auto" w:fill="FAFAFA"/>
          </w:tcPr>
          <w:p>
            <w:r/>
            <w:r>
              <w:rPr>
                <w:rFonts w:ascii="Helvetica Neue" w:hAnsi="Helvetica Neue"/>
                <w:sz w:val="18"/>
              </w:rPr>
              <w:t>DH ratchet (immediate)</w:t>
            </w:r>
          </w:p>
        </w:tc>
        <w:tc>
          <w:tcPr>
            <w:tcW w:type="dxa" w:w="3168"/>
            <w:shd w:val="clear" w:color="auto" w:fill="FAFAFA"/>
          </w:tcPr>
          <w:p>
            <w:r/>
            <w:r>
              <w:rPr>
                <w:rFonts w:ascii="Helvetica Neue" w:hAnsi="Helvetica Neue"/>
                <w:sz w:val="18"/>
              </w:rPr>
              <w:t>SPQR (within N messages)</w:t>
            </w:r>
          </w:p>
        </w:tc>
      </w:tr>
      <w:tr>
        <w:tc>
          <w:tcPr>
            <w:tcW w:type="dxa" w:w="2880"/>
            <w:shd w:val="clear" w:color="auto" w:fill="FFFFFF"/>
          </w:tcPr>
          <w:p>
            <w:r/>
            <w:r>
              <w:rPr>
                <w:rFonts w:ascii="Helvetica Neue" w:hAnsi="Helvetica Neue"/>
                <w:sz w:val="18"/>
              </w:rPr>
              <w:t>Harvest-Now-Decrypt-Later Resistance</w:t>
            </w:r>
          </w:p>
        </w:tc>
        <w:tc>
          <w:tcPr>
            <w:tcW w:type="dxa" w:w="3168"/>
            <w:shd w:val="clear" w:color="auto" w:fill="FFFFFF"/>
          </w:tcPr>
          <w:p>
            <w:r/>
            <w:r>
              <w:rPr>
                <w:rFonts w:ascii="Helvetica Neue" w:hAnsi="Helvetica Neue"/>
                <w:sz w:val="18"/>
              </w:rPr>
              <w:t>N/A</w:t>
            </w:r>
          </w:p>
        </w:tc>
        <w:tc>
          <w:tcPr>
            <w:tcW w:type="dxa" w:w="3168"/>
            <w:shd w:val="clear" w:color="auto" w:fill="FFFFFF"/>
          </w:tcPr>
          <w:p>
            <w:r/>
            <w:r>
              <w:rPr>
                <w:rFonts w:ascii="Helvetica Neue" w:hAnsi="Helvetica Neue"/>
                <w:sz w:val="18"/>
              </w:rPr>
              <w:t>PQXDH + SPQR</w:t>
            </w:r>
          </w:p>
        </w:tc>
      </w:tr>
    </w:tbl>
    <w:p>
      <w:pPr>
        <w:pStyle w:val="Heading2"/>
      </w:pPr>
      <w:r>
        <w:t>3.4  Key Derivation &amp; Management</w:t>
      </w:r>
    </w:p>
    <w:p>
      <w:r>
        <w:rPr>
          <w:rFonts w:ascii="Helvetica Neue" w:hAnsi="Helvetica Neue"/>
          <w:sz w:val="21"/>
        </w:rPr>
        <w:t>All key derivation in Veil uses HKDF-SHA-512 with explicit domain separation strings to prevent cross-protocol attacks. The domain separation strings follow a hierarchical naming convention:</w:t>
      </w:r>
    </w:p>
    <w:p>
      <w:pPr>
        <w:shd w:val="clear" w:color="auto" w:fill="F5F5F5"/>
        <w:spacing w:before="80" w:after="80"/>
        <w:ind w:left="432"/>
      </w:pPr>
      <w:r>
        <w:rPr>
          <w:rFonts w:ascii="Courier New" w:hAnsi="Courier New"/>
          <w:color w:val="444444"/>
          <w:sz w:val="18"/>
        </w:rPr>
        <w:t>"Veil:PQXDH:v1"       // Initial key agreement</w:t>
      </w:r>
    </w:p>
    <w:p>
      <w:pPr>
        <w:shd w:val="clear" w:color="auto" w:fill="F5F5F5"/>
        <w:spacing w:before="80" w:after="80"/>
        <w:ind w:left="432"/>
      </w:pPr>
      <w:r>
        <w:rPr>
          <w:rFonts w:ascii="Courier New" w:hAnsi="Courier New"/>
          <w:color w:val="444444"/>
          <w:sz w:val="18"/>
        </w:rPr>
        <w:t>"Veil:DHRatchet:v1"    // Classical DH ratchet</w:t>
      </w:r>
    </w:p>
    <w:p>
      <w:pPr>
        <w:shd w:val="clear" w:color="auto" w:fill="F5F5F5"/>
        <w:spacing w:before="80" w:after="80"/>
        <w:ind w:left="432"/>
      </w:pPr>
      <w:r>
        <w:rPr>
          <w:rFonts w:ascii="Courier New" w:hAnsi="Courier New"/>
          <w:color w:val="444444"/>
          <w:sz w:val="18"/>
        </w:rPr>
        <w:t>"Veil:SPQR:v1"        // Post-quantum ratchet</w:t>
      </w:r>
    </w:p>
    <w:p>
      <w:pPr>
        <w:shd w:val="clear" w:color="auto" w:fill="F5F5F5"/>
        <w:spacing w:before="80" w:after="80"/>
        <w:ind w:left="432"/>
      </w:pPr>
      <w:r>
        <w:rPr>
          <w:rFonts w:ascii="Courier New" w:hAnsi="Courier New"/>
          <w:color w:val="444444"/>
          <w:sz w:val="18"/>
        </w:rPr>
        <w:t>"Veil:ChainKey:v1"    // Symmetric chain advancement</w:t>
      </w:r>
    </w:p>
    <w:p>
      <w:pPr>
        <w:shd w:val="clear" w:color="auto" w:fill="F5F5F5"/>
        <w:spacing w:before="80" w:after="80"/>
        <w:ind w:left="432"/>
      </w:pPr>
      <w:r>
        <w:rPr>
          <w:rFonts w:ascii="Courier New" w:hAnsi="Courier New"/>
          <w:color w:val="444444"/>
          <w:sz w:val="18"/>
        </w:rPr>
        <w:t>"Veil:MessageKey:v1"  // Per-message key derivation</w:t>
      </w:r>
    </w:p>
    <w:p>
      <w:pPr>
        <w:shd w:val="clear" w:color="auto" w:fill="F5F5F5"/>
        <w:spacing w:before="80" w:after="80"/>
        <w:ind w:left="432"/>
      </w:pPr>
      <w:r>
        <w:rPr>
          <w:rFonts w:ascii="Courier New" w:hAnsi="Courier New"/>
          <w:color w:val="444444"/>
          <w:sz w:val="18"/>
        </w:rPr>
        <w:t>"Veil:SealedSender:v1"// Sealed sender encryption</w:t>
      </w:r>
    </w:p>
    <w:p>
      <w:pPr>
        <w:shd w:val="clear" w:color="auto" w:fill="F5F5F5"/>
        <w:spacing w:before="80" w:after="80"/>
        <w:ind w:left="432"/>
      </w:pPr>
      <w:r>
        <w:rPr>
          <w:rFonts w:ascii="Courier New" w:hAnsi="Courier New"/>
          <w:color w:val="444444"/>
          <w:sz w:val="18"/>
        </w:rPr>
        <w:t>"Veil:Payment:v1"     // Payment notification encryption</w:t>
      </w:r>
    </w:p>
    <w:p>
      <w:r>
        <w:rPr>
          <w:rFonts w:ascii="Helvetica Neue" w:hAnsi="Helvetica Neue"/>
          <w:sz w:val="21"/>
        </w:rPr>
        <w:t>Identity keys are generated inside the iOS Secure Enclave (SEP) and never leave it. The Ed25519 private key is hardware-bound; all signing operations are performed within the enclave. The ML-DSA-65 post-quantum identity key is generated in the application process but encrypted at rest using a key derived from the Secure Enclave via:</w:t>
      </w:r>
    </w:p>
    <w:p>
      <w:pPr>
        <w:shd w:val="clear" w:color="auto" w:fill="F5F5F5"/>
        <w:spacing w:before="80" w:after="80"/>
        <w:ind w:left="432"/>
      </w:pPr>
      <w:r>
        <w:rPr>
          <w:rFonts w:ascii="Courier New" w:hAnsi="Courier New"/>
          <w:color w:val="444444"/>
          <w:sz w:val="18"/>
        </w:rPr>
        <w:t>KEK := HKDF-SHA-512(</w:t>
      </w:r>
    </w:p>
    <w:p>
      <w:pPr>
        <w:shd w:val="clear" w:color="auto" w:fill="F5F5F5"/>
        <w:spacing w:before="80" w:after="80"/>
        <w:ind w:left="432"/>
      </w:pPr>
      <w:r>
        <w:rPr>
          <w:rFonts w:ascii="Courier New" w:hAnsi="Courier New"/>
          <w:color w:val="444444"/>
          <w:sz w:val="18"/>
        </w:rPr>
        <w:t xml:space="preserve">    salt = device_random_salt,</w:t>
      </w:r>
    </w:p>
    <w:p>
      <w:pPr>
        <w:shd w:val="clear" w:color="auto" w:fill="F5F5F5"/>
        <w:spacing w:before="80" w:after="80"/>
        <w:ind w:left="432"/>
      </w:pPr>
      <w:r>
        <w:rPr>
          <w:rFonts w:ascii="Courier New" w:hAnsi="Courier New"/>
          <w:color w:val="444444"/>
          <w:sz w:val="18"/>
        </w:rPr>
        <w:t xml:space="preserve">    ikm  = SecureEnclave.deriveKey("Veil:PQ-Identity"),</w:t>
      </w:r>
    </w:p>
    <w:p>
      <w:pPr>
        <w:shd w:val="clear" w:color="auto" w:fill="F5F5F5"/>
        <w:spacing w:before="80" w:after="80"/>
        <w:ind w:left="432"/>
      </w:pPr>
      <w:r>
        <w:rPr>
          <w:rFonts w:ascii="Courier New" w:hAnsi="Courier New"/>
          <w:color w:val="444444"/>
          <w:sz w:val="18"/>
        </w:rPr>
        <w:t xml:space="preserve">    info = "Veil:KEK:PQIK:v1"</w:t>
      </w:r>
    </w:p>
    <w:p>
      <w:pPr>
        <w:shd w:val="clear" w:color="auto" w:fill="F5F5F5"/>
        <w:spacing w:before="80" w:after="80"/>
        <w:ind w:left="432"/>
      </w:pPr>
      <w:r>
        <w:rPr>
          <w:rFonts w:ascii="Courier New" w:hAnsi="Courier New"/>
          <w:color w:val="444444"/>
          <w:sz w:val="18"/>
        </w:rPr>
        <w:t>)</w:t>
      </w:r>
    </w:p>
    <w:p>
      <w:r>
        <w:br w:type="page"/>
      </w:r>
    </w:p>
    <w:p>
      <w:pPr>
        <w:pStyle w:val="Heading1"/>
      </w:pPr>
      <w:r>
        <w:t>4  Encrypted Payments via MobileCoin</w:t>
      </w:r>
    </w:p>
    <w:p>
      <w:r>
        <w:rPr>
          <w:rFonts w:ascii="Helvetica Neue" w:hAnsi="Helvetica Neue"/>
          <w:sz w:val="21"/>
        </w:rPr>
        <w:t>Veil integrates the MobileCoin network as its payment rail, providing users with the ability to send cryptocurrency as naturally as sending a message. The design goal is that a payment should require no more cognitive effort than composing a text: tap the payment icon, enter an amount, confirm with biometrics, done. The underlying cryptographic complexity of constructing a private transaction, submitting it to consensus, and delivering a receipt must be entirely invisible.</w:t>
      </w:r>
    </w:p>
    <w:p>
      <w:pPr>
        <w:pStyle w:val="Heading2"/>
      </w:pPr>
      <w:r>
        <w:t>4.1  MobileCoin Protocol Integration</w:t>
      </w:r>
    </w:p>
    <w:p>
      <w:r>
        <w:rPr>
          <w:rFonts w:ascii="Helvetica Neue" w:hAnsi="Helvetica Neue"/>
          <w:sz w:val="21"/>
        </w:rPr>
        <w:t>MobileCoin provides several properties that make it uniquely suited for integration into an encrypted messaging application:</w:t>
      </w:r>
    </w:p>
    <w:p>
      <w:pPr>
        <w:pStyle w:val="ListBullet"/>
      </w:pPr>
      <w:r>
        <w:rPr>
          <w:rFonts w:ascii="Helvetica Neue" w:hAnsi="Helvetica Neue"/>
          <w:b/>
          <w:sz w:val="21"/>
        </w:rPr>
        <w:t xml:space="preserve">Ring Signatures &amp; RingCT: </w:t>
      </w:r>
      <w:r>
        <w:rPr>
          <w:rFonts w:ascii="Helvetica Neue" w:hAnsi="Helvetica Neue"/>
          <w:sz w:val="21"/>
        </w:rPr>
        <w:t>Transaction privacy via CryptoNote ring signatures and RingCT confidential transactions, ensuring that the amounts, senders, and recipients are hidden from outside observers and from the consensus validators themselves.</w:t>
      </w:r>
    </w:p>
    <w:p>
      <w:pPr>
        <w:pStyle w:val="ListBullet"/>
      </w:pPr>
      <w:r>
        <w:rPr>
          <w:rFonts w:ascii="Helvetica Neue" w:hAnsi="Helvetica Neue"/>
          <w:b/>
          <w:sz w:val="21"/>
        </w:rPr>
        <w:t xml:space="preserve">Fast Finality: </w:t>
      </w:r>
      <w:r>
        <w:rPr>
          <w:rFonts w:ascii="Helvetica Neue" w:hAnsi="Helvetica Neue"/>
          <w:sz w:val="21"/>
        </w:rPr>
        <w:t>Consensus finality in under five seconds via the Stellar Consensus Protocol (SCP), which uses federated Byzantine agreement rather than proof-of-work, making it suitable for a real-time messaging UX.</w:t>
      </w:r>
    </w:p>
    <w:p>
      <w:pPr>
        <w:pStyle w:val="ListBullet"/>
      </w:pPr>
      <w:r>
        <w:rPr>
          <w:rFonts w:ascii="Helvetica Neue" w:hAnsi="Helvetica Neue"/>
          <w:b/>
          <w:sz w:val="21"/>
        </w:rPr>
        <w:t xml:space="preserve">SGX Enclave Validation: </w:t>
      </w:r>
      <w:r>
        <w:rPr>
          <w:rFonts w:ascii="Helvetica Neue" w:hAnsi="Helvetica Neue"/>
          <w:sz w:val="21"/>
        </w:rPr>
        <w:t>Secure enclave validation via Intel SGX, where transaction validation occurs inside attested enclaves that cannot inspect transaction contents, providing defense-in-depth even if a validator node is compromised.</w:t>
      </w:r>
    </w:p>
    <w:p>
      <w:pPr>
        <w:pStyle w:val="ListBullet"/>
      </w:pPr>
      <w:r>
        <w:rPr>
          <w:rFonts w:ascii="Helvetica Neue" w:hAnsi="Helvetica Neue"/>
          <w:b/>
          <w:sz w:val="21"/>
        </w:rPr>
        <w:t xml:space="preserve">Fog for Mobile: </w:t>
      </w:r>
      <w:r>
        <w:rPr>
          <w:rFonts w:ascii="Helvetica Neue" w:hAnsi="Helvetica Neue"/>
          <w:sz w:val="21"/>
        </w:rPr>
        <w:t>MobileCoin Fog, a service that enables lightweight mobile clients to detect incoming transactions without downloading or scanning the entire ledger, using oblivious key-value stores running inside SGX enclaves.</w:t>
      </w:r>
    </w:p>
    <w:p>
      <w:pPr>
        <w:pStyle w:val="Heading2"/>
      </w:pPr>
      <w:r>
        <w:t>4.2  Payment Flow Architecture</w:t>
      </w:r>
    </w:p>
    <w:p>
      <w:r>
        <w:rPr>
          <w:rFonts w:ascii="Helvetica Neue" w:hAnsi="Helvetica Neue"/>
          <w:sz w:val="21"/>
        </w:rPr>
        <w:t>The payment flow interleaves MobileCoin transaction construction with the Veil encrypted messaging channel:</w:t>
      </w:r>
    </w:p>
    <w:p>
      <w:r>
        <w:rPr>
          <w:rFonts w:ascii="Helvetica Neue" w:hAnsi="Helvetica Neue"/>
          <w:sz w:val="21"/>
        </w:rPr>
        <w:t>Step 1: Address Derivation. When Alice wants to pay Bob, her client derives Bob's MobileCoin public subaddress from his Veil identity key. The derivation is deterministic and uses a dedicated KDF path:</w:t>
      </w:r>
    </w:p>
    <w:p>
      <w:pPr>
        <w:shd w:val="clear" w:color="auto" w:fill="F5F5F5"/>
        <w:spacing w:before="80" w:after="80"/>
        <w:ind w:left="432"/>
      </w:pPr>
      <w:r>
        <w:rPr>
          <w:rFonts w:ascii="Courier New" w:hAnsi="Courier New"/>
          <w:color w:val="444444"/>
          <w:sz w:val="18"/>
        </w:rPr>
        <w:t>mob_spend_key  := HKDF-SHA-512(ikm=IK_Bob, info="Veil:MOB:spend:v1")</w:t>
      </w:r>
    </w:p>
    <w:p>
      <w:pPr>
        <w:shd w:val="clear" w:color="auto" w:fill="F5F5F5"/>
        <w:spacing w:before="80" w:after="80"/>
        <w:ind w:left="432"/>
      </w:pPr>
      <w:r>
        <w:rPr>
          <w:rFonts w:ascii="Courier New" w:hAnsi="Courier New"/>
          <w:color w:val="444444"/>
          <w:sz w:val="18"/>
        </w:rPr>
        <w:t>mob_view_key   := HKDF-SHA-512(ikm=IK_Bob, info="Veil:MOB:view:v1")</w:t>
      </w:r>
    </w:p>
    <w:p>
      <w:r>
        <w:rPr>
          <w:rFonts w:ascii="Helvetica Neue" w:hAnsi="Helvetica Neue"/>
          <w:sz w:val="21"/>
        </w:rPr>
        <w:t>Step 2: Transaction Construction. Alice's client constructs a MobileCoin transaction locally on-device. The transaction selects unspent transaction outputs (TXOs) from Alice's balance, constructs a ring signature with decoy inputs selected from the global TXO set, generates Pedersen commitments for the amounts, and produces a Bulletproofs+ range proof to demonstrate the output amounts are non-negative without revealing their values.</w:t>
      </w:r>
    </w:p>
    <w:p>
      <w:r>
        <w:rPr>
          <w:rFonts w:ascii="Helvetica Neue" w:hAnsi="Helvetica Neue"/>
          <w:sz w:val="21"/>
        </w:rPr>
        <w:t>Step 3: Submission. The constructed transaction is submitted to a MobileCoin Full-Service Node via a TLS 1.3 connection with certificate pinning. The Full-Service Node forwards it to consensus validators running inside SGX enclaves.</w:t>
      </w:r>
    </w:p>
    <w:p>
      <w:r>
        <w:rPr>
          <w:rFonts w:ascii="Helvetica Neue" w:hAnsi="Helvetica Neue"/>
          <w:sz w:val="21"/>
        </w:rPr>
        <w:t>Step 4: Encrypted Receipt. Once Alice's client observes transaction confirmation (typically within 3-5 seconds), it constructs a payment notification message encrypted under the existing Triple Ratchet session with Bob. This message contains the transaction hash, the shared secret needed for Bob to locate and spend the received TXO, the amount in cleartext (visible only to Alice and Bob), and a human-readable memo.</w:t>
      </w:r>
    </w:p>
    <w:p>
      <w:r>
        <w:rPr>
          <w:rFonts w:ascii="Helvetica Neue" w:hAnsi="Helvetica Neue"/>
          <w:sz w:val="21"/>
        </w:rPr>
        <w:t>Step 5: Receipt Processing. Bob's client receives the encrypted payment notification through the normal message channel, decrypts it, and uses the shared secret in conjunction with his MobileCoin view key to locate the incoming TXO via Fog. The amount appears in the chat thread as a payment message bubble.</w:t>
      </w:r>
    </w:p>
    <w:p>
      <w:pPr>
        <w:spacing w:before="120" w:after="120"/>
        <w:ind w:left="432"/>
        <w:shd w:val="clear" w:color="auto" w:fill="F0F4F8"/>
        <w:pBdr>
          <w:left w:val="single" w:sz="12" w:space="8" w:color="5B9BD5"/>
        </w:pBdr>
      </w:pPr>
      <w:r>
        <w:rPr>
          <w:rFonts w:ascii="Helvetica Neue" w:hAnsi="Helvetica Neue"/>
          <w:b/>
          <w:color w:val="3B7BB5"/>
          <w:sz w:val="19"/>
        </w:rPr>
        <w:t xml:space="preserve">Privacy Guarantee: </w:t>
      </w:r>
      <w:r>
        <w:rPr>
          <w:rFonts w:ascii="Helvetica Neue" w:hAnsi="Helvetica Neue"/>
          <w:color w:val="444444"/>
          <w:sz w:val="19"/>
        </w:rPr>
        <w:t>The payment notification is encrypted end-to-end under the same Triple Ratchet that protects chat messages. The Veil Relay Service and the MobileCoin network each see only their respective opaque payloads. No single entity can correlate a chat message with a payment.</w:t>
      </w:r>
    </w:p>
    <w:p>
      <w:pPr>
        <w:pStyle w:val="Heading2"/>
      </w:pPr>
      <w:r>
        <w:t>4.3  Transaction Privacy Model</w:t>
      </w:r>
    </w:p>
    <w:p>
      <w:r>
        <w:rPr>
          <w:rFonts w:ascii="Helvetica Neue" w:hAnsi="Helvetica Neue"/>
          <w:sz w:val="21"/>
        </w:rPr>
        <w:t>MobileCoin's privacy model provides the following guarantees, which Veil inherits and extends: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val="clear" w:color="auto" w:fill="2C2C2C"/>
          </w:tcPr>
          <w:p>
            <w:r/>
            <w:r>
              <w:rPr>
                <w:rFonts w:ascii="Helvetica Neue" w:hAnsi="Helvetica Neue"/>
                <w:b/>
                <w:color w:val="FFFFFF"/>
                <w:sz w:val="19"/>
              </w:rPr>
              <w:t>Property</w:t>
            </w:r>
          </w:p>
        </w:tc>
        <w:tc>
          <w:tcPr>
            <w:tcW w:type="dxa" w:w="3600"/>
            <w:shd w:val="clear" w:color="auto" w:fill="2C2C2C"/>
          </w:tcPr>
          <w:p>
            <w:r/>
            <w:r>
              <w:rPr>
                <w:rFonts w:ascii="Helvetica Neue" w:hAnsi="Helvetica Neue"/>
                <w:b/>
                <w:color w:val="FFFFFF"/>
                <w:sz w:val="19"/>
              </w:rPr>
              <w:t>Mechanism</w:t>
            </w:r>
          </w:p>
        </w:tc>
        <w:tc>
          <w:tcPr>
            <w:tcW w:type="dxa" w:w="3312"/>
            <w:shd w:val="clear" w:color="auto" w:fill="2C2C2C"/>
          </w:tcPr>
          <w:p>
            <w:r/>
            <w:r>
              <w:rPr>
                <w:rFonts w:ascii="Helvetica Neue" w:hAnsi="Helvetica Neue"/>
                <w:b/>
                <w:color w:val="FFFFFF"/>
                <w:sz w:val="19"/>
              </w:rPr>
              <w:t>Adversary Model</w:t>
            </w:r>
          </w:p>
        </w:tc>
      </w:tr>
      <w:tr>
        <w:tc>
          <w:tcPr>
            <w:tcW w:type="dxa" w:w="2160"/>
            <w:shd w:val="clear" w:color="auto" w:fill="FAFAFA"/>
          </w:tcPr>
          <w:p>
            <w:r/>
            <w:r>
              <w:rPr>
                <w:rFonts w:ascii="Helvetica Neue" w:hAnsi="Helvetica Neue"/>
                <w:sz w:val="18"/>
              </w:rPr>
              <w:t>Sender Anonymity</w:t>
            </w:r>
          </w:p>
        </w:tc>
        <w:tc>
          <w:tcPr>
            <w:tcW w:type="dxa" w:w="3600"/>
            <w:shd w:val="clear" w:color="auto" w:fill="FAFAFA"/>
          </w:tcPr>
          <w:p>
            <w:r/>
            <w:r>
              <w:rPr>
                <w:rFonts w:ascii="Helvetica Neue" w:hAnsi="Helvetica Neue"/>
                <w:sz w:val="18"/>
              </w:rPr>
              <w:t>Ring signatures (mixin count = 11)</w:t>
            </w:r>
          </w:p>
        </w:tc>
        <w:tc>
          <w:tcPr>
            <w:tcW w:type="dxa" w:w="3312"/>
            <w:shd w:val="clear" w:color="auto" w:fill="FAFAFA"/>
          </w:tcPr>
          <w:p>
            <w:r/>
            <w:r>
              <w:rPr>
                <w:rFonts w:ascii="Helvetica Neue" w:hAnsi="Helvetica Neue"/>
                <w:sz w:val="18"/>
              </w:rPr>
              <w:t>Network observer, compromised validator</w:t>
            </w:r>
          </w:p>
        </w:tc>
      </w:tr>
      <w:tr>
        <w:tc>
          <w:tcPr>
            <w:tcW w:type="dxa" w:w="2160"/>
            <w:shd w:val="clear" w:color="auto" w:fill="FFFFFF"/>
          </w:tcPr>
          <w:p>
            <w:r/>
            <w:r>
              <w:rPr>
                <w:rFonts w:ascii="Helvetica Neue" w:hAnsi="Helvetica Neue"/>
                <w:sz w:val="18"/>
              </w:rPr>
              <w:t>Amount Confidentiality</w:t>
            </w:r>
          </w:p>
        </w:tc>
        <w:tc>
          <w:tcPr>
            <w:tcW w:type="dxa" w:w="3600"/>
            <w:shd w:val="clear" w:color="auto" w:fill="FFFFFF"/>
          </w:tcPr>
          <w:p>
            <w:r/>
            <w:r>
              <w:rPr>
                <w:rFonts w:ascii="Helvetica Neue" w:hAnsi="Helvetica Neue"/>
                <w:sz w:val="18"/>
              </w:rPr>
              <w:t>Pedersen commitments + Bulletproofs+</w:t>
            </w:r>
          </w:p>
        </w:tc>
        <w:tc>
          <w:tcPr>
            <w:tcW w:type="dxa" w:w="3312"/>
            <w:shd w:val="clear" w:color="auto" w:fill="FFFFFF"/>
          </w:tcPr>
          <w:p>
            <w:r/>
            <w:r>
              <w:rPr>
                <w:rFonts w:ascii="Helvetica Neue" w:hAnsi="Helvetica Neue"/>
                <w:sz w:val="18"/>
              </w:rPr>
              <w:t>Network observer, compromised validator</w:t>
            </w:r>
          </w:p>
        </w:tc>
      </w:tr>
      <w:tr>
        <w:tc>
          <w:tcPr>
            <w:tcW w:type="dxa" w:w="2160"/>
            <w:shd w:val="clear" w:color="auto" w:fill="FAFAFA"/>
          </w:tcPr>
          <w:p>
            <w:r/>
            <w:r>
              <w:rPr>
                <w:rFonts w:ascii="Helvetica Neue" w:hAnsi="Helvetica Neue"/>
                <w:sz w:val="18"/>
              </w:rPr>
              <w:t>Recipient Anonymity</w:t>
            </w:r>
          </w:p>
        </w:tc>
        <w:tc>
          <w:tcPr>
            <w:tcW w:type="dxa" w:w="3600"/>
            <w:shd w:val="clear" w:color="auto" w:fill="FAFAFA"/>
          </w:tcPr>
          <w:p>
            <w:r/>
            <w:r>
              <w:rPr>
                <w:rFonts w:ascii="Helvetica Neue" w:hAnsi="Helvetica Neue"/>
                <w:sz w:val="18"/>
              </w:rPr>
              <w:t>One-time addresses derived from view key</w:t>
            </w:r>
          </w:p>
        </w:tc>
        <w:tc>
          <w:tcPr>
            <w:tcW w:type="dxa" w:w="3312"/>
            <w:shd w:val="clear" w:color="auto" w:fill="FAFAFA"/>
          </w:tcPr>
          <w:p>
            <w:r/>
            <w:r>
              <w:rPr>
                <w:rFonts w:ascii="Helvetica Neue" w:hAnsi="Helvetica Neue"/>
                <w:sz w:val="18"/>
              </w:rPr>
              <w:t>Network observer</w:t>
            </w:r>
          </w:p>
        </w:tc>
      </w:tr>
      <w:tr>
        <w:tc>
          <w:tcPr>
            <w:tcW w:type="dxa" w:w="2160"/>
            <w:shd w:val="clear" w:color="auto" w:fill="FFFFFF"/>
          </w:tcPr>
          <w:p>
            <w:r/>
            <w:r>
              <w:rPr>
                <w:rFonts w:ascii="Helvetica Neue" w:hAnsi="Helvetica Neue"/>
                <w:sz w:val="18"/>
              </w:rPr>
              <w:t>Transaction Unlinkability</w:t>
            </w:r>
          </w:p>
        </w:tc>
        <w:tc>
          <w:tcPr>
            <w:tcW w:type="dxa" w:w="3600"/>
            <w:shd w:val="clear" w:color="auto" w:fill="FFFFFF"/>
          </w:tcPr>
          <w:p>
            <w:r/>
            <w:r>
              <w:rPr>
                <w:rFonts w:ascii="Helvetica Neue" w:hAnsi="Helvetica Neue"/>
                <w:sz w:val="18"/>
              </w:rPr>
              <w:t>Key images prevent double-spend without linking</w:t>
            </w:r>
          </w:p>
        </w:tc>
        <w:tc>
          <w:tcPr>
            <w:tcW w:type="dxa" w:w="3312"/>
            <w:shd w:val="clear" w:color="auto" w:fill="FFFFFF"/>
          </w:tcPr>
          <w:p>
            <w:r/>
            <w:r>
              <w:rPr>
                <w:rFonts w:ascii="Helvetica Neue" w:hAnsi="Helvetica Neue"/>
                <w:sz w:val="18"/>
              </w:rPr>
              <w:t>Network observer</w:t>
            </w:r>
          </w:p>
        </w:tc>
      </w:tr>
      <w:tr>
        <w:tc>
          <w:tcPr>
            <w:tcW w:type="dxa" w:w="2160"/>
            <w:shd w:val="clear" w:color="auto" w:fill="FAFAFA"/>
          </w:tcPr>
          <w:p>
            <w:r/>
            <w:r>
              <w:rPr>
                <w:rFonts w:ascii="Helvetica Neue" w:hAnsi="Helvetica Neue"/>
                <w:sz w:val="18"/>
              </w:rPr>
              <w:t>Metadata Protection</w:t>
            </w:r>
          </w:p>
        </w:tc>
        <w:tc>
          <w:tcPr>
            <w:tcW w:type="dxa" w:w="3600"/>
            <w:shd w:val="clear" w:color="auto" w:fill="FAFAFA"/>
          </w:tcPr>
          <w:p>
            <w:r/>
            <w:r>
              <w:rPr>
                <w:rFonts w:ascii="Helvetica Neue" w:hAnsi="Helvetica Neue"/>
                <w:sz w:val="18"/>
              </w:rPr>
              <w:t>Fog (oblivious retrieval in SGX)</w:t>
            </w:r>
          </w:p>
        </w:tc>
        <w:tc>
          <w:tcPr>
            <w:tcW w:type="dxa" w:w="3312"/>
            <w:shd w:val="clear" w:color="auto" w:fill="FAFAFA"/>
          </w:tcPr>
          <w:p>
            <w:r/>
            <w:r>
              <w:rPr>
                <w:rFonts w:ascii="Helvetica Neue" w:hAnsi="Helvetica Neue"/>
                <w:sz w:val="18"/>
              </w:rPr>
              <w:t>Compromised Fog server</w:t>
            </w:r>
          </w:p>
        </w:tc>
      </w:tr>
      <w:tr>
        <w:tc>
          <w:tcPr>
            <w:tcW w:type="dxa" w:w="2160"/>
            <w:shd w:val="clear" w:color="auto" w:fill="FFFFFF"/>
          </w:tcPr>
          <w:p>
            <w:r/>
            <w:r>
              <w:rPr>
                <w:rFonts w:ascii="Helvetica Neue" w:hAnsi="Helvetica Neue"/>
                <w:sz w:val="18"/>
              </w:rPr>
              <w:t>Payment-Chat Unlinkability</w:t>
            </w:r>
          </w:p>
        </w:tc>
        <w:tc>
          <w:tcPr>
            <w:tcW w:type="dxa" w:w="3600"/>
            <w:shd w:val="clear" w:color="auto" w:fill="FFFFFF"/>
          </w:tcPr>
          <w:p>
            <w:r/>
            <w:r>
              <w:rPr>
                <w:rFonts w:ascii="Helvetica Neue" w:hAnsi="Helvetica Neue"/>
                <w:sz w:val="18"/>
              </w:rPr>
              <w:t>Separate channels, sealed sender</w:t>
            </w:r>
          </w:p>
        </w:tc>
        <w:tc>
          <w:tcPr>
            <w:tcW w:type="dxa" w:w="3312"/>
            <w:shd w:val="clear" w:color="auto" w:fill="FFFFFF"/>
          </w:tcPr>
          <w:p>
            <w:r/>
            <w:r>
              <w:rPr>
                <w:rFonts w:ascii="Helvetica Neue" w:hAnsi="Helvetica Neue"/>
                <w:sz w:val="18"/>
              </w:rPr>
              <w:t>Compromised relay + compromised validator</w:t>
            </w:r>
          </w:p>
        </w:tc>
      </w:tr>
    </w:tbl>
    <w:p>
      <w:r>
        <w:br w:type="page"/>
      </w:r>
    </w:p>
    <w:p>
      <w:pPr>
        <w:pStyle w:val="Heading1"/>
      </w:pPr>
      <w:r>
        <w:t>5  iOS Application Architecture</w:t>
      </w:r>
    </w:p>
    <w:p>
      <w:pPr>
        <w:pStyle w:val="Heading2"/>
      </w:pPr>
      <w:r>
        <w:t>5.1  Security Enclave &amp; Key Storage</w:t>
      </w:r>
    </w:p>
    <w:p>
      <w:r>
        <w:rPr>
          <w:rFonts w:ascii="Helvetica Neue" w:hAnsi="Helvetica Neue"/>
          <w:sz w:val="21"/>
        </w:rPr>
        <w:t>Veil leverages the Apple Secure Enclave Processor (SEP) as the root of trust for all cryptographic identity material. The SEP provides hardware-isolated key generation and signing, ensuring that the Ed25519 identity private key never exists in application memory.</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2C2C2C"/>
          </w:tcPr>
          <w:p>
            <w:r/>
            <w:r>
              <w:rPr>
                <w:rFonts w:ascii="Helvetica Neue" w:hAnsi="Helvetica Neue"/>
                <w:b/>
                <w:color w:val="FFFFFF"/>
                <w:sz w:val="19"/>
              </w:rPr>
              <w:t>Key Type</w:t>
            </w:r>
          </w:p>
        </w:tc>
        <w:tc>
          <w:tcPr>
            <w:tcW w:type="dxa" w:w="2592"/>
            <w:shd w:val="clear" w:color="auto" w:fill="2C2C2C"/>
          </w:tcPr>
          <w:p>
            <w:r/>
            <w:r>
              <w:rPr>
                <w:rFonts w:ascii="Helvetica Neue" w:hAnsi="Helvetica Neue"/>
                <w:b/>
                <w:color w:val="FFFFFF"/>
                <w:sz w:val="19"/>
              </w:rPr>
              <w:t>Storage Location</w:t>
            </w:r>
          </w:p>
        </w:tc>
        <w:tc>
          <w:tcPr>
            <w:tcW w:type="dxa" w:w="2160"/>
            <w:shd w:val="clear" w:color="auto" w:fill="2C2C2C"/>
          </w:tcPr>
          <w:p>
            <w:r/>
            <w:r>
              <w:rPr>
                <w:rFonts w:ascii="Helvetica Neue" w:hAnsi="Helvetica Neue"/>
                <w:b/>
                <w:color w:val="FFFFFF"/>
                <w:sz w:val="19"/>
              </w:rPr>
              <w:t>Access Control</w:t>
            </w:r>
          </w:p>
        </w:tc>
        <w:tc>
          <w:tcPr>
            <w:tcW w:type="dxa" w:w="2160"/>
            <w:shd w:val="clear" w:color="auto" w:fill="2C2C2C"/>
          </w:tcPr>
          <w:p>
            <w:r/>
            <w:r>
              <w:rPr>
                <w:rFonts w:ascii="Helvetica Neue" w:hAnsi="Helvetica Neue"/>
                <w:b/>
                <w:color w:val="FFFFFF"/>
                <w:sz w:val="19"/>
              </w:rPr>
              <w:t>Backup Policy</w:t>
            </w:r>
          </w:p>
        </w:tc>
      </w:tr>
      <w:tr>
        <w:tc>
          <w:tcPr>
            <w:tcW w:type="dxa" w:w="2160"/>
            <w:shd w:val="clear" w:color="auto" w:fill="FAFAFA"/>
          </w:tcPr>
          <w:p>
            <w:r/>
            <w:r>
              <w:rPr>
                <w:rFonts w:ascii="Helvetica Neue" w:hAnsi="Helvetica Neue"/>
                <w:sz w:val="18"/>
              </w:rPr>
              <w:t>Ed25519 Identity Key</w:t>
            </w:r>
          </w:p>
        </w:tc>
        <w:tc>
          <w:tcPr>
            <w:tcW w:type="dxa" w:w="2592"/>
            <w:shd w:val="clear" w:color="auto" w:fill="FAFAFA"/>
          </w:tcPr>
          <w:p>
            <w:r/>
            <w:r>
              <w:rPr>
                <w:rFonts w:ascii="Helvetica Neue" w:hAnsi="Helvetica Neue"/>
                <w:sz w:val="18"/>
              </w:rPr>
              <w:t>Secure Enclave (SEP)</w:t>
            </w:r>
          </w:p>
        </w:tc>
        <w:tc>
          <w:tcPr>
            <w:tcW w:type="dxa" w:w="2160"/>
            <w:shd w:val="clear" w:color="auto" w:fill="FAFAFA"/>
          </w:tcPr>
          <w:p>
            <w:r/>
            <w:r>
              <w:rPr>
                <w:rFonts w:ascii="Helvetica Neue" w:hAnsi="Helvetica Neue"/>
                <w:sz w:val="18"/>
              </w:rPr>
              <w:t>Biometric + passcode</w:t>
            </w:r>
          </w:p>
        </w:tc>
        <w:tc>
          <w:tcPr>
            <w:tcW w:type="dxa" w:w="2160"/>
            <w:shd w:val="clear" w:color="auto" w:fill="FAFAFA"/>
          </w:tcPr>
          <w:p>
            <w:r/>
            <w:r>
              <w:rPr>
                <w:rFonts w:ascii="Helvetica Neue" w:hAnsi="Helvetica Neue"/>
                <w:sz w:val="18"/>
              </w:rPr>
              <w:t>Non-exportable, non-migratable</w:t>
            </w:r>
          </w:p>
        </w:tc>
      </w:tr>
      <w:tr>
        <w:tc>
          <w:tcPr>
            <w:tcW w:type="dxa" w:w="2160"/>
            <w:shd w:val="clear" w:color="auto" w:fill="FFFFFF"/>
          </w:tcPr>
          <w:p>
            <w:r/>
            <w:r>
              <w:rPr>
                <w:rFonts w:ascii="Helvetica Neue" w:hAnsi="Helvetica Neue"/>
                <w:sz w:val="18"/>
              </w:rPr>
              <w:t>ML-DSA-65 Identity Key</w:t>
            </w:r>
          </w:p>
        </w:tc>
        <w:tc>
          <w:tcPr>
            <w:tcW w:type="dxa" w:w="2592"/>
            <w:shd w:val="clear" w:color="auto" w:fill="FFFFFF"/>
          </w:tcPr>
          <w:p>
            <w:r/>
            <w:r>
              <w:rPr>
                <w:rFonts w:ascii="Helvetica Neue" w:hAnsi="Helvetica Neue"/>
                <w:sz w:val="18"/>
              </w:rPr>
              <w:t>Keychain (encrypted by SEP-derived KEK)</w:t>
            </w:r>
          </w:p>
        </w:tc>
        <w:tc>
          <w:tcPr>
            <w:tcW w:type="dxa" w:w="2160"/>
            <w:shd w:val="clear" w:color="auto" w:fill="FFFFFF"/>
          </w:tcPr>
          <w:p>
            <w:r/>
            <w:r>
              <w:rPr>
                <w:rFonts w:ascii="Helvetica Neue" w:hAnsi="Helvetica Neue"/>
                <w:sz w:val="18"/>
              </w:rPr>
              <w:t>After first unlock</w:t>
            </w:r>
          </w:p>
        </w:tc>
        <w:tc>
          <w:tcPr>
            <w:tcW w:type="dxa" w:w="2160"/>
            <w:shd w:val="clear" w:color="auto" w:fill="FFFFFF"/>
          </w:tcPr>
          <w:p>
            <w:r/>
            <w:r>
              <w:rPr>
                <w:rFonts w:ascii="Helvetica Neue" w:hAnsi="Helvetica Neue"/>
                <w:sz w:val="18"/>
              </w:rPr>
              <w:t>Encrypted in iCloud Keychain (optional)</w:t>
            </w:r>
          </w:p>
        </w:tc>
      </w:tr>
      <w:tr>
        <w:tc>
          <w:tcPr>
            <w:tcW w:type="dxa" w:w="2160"/>
            <w:shd w:val="clear" w:color="auto" w:fill="FAFAFA"/>
          </w:tcPr>
          <w:p>
            <w:r/>
            <w:r>
              <w:rPr>
                <w:rFonts w:ascii="Helvetica Neue" w:hAnsi="Helvetica Neue"/>
                <w:sz w:val="18"/>
              </w:rPr>
              <w:t>Ratchet State (per session)</w:t>
            </w:r>
          </w:p>
        </w:tc>
        <w:tc>
          <w:tcPr>
            <w:tcW w:type="dxa" w:w="2592"/>
            <w:shd w:val="clear" w:color="auto" w:fill="FAFAFA"/>
          </w:tcPr>
          <w:p>
            <w:r/>
            <w:r>
              <w:rPr>
                <w:rFonts w:ascii="Helvetica Neue" w:hAnsi="Helvetica Neue"/>
                <w:sz w:val="18"/>
              </w:rPr>
              <w:t>SQLCipher database</w:t>
            </w:r>
          </w:p>
        </w:tc>
        <w:tc>
          <w:tcPr>
            <w:tcW w:type="dxa" w:w="2160"/>
            <w:shd w:val="clear" w:color="auto" w:fill="FAFAFA"/>
          </w:tcPr>
          <w:p>
            <w:r/>
            <w:r>
              <w:rPr>
                <w:rFonts w:ascii="Helvetica Neue" w:hAnsi="Helvetica Neue"/>
                <w:sz w:val="18"/>
              </w:rPr>
              <w:t>Application-level AES-256</w:t>
            </w:r>
          </w:p>
        </w:tc>
        <w:tc>
          <w:tcPr>
            <w:tcW w:type="dxa" w:w="2160"/>
            <w:shd w:val="clear" w:color="auto" w:fill="FAFAFA"/>
          </w:tcPr>
          <w:p>
            <w:r/>
            <w:r>
              <w:rPr>
                <w:rFonts w:ascii="Helvetica Neue" w:hAnsi="Helvetica Neue"/>
                <w:sz w:val="18"/>
              </w:rPr>
              <w:t>Excluded from backup</w:t>
            </w:r>
          </w:p>
        </w:tc>
      </w:tr>
      <w:tr>
        <w:tc>
          <w:tcPr>
            <w:tcW w:type="dxa" w:w="2160"/>
            <w:shd w:val="clear" w:color="auto" w:fill="FFFFFF"/>
          </w:tcPr>
          <w:p>
            <w:r/>
            <w:r>
              <w:rPr>
                <w:rFonts w:ascii="Helvetica Neue" w:hAnsi="Helvetica Neue"/>
                <w:sz w:val="18"/>
              </w:rPr>
              <w:t>MobileCoin Spend Key</w:t>
            </w:r>
          </w:p>
        </w:tc>
        <w:tc>
          <w:tcPr>
            <w:tcW w:type="dxa" w:w="2592"/>
            <w:shd w:val="clear" w:color="auto" w:fill="FFFFFF"/>
          </w:tcPr>
          <w:p>
            <w:r/>
            <w:r>
              <w:rPr>
                <w:rFonts w:ascii="Helvetica Neue" w:hAnsi="Helvetica Neue"/>
                <w:sz w:val="18"/>
              </w:rPr>
              <w:t>Keychain (encrypted by SEP-derived KEK)</w:t>
            </w:r>
          </w:p>
        </w:tc>
        <w:tc>
          <w:tcPr>
            <w:tcW w:type="dxa" w:w="2160"/>
            <w:shd w:val="clear" w:color="auto" w:fill="FFFFFF"/>
          </w:tcPr>
          <w:p>
            <w:r/>
            <w:r>
              <w:rPr>
                <w:rFonts w:ascii="Helvetica Neue" w:hAnsi="Helvetica Neue"/>
                <w:sz w:val="18"/>
              </w:rPr>
              <w:t>Biometric per transaction</w:t>
            </w:r>
          </w:p>
        </w:tc>
        <w:tc>
          <w:tcPr>
            <w:tcW w:type="dxa" w:w="2160"/>
            <w:shd w:val="clear" w:color="auto" w:fill="FFFFFF"/>
          </w:tcPr>
          <w:p>
            <w:r/>
            <w:r>
              <w:rPr>
                <w:rFonts w:ascii="Helvetica Neue" w:hAnsi="Helvetica Neue"/>
                <w:sz w:val="18"/>
              </w:rPr>
              <w:t>Non-exportable</w:t>
            </w:r>
          </w:p>
        </w:tc>
      </w:tr>
      <w:tr>
        <w:tc>
          <w:tcPr>
            <w:tcW w:type="dxa" w:w="2160"/>
            <w:shd w:val="clear" w:color="auto" w:fill="FAFAFA"/>
          </w:tcPr>
          <w:p>
            <w:r/>
            <w:r>
              <w:rPr>
                <w:rFonts w:ascii="Helvetica Neue" w:hAnsi="Helvetica Neue"/>
                <w:sz w:val="18"/>
              </w:rPr>
              <w:t>MobileCoin View Key</w:t>
            </w:r>
          </w:p>
        </w:tc>
        <w:tc>
          <w:tcPr>
            <w:tcW w:type="dxa" w:w="2592"/>
            <w:shd w:val="clear" w:color="auto" w:fill="FAFAFA"/>
          </w:tcPr>
          <w:p>
            <w:r/>
            <w:r>
              <w:rPr>
                <w:rFonts w:ascii="Helvetica Neue" w:hAnsi="Helvetica Neue"/>
                <w:sz w:val="18"/>
              </w:rPr>
              <w:t>Keychain (encrypted by SEP-derived KEK)</w:t>
            </w:r>
          </w:p>
        </w:tc>
        <w:tc>
          <w:tcPr>
            <w:tcW w:type="dxa" w:w="2160"/>
            <w:shd w:val="clear" w:color="auto" w:fill="FAFAFA"/>
          </w:tcPr>
          <w:p>
            <w:r/>
            <w:r>
              <w:rPr>
                <w:rFonts w:ascii="Helvetica Neue" w:hAnsi="Helvetica Neue"/>
                <w:sz w:val="18"/>
              </w:rPr>
              <w:t>After first unlock</w:t>
            </w:r>
          </w:p>
        </w:tc>
        <w:tc>
          <w:tcPr>
            <w:tcW w:type="dxa" w:w="2160"/>
            <w:shd w:val="clear" w:color="auto" w:fill="FAFAFA"/>
          </w:tcPr>
          <w:p>
            <w:r/>
            <w:r>
              <w:rPr>
                <w:rFonts w:ascii="Helvetica Neue" w:hAnsi="Helvetica Neue"/>
                <w:sz w:val="18"/>
              </w:rPr>
              <w:t>Encrypted backup allowed</w:t>
            </w:r>
          </w:p>
        </w:tc>
      </w:tr>
      <w:tr>
        <w:tc>
          <w:tcPr>
            <w:tcW w:type="dxa" w:w="2160"/>
            <w:shd w:val="clear" w:color="auto" w:fill="FFFFFF"/>
          </w:tcPr>
          <w:p>
            <w:r/>
            <w:r>
              <w:rPr>
                <w:rFonts w:ascii="Helvetica Neue" w:hAnsi="Helvetica Neue"/>
                <w:sz w:val="18"/>
              </w:rPr>
              <w:t>Prekey Pool</w:t>
            </w:r>
          </w:p>
        </w:tc>
        <w:tc>
          <w:tcPr>
            <w:tcW w:type="dxa" w:w="2592"/>
            <w:shd w:val="clear" w:color="auto" w:fill="FFFFFF"/>
          </w:tcPr>
          <w:p>
            <w:r/>
            <w:r>
              <w:rPr>
                <w:rFonts w:ascii="Helvetica Neue" w:hAnsi="Helvetica Neue"/>
                <w:sz w:val="18"/>
              </w:rPr>
              <w:t>SQLCipher database</w:t>
            </w:r>
          </w:p>
        </w:tc>
        <w:tc>
          <w:tcPr>
            <w:tcW w:type="dxa" w:w="2160"/>
            <w:shd w:val="clear" w:color="auto" w:fill="FFFFFF"/>
          </w:tcPr>
          <w:p>
            <w:r/>
            <w:r>
              <w:rPr>
                <w:rFonts w:ascii="Helvetica Neue" w:hAnsi="Helvetica Neue"/>
                <w:sz w:val="18"/>
              </w:rPr>
              <w:t>Application-level AES-256</w:t>
            </w:r>
          </w:p>
        </w:tc>
        <w:tc>
          <w:tcPr>
            <w:tcW w:type="dxa" w:w="2160"/>
            <w:shd w:val="clear" w:color="auto" w:fill="FFFFFF"/>
          </w:tcPr>
          <w:p>
            <w:r/>
            <w:r>
              <w:rPr>
                <w:rFonts w:ascii="Helvetica Neue" w:hAnsi="Helvetica Neue"/>
                <w:sz w:val="18"/>
              </w:rPr>
              <w:t>Excluded from backup</w:t>
            </w:r>
          </w:p>
        </w:tc>
      </w:tr>
    </w:tbl>
    <w:p>
      <w:r>
        <w:rPr>
          <w:rFonts w:ascii="Helvetica Neue" w:hAnsi="Helvetica Neue"/>
          <w:sz w:val="21"/>
        </w:rPr>
        <w:t>The SQLCipher database encryption key is itself derived from a Secure Enclave operation, creating a chain of trust rooted in hardware. If the device is compromised at the OS level but the Secure Enclave remains intact, the identity key is still protected.</w:t>
      </w:r>
    </w:p>
    <w:p>
      <w:pPr>
        <w:pStyle w:val="Heading2"/>
      </w:pPr>
      <w:r>
        <w:t>5.2  UI/UX Design Language</w:t>
      </w:r>
    </w:p>
    <w:p>
      <w:r>
        <w:rPr>
          <w:rFonts w:ascii="Helvetica Neue" w:hAnsi="Helvetica Neue"/>
          <w:sz w:val="21"/>
        </w:rPr>
        <w:t>Veil's interface embodies the principle that the best design is the least design. The visual language draws from the tradition of Dieter Rams and the discipline of the original iOS Human Interface Guidelines: no unnecessary elements, no gratuitous decoration, no features that exist for their own sake.</w:t>
      </w:r>
    </w:p>
    <w:p>
      <w:r>
        <w:rPr>
          <w:rFonts w:ascii="Helvetica Neue" w:hAnsi="Helvetica Neue"/>
          <w:sz w:val="21"/>
        </w:rPr>
        <w:t>The chat interface presents messages in a single, clean column. Outgoing messages use a subtle tinted background; incoming messages rest on white. The type is set in San Francisco at sizes optimized for readability. There is no visible encryption indicator because encryption is not a feature; it is a precondition. Just as you do not see a lock icon on a sealed envelope, you should not see one on every message.</w:t>
      </w:r>
    </w:p>
    <w:p>
      <w:r>
        <w:rPr>
          <w:rFonts w:ascii="Helvetica Neue" w:hAnsi="Helvetica Neue"/>
          <w:sz w:val="21"/>
        </w:rPr>
        <w:t>Payments appear inline as message bubbles with a distinct but understated visual treatment: a subtle gradient border and the amount displayed in the user's local currency alongside the MOB value. The send-payment action is accessed via a single icon adjacent to the message composer. The flow is: tap payment icon, enter amount (numeric keypad with currency toggle), optional memo, biometric confirmation, done. The entire flow should complete in under four seconds.</w:t>
      </w:r>
    </w:p>
    <w:p>
      <w:r>
        <w:rPr>
          <w:rFonts w:ascii="Helvetica Neue" w:hAnsi="Helvetica Neue"/>
          <w:sz w:val="21"/>
        </w:rPr>
        <w:t>The settings surface is deliberately minimal. Users can verify safety numbers (rendered as both a numeric code and a scannable QR code), manage linked devices, and configure notification preferences. There are no encryption settings to configure because there are no encryption choices to make.</w:t>
      </w:r>
    </w:p>
    <w:p>
      <w:pPr>
        <w:pStyle w:val="Heading2"/>
      </w:pPr>
      <w:r>
        <w:t>5.3  Network &amp; Transport Layer</w:t>
      </w:r>
    </w:p>
    <w:p>
      <w:r>
        <w:rPr>
          <w:rFonts w:ascii="Helvetica Neue" w:hAnsi="Helvetica Neue"/>
          <w:sz w:val="21"/>
        </w:rPr>
        <w:t>All communication between the Veil client and the Veil Relay Service occurs over TLS 1.3 with the following constraints:</w:t>
      </w:r>
    </w:p>
    <w:p>
      <w:pPr>
        <w:pStyle w:val="ListBullet"/>
      </w:pPr>
      <w:r>
        <w:rPr>
          <w:rFonts w:ascii="Helvetica Neue" w:hAnsi="Helvetica Neue"/>
          <w:b/>
          <w:sz w:val="21"/>
        </w:rPr>
        <w:t xml:space="preserve">Certificate Pinning: </w:t>
      </w:r>
      <w:r>
        <w:rPr>
          <w:rFonts w:ascii="Helvetica Neue" w:hAnsi="Helvetica Neue"/>
          <w:sz w:val="21"/>
        </w:rPr>
        <w:t>Certificate pinning to a set of known relay certificates, with pin rotation managed via a signed configuration update channel.</w:t>
      </w:r>
    </w:p>
    <w:p>
      <w:pPr>
        <w:pStyle w:val="ListBullet"/>
      </w:pPr>
      <w:r>
        <w:rPr>
          <w:rFonts w:ascii="Helvetica Neue" w:hAnsi="Helvetica Neue"/>
          <w:b/>
          <w:sz w:val="21"/>
        </w:rPr>
        <w:t xml:space="preserve">Censorship Resistance: </w:t>
      </w:r>
      <w:r>
        <w:rPr>
          <w:rFonts w:ascii="Helvetica Neue" w:hAnsi="Helvetica Neue"/>
          <w:sz w:val="21"/>
        </w:rPr>
        <w:t>Domain fronting via CDN infrastructure as a censorship-resistance mechanism, configurable per region.</w:t>
      </w:r>
    </w:p>
    <w:p>
      <w:pPr>
        <w:pStyle w:val="ListBullet"/>
      </w:pPr>
      <w:r>
        <w:rPr>
          <w:rFonts w:ascii="Helvetica Neue" w:hAnsi="Helvetica Neue"/>
          <w:b/>
          <w:sz w:val="21"/>
        </w:rPr>
        <w:t xml:space="preserve">Noise Protocol Inner Layer: </w:t>
      </w:r>
      <w:r>
        <w:rPr>
          <w:rFonts w:ascii="Helvetica Neue" w:hAnsi="Helvetica Neue"/>
          <w:sz w:val="21"/>
        </w:rPr>
        <w:t>Noise Protocol Framework (NNpsk0 pattern) used as an inner encryption layer within the TLS tunnel, providing additional forward secrecy and deniability at the transport level.</w:t>
      </w:r>
    </w:p>
    <w:p>
      <w:pPr>
        <w:pStyle w:val="ListBullet"/>
      </w:pPr>
      <w:r>
        <w:rPr>
          <w:rFonts w:ascii="Helvetica Neue" w:hAnsi="Helvetica Neue"/>
          <w:b/>
          <w:sz w:val="21"/>
        </w:rPr>
        <w:t xml:space="preserve">Traffic Analysis Resistance: </w:t>
      </w:r>
      <w:r>
        <w:rPr>
          <w:rFonts w:ascii="Helvetica Neue" w:hAnsi="Helvetica Neue"/>
          <w:sz w:val="21"/>
        </w:rPr>
        <w:t>Constant-rate padding applied to message sizes to prevent traffic analysis from inferring message type (text vs. image vs. payment) from ciphertext length.</w:t>
      </w:r>
    </w:p>
    <w:p>
      <w:r>
        <w:br w:type="page"/>
      </w:r>
    </w:p>
    <w:p>
      <w:pPr>
        <w:pStyle w:val="Heading1"/>
      </w:pPr>
      <w:r>
        <w:t>6  Formal Verification &amp; Testing</w:t>
      </w:r>
    </w:p>
    <w:p>
      <w:r>
        <w:rPr>
          <w:rFonts w:ascii="Helvetica Neue" w:hAnsi="Helvetica Neue"/>
          <w:sz w:val="21"/>
        </w:rPr>
        <w:t>Dijkstra taught us that program testing can be used to show the presence of bugs, but never to show their absence. Veil takes this lesson to heart. We do not merely test our protocols; we prove them correct. The verification strategy operates at three levels of abstraction, each catching different classes of errors.</w:t>
      </w:r>
    </w:p>
    <w:p>
      <w:pPr>
        <w:pStyle w:val="Heading2"/>
      </w:pPr>
      <w:r>
        <w:t>6.1  Level 1: Symbolic Protocol Verification (ProVerif)</w:t>
      </w:r>
    </w:p>
    <w:p>
      <w:r>
        <w:rPr>
          <w:rFonts w:ascii="Helvetica Neue" w:hAnsi="Helvetica Neue"/>
          <w:sz w:val="21"/>
        </w:rPr>
        <w:t>The PQXDH, Triple Ratchet, and payment notification protocols are modeled as applied pi-calculus processes in ProVerif. The following properties are verified:</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val="clear" w:color="auto" w:fill="2C2C2C"/>
          </w:tcPr>
          <w:p>
            <w:r/>
            <w:r>
              <w:rPr>
                <w:rFonts w:ascii="Helvetica Neue" w:hAnsi="Helvetica Neue"/>
                <w:b/>
                <w:color w:val="FFFFFF"/>
                <w:sz w:val="19"/>
              </w:rPr>
              <w:t>Property</w:t>
            </w:r>
          </w:p>
        </w:tc>
        <w:tc>
          <w:tcPr>
            <w:tcW w:type="dxa" w:w="4320"/>
            <w:shd w:val="clear" w:color="auto" w:fill="2C2C2C"/>
          </w:tcPr>
          <w:p>
            <w:r/>
            <w:r>
              <w:rPr>
                <w:rFonts w:ascii="Helvetica Neue" w:hAnsi="Helvetica Neue"/>
                <w:b/>
                <w:color w:val="FFFFFF"/>
                <w:sz w:val="19"/>
              </w:rPr>
              <w:t>Formal Statement</w:t>
            </w:r>
          </w:p>
        </w:tc>
        <w:tc>
          <w:tcPr>
            <w:tcW w:type="dxa" w:w="1440"/>
            <w:shd w:val="clear" w:color="auto" w:fill="2C2C2C"/>
          </w:tcPr>
          <w:p>
            <w:r/>
            <w:r>
              <w:rPr>
                <w:rFonts w:ascii="Helvetica Neue" w:hAnsi="Helvetica Neue"/>
                <w:b/>
                <w:color w:val="FFFFFF"/>
                <w:sz w:val="19"/>
              </w:rPr>
              <w:t>Verification Status</w:t>
            </w:r>
          </w:p>
        </w:tc>
      </w:tr>
      <w:tr>
        <w:tc>
          <w:tcPr>
            <w:tcW w:type="dxa" w:w="2160"/>
            <w:shd w:val="clear" w:color="auto" w:fill="FAFAFA"/>
          </w:tcPr>
          <w:p>
            <w:r/>
            <w:r>
              <w:rPr>
                <w:rFonts w:ascii="Helvetica Neue" w:hAnsi="Helvetica Neue"/>
                <w:sz w:val="18"/>
              </w:rPr>
              <w:t>Secrecy of SK</w:t>
            </w:r>
          </w:p>
        </w:tc>
        <w:tc>
          <w:tcPr>
            <w:tcW w:type="dxa" w:w="4320"/>
            <w:shd w:val="clear" w:color="auto" w:fill="FAFAFA"/>
          </w:tcPr>
          <w:p>
            <w:r/>
            <w:r>
              <w:rPr>
                <w:rFonts w:ascii="Helvetica Neue" w:hAnsi="Helvetica Neue"/>
                <w:sz w:val="18"/>
              </w:rPr>
              <w:t>The attacker cannot distinguish SK from random in the symbolic model</w:t>
            </w:r>
          </w:p>
        </w:tc>
        <w:tc>
          <w:tcPr>
            <w:tcW w:type="dxa" w:w="1440"/>
            <w:shd w:val="clear" w:color="auto" w:fill="FAFAFA"/>
          </w:tcPr>
          <w:p>
            <w:r/>
            <w:r>
              <w:rPr>
                <w:rFonts w:ascii="Helvetica Neue" w:hAnsi="Helvetica Neue"/>
                <w:sz w:val="18"/>
              </w:rPr>
              <w:t>Proved</w:t>
            </w:r>
          </w:p>
        </w:tc>
      </w:tr>
      <w:tr>
        <w:tc>
          <w:tcPr>
            <w:tcW w:type="dxa" w:w="2160"/>
            <w:shd w:val="clear" w:color="auto" w:fill="FFFFFF"/>
          </w:tcPr>
          <w:p>
            <w:r/>
            <w:r>
              <w:rPr>
                <w:rFonts w:ascii="Helvetica Neue" w:hAnsi="Helvetica Neue"/>
                <w:sz w:val="18"/>
              </w:rPr>
              <w:t>Forward Secrecy</w:t>
            </w:r>
          </w:p>
        </w:tc>
        <w:tc>
          <w:tcPr>
            <w:tcW w:type="dxa" w:w="4320"/>
            <w:shd w:val="clear" w:color="auto" w:fill="FFFFFF"/>
          </w:tcPr>
          <w:p>
            <w:r/>
            <w:r>
              <w:rPr>
                <w:rFonts w:ascii="Helvetica Neue" w:hAnsi="Helvetica Neue"/>
                <w:sz w:val="18"/>
              </w:rPr>
              <w:t>Corruption of long-term keys after session establishment does not reveal session keys</w:t>
            </w:r>
          </w:p>
        </w:tc>
        <w:tc>
          <w:tcPr>
            <w:tcW w:type="dxa" w:w="1440"/>
            <w:shd w:val="clear" w:color="auto" w:fill="FFFFFF"/>
          </w:tcPr>
          <w:p>
            <w:r/>
            <w:r>
              <w:rPr>
                <w:rFonts w:ascii="Helvetica Neue" w:hAnsi="Helvetica Neue"/>
                <w:sz w:val="18"/>
              </w:rPr>
              <w:t>Proved</w:t>
            </w:r>
          </w:p>
        </w:tc>
      </w:tr>
      <w:tr>
        <w:tc>
          <w:tcPr>
            <w:tcW w:type="dxa" w:w="2160"/>
            <w:shd w:val="clear" w:color="auto" w:fill="FAFAFA"/>
          </w:tcPr>
          <w:p>
            <w:r/>
            <w:r>
              <w:rPr>
                <w:rFonts w:ascii="Helvetica Neue" w:hAnsi="Helvetica Neue"/>
                <w:sz w:val="18"/>
              </w:rPr>
              <w:t>Post-Compromise Security (Classical)</w:t>
            </w:r>
          </w:p>
        </w:tc>
        <w:tc>
          <w:tcPr>
            <w:tcW w:type="dxa" w:w="4320"/>
            <w:shd w:val="clear" w:color="auto" w:fill="FAFAFA"/>
          </w:tcPr>
          <w:p>
            <w:r/>
            <w:r>
              <w:rPr>
                <w:rFonts w:ascii="Helvetica Neue" w:hAnsi="Helvetica Neue"/>
                <w:sz w:val="18"/>
              </w:rPr>
              <w:t>After DH ratchet step following compromise, new keys are indistinguishable from random</w:t>
            </w:r>
          </w:p>
        </w:tc>
        <w:tc>
          <w:tcPr>
            <w:tcW w:type="dxa" w:w="1440"/>
            <w:shd w:val="clear" w:color="auto" w:fill="FAFAFA"/>
          </w:tcPr>
          <w:p>
            <w:r/>
            <w:r>
              <w:rPr>
                <w:rFonts w:ascii="Helvetica Neue" w:hAnsi="Helvetica Neue"/>
                <w:sz w:val="18"/>
              </w:rPr>
              <w:t>Proved</w:t>
            </w:r>
          </w:p>
        </w:tc>
      </w:tr>
      <w:tr>
        <w:tc>
          <w:tcPr>
            <w:tcW w:type="dxa" w:w="2160"/>
            <w:shd w:val="clear" w:color="auto" w:fill="FFFFFF"/>
          </w:tcPr>
          <w:p>
            <w:r/>
            <w:r>
              <w:rPr>
                <w:rFonts w:ascii="Helvetica Neue" w:hAnsi="Helvetica Neue"/>
                <w:sz w:val="18"/>
              </w:rPr>
              <w:t>Post-Compromise Security (PQ)</w:t>
            </w:r>
          </w:p>
        </w:tc>
        <w:tc>
          <w:tcPr>
            <w:tcW w:type="dxa" w:w="4320"/>
            <w:shd w:val="clear" w:color="auto" w:fill="FFFFFF"/>
          </w:tcPr>
          <w:p>
            <w:r/>
            <w:r>
              <w:rPr>
                <w:rFonts w:ascii="Helvetica Neue" w:hAnsi="Helvetica Neue"/>
                <w:sz w:val="18"/>
              </w:rPr>
              <w:t>After SPQR step following compromise, new keys are indistinguishable from random (assuming MLWE hardness)</w:t>
            </w:r>
          </w:p>
        </w:tc>
        <w:tc>
          <w:tcPr>
            <w:tcW w:type="dxa" w:w="1440"/>
            <w:shd w:val="clear" w:color="auto" w:fill="FFFFFF"/>
          </w:tcPr>
          <w:p>
            <w:r/>
            <w:r>
              <w:rPr>
                <w:rFonts w:ascii="Helvetica Neue" w:hAnsi="Helvetica Neue"/>
                <w:sz w:val="18"/>
              </w:rPr>
              <w:t>Proved</w:t>
            </w:r>
          </w:p>
        </w:tc>
      </w:tr>
      <w:tr>
        <w:tc>
          <w:tcPr>
            <w:tcW w:type="dxa" w:w="2160"/>
            <w:shd w:val="clear" w:color="auto" w:fill="FAFAFA"/>
          </w:tcPr>
          <w:p>
            <w:r/>
            <w:r>
              <w:rPr>
                <w:rFonts w:ascii="Helvetica Neue" w:hAnsi="Helvetica Neue"/>
                <w:sz w:val="18"/>
              </w:rPr>
              <w:t>Authentication</w:t>
            </w:r>
          </w:p>
        </w:tc>
        <w:tc>
          <w:tcPr>
            <w:tcW w:type="dxa" w:w="4320"/>
            <w:shd w:val="clear" w:color="auto" w:fill="FAFAFA"/>
          </w:tcPr>
          <w:p>
            <w:r/>
            <w:r>
              <w:rPr>
                <w:rFonts w:ascii="Helvetica Neue" w:hAnsi="Helvetica Neue"/>
                <w:sz w:val="18"/>
              </w:rPr>
              <w:t>If Bob accepts a session with Alice, Alice participated (under active classical adversary)</w:t>
            </w:r>
          </w:p>
        </w:tc>
        <w:tc>
          <w:tcPr>
            <w:tcW w:type="dxa" w:w="1440"/>
            <w:shd w:val="clear" w:color="auto" w:fill="FAFAFA"/>
          </w:tcPr>
          <w:p>
            <w:r/>
            <w:r>
              <w:rPr>
                <w:rFonts w:ascii="Helvetica Neue" w:hAnsi="Helvetica Neue"/>
                <w:sz w:val="18"/>
              </w:rPr>
              <w:t>Proved</w:t>
            </w:r>
          </w:p>
        </w:tc>
      </w:tr>
      <w:tr>
        <w:tc>
          <w:tcPr>
            <w:tcW w:type="dxa" w:w="2160"/>
            <w:shd w:val="clear" w:color="auto" w:fill="FFFFFF"/>
          </w:tcPr>
          <w:p>
            <w:r/>
            <w:r>
              <w:rPr>
                <w:rFonts w:ascii="Helvetica Neue" w:hAnsi="Helvetica Neue"/>
                <w:sz w:val="18"/>
              </w:rPr>
              <w:t>Key Confirmation</w:t>
            </w:r>
          </w:p>
        </w:tc>
        <w:tc>
          <w:tcPr>
            <w:tcW w:type="dxa" w:w="4320"/>
            <w:shd w:val="clear" w:color="auto" w:fill="FFFFFF"/>
          </w:tcPr>
          <w:p>
            <w:r/>
            <w:r>
              <w:rPr>
                <w:rFonts w:ascii="Helvetica Neue" w:hAnsi="Helvetica Neue"/>
                <w:sz w:val="18"/>
              </w:rPr>
              <w:t>Both parties derive the same SK given honest execution</w:t>
            </w:r>
          </w:p>
        </w:tc>
        <w:tc>
          <w:tcPr>
            <w:tcW w:type="dxa" w:w="1440"/>
            <w:shd w:val="clear" w:color="auto" w:fill="FFFFFF"/>
          </w:tcPr>
          <w:p>
            <w:r/>
            <w:r>
              <w:rPr>
                <w:rFonts w:ascii="Helvetica Neue" w:hAnsi="Helvetica Neue"/>
                <w:sz w:val="18"/>
              </w:rPr>
              <w:t>Proved</w:t>
            </w:r>
          </w:p>
        </w:tc>
      </w:tr>
      <w:tr>
        <w:tc>
          <w:tcPr>
            <w:tcW w:type="dxa" w:w="2160"/>
            <w:shd w:val="clear" w:color="auto" w:fill="FAFAFA"/>
          </w:tcPr>
          <w:p>
            <w:r/>
            <w:r>
              <w:rPr>
                <w:rFonts w:ascii="Helvetica Neue" w:hAnsi="Helvetica Neue"/>
                <w:sz w:val="18"/>
              </w:rPr>
              <w:t>Payment Secrecy</w:t>
            </w:r>
          </w:p>
        </w:tc>
        <w:tc>
          <w:tcPr>
            <w:tcW w:type="dxa" w:w="4320"/>
            <w:shd w:val="clear" w:color="auto" w:fill="FAFAFA"/>
          </w:tcPr>
          <w:p>
            <w:r/>
            <w:r>
              <w:rPr>
                <w:rFonts w:ascii="Helvetica Neue" w:hAnsi="Helvetica Neue"/>
                <w:sz w:val="18"/>
              </w:rPr>
              <w:t>Payment amount and memo are secret from network observer and relay</w:t>
            </w:r>
          </w:p>
        </w:tc>
        <w:tc>
          <w:tcPr>
            <w:tcW w:type="dxa" w:w="1440"/>
            <w:shd w:val="clear" w:color="auto" w:fill="FAFAFA"/>
          </w:tcPr>
          <w:p>
            <w:r/>
            <w:r>
              <w:rPr>
                <w:rFonts w:ascii="Helvetica Neue" w:hAnsi="Helvetica Neue"/>
                <w:sz w:val="18"/>
              </w:rPr>
              <w:t>Proved</w:t>
            </w:r>
          </w:p>
        </w:tc>
      </w:tr>
      <w:tr>
        <w:tc>
          <w:tcPr>
            <w:tcW w:type="dxa" w:w="2160"/>
            <w:shd w:val="clear" w:color="auto" w:fill="FFFFFF"/>
          </w:tcPr>
          <w:p>
            <w:r/>
            <w:r>
              <w:rPr>
                <w:rFonts w:ascii="Helvetica Neue" w:hAnsi="Helvetica Neue"/>
                <w:sz w:val="18"/>
              </w:rPr>
              <w:t>No Key Reuse</w:t>
            </w:r>
          </w:p>
        </w:tc>
        <w:tc>
          <w:tcPr>
            <w:tcW w:type="dxa" w:w="4320"/>
            <w:shd w:val="clear" w:color="auto" w:fill="FFFFFF"/>
          </w:tcPr>
          <w:p>
            <w:r/>
            <w:r>
              <w:rPr>
                <w:rFonts w:ascii="Helvetica Neue" w:hAnsi="Helvetica Neue"/>
                <w:sz w:val="18"/>
              </w:rPr>
              <w:t>No message key MK is ever used to encrypt more than one message</w:t>
            </w:r>
          </w:p>
        </w:tc>
        <w:tc>
          <w:tcPr>
            <w:tcW w:type="dxa" w:w="1440"/>
            <w:shd w:val="clear" w:color="auto" w:fill="FFFFFF"/>
          </w:tcPr>
          <w:p>
            <w:r/>
            <w:r>
              <w:rPr>
                <w:rFonts w:ascii="Helvetica Neue" w:hAnsi="Helvetica Neue"/>
                <w:sz w:val="18"/>
              </w:rPr>
              <w:t>Proved</w:t>
            </w:r>
          </w:p>
        </w:tc>
      </w:tr>
    </w:tbl>
    <w:p>
      <w:pPr>
        <w:spacing w:before="120" w:after="120"/>
        <w:ind w:left="432"/>
        <w:shd w:val="clear" w:color="auto" w:fill="F0F4F8"/>
        <w:pBdr>
          <w:left w:val="single" w:sz="12" w:space="8" w:color="5B9BD5"/>
        </w:pBdr>
      </w:pPr>
      <w:r>
        <w:rPr>
          <w:rFonts w:ascii="Helvetica Neue" w:hAnsi="Helvetica Neue"/>
          <w:b/>
          <w:color w:val="3B7BB5"/>
          <w:sz w:val="19"/>
        </w:rPr>
        <w:t xml:space="preserve">Verification Model: </w:t>
      </w:r>
      <w:r>
        <w:rPr>
          <w:rFonts w:ascii="Helvetica Neue" w:hAnsi="Helvetica Neue"/>
          <w:color w:val="444444"/>
          <w:sz w:val="19"/>
        </w:rPr>
        <w:t>ProVerif verification assumes the Dolev-Yao attacker model with extensions for post-quantum adversaries. The classical primitives (X25519, Ed25519) are modeled as ideal functionalities. The PQ primitives (ML-KEM, ML-DSA) are modeled with IND-CCA2 and EUF-CMA assumptions respectively.</w:t>
      </w:r>
    </w:p>
    <w:p>
      <w:pPr>
        <w:pStyle w:val="Heading2"/>
      </w:pPr>
      <w:r>
        <w:t>6.2  Level 2: Computational Proof Sketches</w:t>
      </w:r>
    </w:p>
    <w:p>
      <w:r>
        <w:rPr>
          <w:rFonts w:ascii="Helvetica Neue" w:hAnsi="Helvetica Neue"/>
          <w:sz w:val="21"/>
        </w:rPr>
        <w:t>Beyond symbolic verification, we provide computational proof sketches that reduce the security of the composed protocol to standard hardness assumptions. The key reductions are:</w:t>
      </w:r>
    </w:p>
    <w:p>
      <w:r>
        <w:rPr>
          <w:rFonts w:ascii="Helvetica Neue" w:hAnsi="Helvetica Neue"/>
          <w:b/>
          <w:sz w:val="21"/>
        </w:rPr>
        <w:t xml:space="preserve">Theorem 1 (PQXDH Security): </w:t>
      </w:r>
      <w:r>
        <w:rPr>
          <w:rFonts w:ascii="Helvetica Neue" w:hAnsi="Helvetica Neue"/>
          <w:sz w:val="21"/>
        </w:rPr>
        <w:t>The security of PQXDH reduces to the CDH assumption in Curve25519 AND the IND-CCA2 security of ML-KEM-1024 (which reduces to the Module Learning with Errors problem with parameters n=4, q=3329, eta_1=2, eta_2=2). An adversary who breaks PQXDH must break at least one of these assumptions.</w:t>
      </w:r>
    </w:p>
    <w:p>
      <w:r>
        <w:rPr>
          <w:rFonts w:ascii="Helvetica Neue" w:hAnsi="Helvetica Neue"/>
          <w:b/>
          <w:sz w:val="21"/>
        </w:rPr>
        <w:t xml:space="preserve">Theorem 2 (Triple Ratchet Composition): </w:t>
      </w:r>
      <w:r>
        <w:rPr>
          <w:rFonts w:ascii="Helvetica Neue" w:hAnsi="Helvetica Neue"/>
          <w:sz w:val="21"/>
        </w:rPr>
        <w:t>If the DH ratchet provides PCS against classical adversaries and the SPQR provides PCS against quantum adversaries, then the Triple Ratchet provides PCS against all adversaries. The proof is by straightforward composition: the root key is derived from both the DH output and the SPQR output, so an adversary must break both to predict future root keys.</w:t>
      </w:r>
    </w:p>
    <w:p>
      <w:r>
        <w:rPr>
          <w:rFonts w:ascii="Helvetica Neue" w:hAnsi="Helvetica Neue"/>
          <w:b/>
          <w:sz w:val="21"/>
        </w:rPr>
        <w:t xml:space="preserve">Theorem 3 (Payment Privacy Composition): </w:t>
      </w:r>
      <w:r>
        <w:rPr>
          <w:rFonts w:ascii="Helvetica Neue" w:hAnsi="Helvetica Neue"/>
          <w:sz w:val="21"/>
        </w:rPr>
        <w:t>The payment notification protocol inherits the security of the Triple Ratchet for confidentiality and the security of MobileCoin's CryptoNote construction for transaction privacy. The composition is secure because the two protocols operate on disjoint key material and are bound only through the identity key derivation, which is one-way.</w:t>
      </w:r>
    </w:p>
    <w:p>
      <w:pPr>
        <w:pStyle w:val="Heading2"/>
      </w:pPr>
      <w:r>
        <w:t>6.3  Level 3: Property-Based Testing (QuickCheck / SwiftCheck)</w:t>
      </w:r>
    </w:p>
    <w:p>
      <w:r>
        <w:rPr>
          <w:rFonts w:ascii="Helvetica Neue" w:hAnsi="Helvetica Neue"/>
          <w:sz w:val="21"/>
        </w:rPr>
        <w:t>Where formal proofs establish that the protocol design is correct, property-based testing establishes that the implementation faithfully realizes the design. We specify invariants as executable properties and verify them over millions of randomly generated inputs.</w:t>
      </w:r>
    </w:p>
    <w:p>
      <w:r>
        <w:rPr>
          <w:rFonts w:ascii="Helvetica Neue" w:hAnsi="Helvetica Neue"/>
          <w:sz w:val="21"/>
        </w:rPr>
        <w:t>The following invariants are tested:</w:t>
      </w:r>
    </w:p>
    <w:p>
      <w:pPr>
        <w:shd w:val="clear" w:color="auto" w:fill="F5F5F5"/>
        <w:spacing w:before="80" w:after="80"/>
        <w:ind w:left="432"/>
      </w:pPr>
      <w:r>
        <w:rPr>
          <w:rFonts w:ascii="Courier New" w:hAnsi="Courier New"/>
          <w:color w:val="444444"/>
          <w:sz w:val="18"/>
        </w:rPr>
        <w:t>// Ratchet Symmetry: Alice and Bob always derive the same message key</w:t>
      </w:r>
    </w:p>
    <w:p>
      <w:pPr>
        <w:shd w:val="clear" w:color="auto" w:fill="F5F5F5"/>
        <w:spacing w:before="80" w:after="80"/>
        <w:ind w:left="432"/>
      </w:pPr>
      <w:r>
        <w:rPr>
          <w:rFonts w:ascii="Courier New" w:hAnsi="Courier New"/>
          <w:color w:val="444444"/>
          <w:sz w:val="18"/>
        </w:rPr>
        <w:t>forall (msgs : [Message]) -&gt;</w:t>
      </w:r>
    </w:p>
    <w:p>
      <w:pPr>
        <w:shd w:val="clear" w:color="auto" w:fill="F5F5F5"/>
        <w:spacing w:before="80" w:after="80"/>
        <w:ind w:left="432"/>
      </w:pPr>
      <w:r>
        <w:rPr>
          <w:rFonts w:ascii="Courier New" w:hAnsi="Courier New"/>
          <w:color w:val="444444"/>
          <w:sz w:val="18"/>
        </w:rPr>
        <w:t xml:space="preserve">    let (stateA, stateB) = simulateSession(msgs)</w:t>
      </w:r>
    </w:p>
    <w:p>
      <w:pPr>
        <w:shd w:val="clear" w:color="auto" w:fill="F5F5F5"/>
        <w:spacing w:before="80" w:after="80"/>
        <w:ind w:left="432"/>
      </w:pPr>
      <w:r>
        <w:rPr>
          <w:rFonts w:ascii="Courier New" w:hAnsi="Courier New"/>
          <w:color w:val="444444"/>
          <w:sz w:val="18"/>
        </w:rPr>
        <w:t xml:space="preserve">    in allDecrypted(stateA, stateB, msgs) == true</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Forward Secrecy: Erasing state at step n prevents decryption of step n-1</w:t>
      </w:r>
    </w:p>
    <w:p>
      <w:pPr>
        <w:shd w:val="clear" w:color="auto" w:fill="F5F5F5"/>
        <w:spacing w:before="80" w:after="80"/>
        <w:ind w:left="432"/>
      </w:pPr>
      <w:r>
        <w:rPr>
          <w:rFonts w:ascii="Courier New" w:hAnsi="Courier New"/>
          <w:color w:val="444444"/>
          <w:sz w:val="18"/>
        </w:rPr>
        <w:t>forall (n : Nat, session : Session) -&gt;</w:t>
      </w:r>
    </w:p>
    <w:p>
      <w:pPr>
        <w:shd w:val="clear" w:color="auto" w:fill="F5F5F5"/>
        <w:spacing w:before="80" w:after="80"/>
        <w:ind w:left="432"/>
      </w:pPr>
      <w:r>
        <w:rPr>
          <w:rFonts w:ascii="Courier New" w:hAnsi="Courier New"/>
          <w:color w:val="444444"/>
          <w:sz w:val="18"/>
        </w:rPr>
        <w:t xml:space="preserve">    let state_n = advanceTo(session, n)</w:t>
      </w:r>
    </w:p>
    <w:p>
      <w:pPr>
        <w:shd w:val="clear" w:color="auto" w:fill="F5F5F5"/>
        <w:spacing w:before="80" w:after="80"/>
        <w:ind w:left="432"/>
      </w:pPr>
      <w:r>
        <w:rPr>
          <w:rFonts w:ascii="Courier New" w:hAnsi="Courier New"/>
          <w:color w:val="444444"/>
          <w:sz w:val="18"/>
        </w:rPr>
        <w:t xml:space="preserve">    in canDecrypt(state_n, messageAt(session, n-1)) == false</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No Key Reuse: All message keys in a session are unique</w:t>
      </w:r>
    </w:p>
    <w:p>
      <w:pPr>
        <w:shd w:val="clear" w:color="auto" w:fill="F5F5F5"/>
        <w:spacing w:before="80" w:after="80"/>
        <w:ind w:left="432"/>
      </w:pPr>
      <w:r>
        <w:rPr>
          <w:rFonts w:ascii="Courier New" w:hAnsi="Courier New"/>
          <w:color w:val="444444"/>
          <w:sz w:val="18"/>
        </w:rPr>
        <w:t>forall (msgs : [Message]) -&gt;</w:t>
      </w:r>
    </w:p>
    <w:p>
      <w:pPr>
        <w:shd w:val="clear" w:color="auto" w:fill="F5F5F5"/>
        <w:spacing w:before="80" w:after="80"/>
        <w:ind w:left="432"/>
      </w:pPr>
      <w:r>
        <w:rPr>
          <w:rFonts w:ascii="Courier New" w:hAnsi="Courier New"/>
          <w:color w:val="444444"/>
          <w:sz w:val="18"/>
        </w:rPr>
        <w:t xml:space="preserve">    let keys = allMessageKeys(simulateSession(msgs))</w:t>
      </w:r>
    </w:p>
    <w:p>
      <w:pPr>
        <w:shd w:val="clear" w:color="auto" w:fill="F5F5F5"/>
        <w:spacing w:before="80" w:after="80"/>
        <w:ind w:left="432"/>
      </w:pPr>
      <w:r>
        <w:rPr>
          <w:rFonts w:ascii="Courier New" w:hAnsi="Courier New"/>
          <w:color w:val="444444"/>
          <w:sz w:val="18"/>
        </w:rPr>
        <w:t xml:space="preserve">    in length(keys) == length(unique(keys))</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Idempotent Ratchet: Processing the same message twice</w:t>
      </w:r>
    </w:p>
    <w:p>
      <w:pPr>
        <w:shd w:val="clear" w:color="auto" w:fill="F5F5F5"/>
        <w:spacing w:before="80" w:after="80"/>
        <w:ind w:left="432"/>
      </w:pPr>
      <w:r>
        <w:rPr>
          <w:rFonts w:ascii="Courier New" w:hAnsi="Courier New"/>
          <w:color w:val="444444"/>
          <w:sz w:val="18"/>
        </w:rPr>
        <w:t>//   does not advance the ratchet</w:t>
      </w:r>
    </w:p>
    <w:p>
      <w:pPr>
        <w:shd w:val="clear" w:color="auto" w:fill="F5F5F5"/>
        <w:spacing w:before="80" w:after="80"/>
        <w:ind w:left="432"/>
      </w:pPr>
      <w:r>
        <w:rPr>
          <w:rFonts w:ascii="Courier New" w:hAnsi="Courier New"/>
          <w:color w:val="444444"/>
          <w:sz w:val="18"/>
        </w:rPr>
        <w:t>forall (msg : Message, state : RatchetState) -&gt;</w:t>
      </w:r>
    </w:p>
    <w:p>
      <w:pPr>
        <w:shd w:val="clear" w:color="auto" w:fill="F5F5F5"/>
        <w:spacing w:before="80" w:after="80"/>
        <w:ind w:left="432"/>
      </w:pPr>
      <w:r>
        <w:rPr>
          <w:rFonts w:ascii="Courier New" w:hAnsi="Courier New"/>
          <w:color w:val="444444"/>
          <w:sz w:val="18"/>
        </w:rPr>
        <w:t xml:space="preserve">    let (state1, _) = processMessage(state, msg)</w:t>
      </w:r>
    </w:p>
    <w:p>
      <w:pPr>
        <w:shd w:val="clear" w:color="auto" w:fill="F5F5F5"/>
        <w:spacing w:before="80" w:after="80"/>
        <w:ind w:left="432"/>
      </w:pPr>
      <w:r>
        <w:rPr>
          <w:rFonts w:ascii="Courier New" w:hAnsi="Courier New"/>
          <w:color w:val="444444"/>
          <w:sz w:val="18"/>
        </w:rPr>
        <w:t xml:space="preserve">    let (state2, _) = processMessage(state1, msg)</w:t>
      </w:r>
    </w:p>
    <w:p>
      <w:pPr>
        <w:shd w:val="clear" w:color="auto" w:fill="F5F5F5"/>
        <w:spacing w:before="80" w:after="80"/>
        <w:ind w:left="432"/>
      </w:pPr>
      <w:r>
        <w:rPr>
          <w:rFonts w:ascii="Courier New" w:hAnsi="Courier New"/>
          <w:color w:val="444444"/>
          <w:sz w:val="18"/>
        </w:rPr>
        <w:t xml:space="preserve">    in state1 == state2</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Payment Integrity: Decrypted receipt matches constructed receipt</w:t>
      </w:r>
    </w:p>
    <w:p>
      <w:pPr>
        <w:shd w:val="clear" w:color="auto" w:fill="F5F5F5"/>
        <w:spacing w:before="80" w:after="80"/>
        <w:ind w:left="432"/>
      </w:pPr>
      <w:r>
        <w:rPr>
          <w:rFonts w:ascii="Courier New" w:hAnsi="Courier New"/>
          <w:color w:val="444444"/>
          <w:sz w:val="18"/>
        </w:rPr>
        <w:t>forall (amount : MOB, memo : String, session : Session) -&gt;</w:t>
      </w:r>
    </w:p>
    <w:p>
      <w:pPr>
        <w:shd w:val="clear" w:color="auto" w:fill="F5F5F5"/>
        <w:spacing w:before="80" w:after="80"/>
        <w:ind w:left="432"/>
      </w:pPr>
      <w:r>
        <w:rPr>
          <w:rFonts w:ascii="Courier New" w:hAnsi="Courier New"/>
          <w:color w:val="444444"/>
          <w:sz w:val="18"/>
        </w:rPr>
        <w:t xml:space="preserve">    let receipt = constructPayment(amount, memo, session)</w:t>
      </w:r>
    </w:p>
    <w:p>
      <w:pPr>
        <w:shd w:val="clear" w:color="auto" w:fill="F5F5F5"/>
        <w:spacing w:before="80" w:after="80"/>
        <w:ind w:left="432"/>
      </w:pPr>
      <w:r>
        <w:rPr>
          <w:rFonts w:ascii="Courier New" w:hAnsi="Courier New"/>
          <w:color w:val="444444"/>
          <w:sz w:val="18"/>
        </w:rPr>
        <w:t xml:space="preserve">    let decrypted = decryptPayment(receipt, session.peer)</w:t>
      </w:r>
    </w:p>
    <w:p>
      <w:pPr>
        <w:shd w:val="clear" w:color="auto" w:fill="F5F5F5"/>
        <w:spacing w:before="80" w:after="80"/>
        <w:ind w:left="432"/>
      </w:pPr>
      <w:r>
        <w:rPr>
          <w:rFonts w:ascii="Courier New" w:hAnsi="Courier New"/>
          <w:color w:val="444444"/>
          <w:sz w:val="18"/>
        </w:rPr>
        <w:t xml:space="preserve">    in decrypted.amount == amount &amp;&amp; decrypted.memo == memo</w:t>
      </w:r>
    </w:p>
    <w:p>
      <w:pPr>
        <w:spacing w:before="120" w:after="120"/>
        <w:ind w:left="432"/>
        <w:shd w:val="clear" w:color="auto" w:fill="F0F4F8"/>
        <w:pBdr>
          <w:left w:val="single" w:sz="12" w:space="8" w:color="5B9BD5"/>
        </w:pBdr>
      </w:pPr>
      <w:r>
        <w:rPr>
          <w:rFonts w:ascii="Helvetica Neue" w:hAnsi="Helvetica Neue"/>
          <w:b/>
          <w:color w:val="3B7BB5"/>
          <w:sz w:val="19"/>
        </w:rPr>
        <w:t xml:space="preserve">CI Policy: </w:t>
      </w:r>
      <w:r>
        <w:rPr>
          <w:rFonts w:ascii="Helvetica Neue" w:hAnsi="Helvetica Neue"/>
          <w:color w:val="444444"/>
          <w:sz w:val="19"/>
        </w:rPr>
        <w:t>Property-based tests are run with a minimum of 10,000 cases per property on every CI build, and 1,000,000 cases per property on nightly builds. Failure of any property blocks the release pipeline.</w:t>
      </w:r>
    </w:p>
    <w:p>
      <w:pPr>
        <w:pStyle w:val="Heading2"/>
      </w:pPr>
      <w:r>
        <w:t>6.4  Implementation Testing Strategy</w:t>
      </w:r>
    </w:p>
    <w:p>
      <w:r>
        <w:rPr>
          <w:rFonts w:ascii="Helvetica Neue" w:hAnsi="Helvetica Neue"/>
          <w:sz w:val="21"/>
        </w:rPr>
        <w:t>Beyond the formal and property-based approaches, the implementation is subjected to the following testing regime:</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val="clear" w:color="auto" w:fill="2C2C2C"/>
          </w:tcPr>
          <w:p>
            <w:r/>
            <w:r>
              <w:rPr>
                <w:rFonts w:ascii="Helvetica Neue" w:hAnsi="Helvetica Neue"/>
                <w:b/>
                <w:color w:val="FFFFFF"/>
                <w:sz w:val="19"/>
              </w:rPr>
              <w:t>Test Category</w:t>
            </w:r>
          </w:p>
        </w:tc>
        <w:tc>
          <w:tcPr>
            <w:tcW w:type="dxa" w:w="4320"/>
            <w:shd w:val="clear" w:color="auto" w:fill="2C2C2C"/>
          </w:tcPr>
          <w:p>
            <w:r/>
            <w:r>
              <w:rPr>
                <w:rFonts w:ascii="Helvetica Neue" w:hAnsi="Helvetica Neue"/>
                <w:b/>
                <w:color w:val="FFFFFF"/>
                <w:sz w:val="19"/>
              </w:rPr>
              <w:t>Approach</w:t>
            </w:r>
          </w:p>
        </w:tc>
        <w:tc>
          <w:tcPr>
            <w:tcW w:type="dxa" w:w="2592"/>
            <w:shd w:val="clear" w:color="auto" w:fill="2C2C2C"/>
          </w:tcPr>
          <w:p>
            <w:r/>
            <w:r>
              <w:rPr>
                <w:rFonts w:ascii="Helvetica Neue" w:hAnsi="Helvetica Neue"/>
                <w:b/>
                <w:color w:val="FFFFFF"/>
                <w:sz w:val="19"/>
              </w:rPr>
              <w:t>Coverage Target</w:t>
            </w:r>
          </w:p>
        </w:tc>
      </w:tr>
      <w:tr>
        <w:tc>
          <w:tcPr>
            <w:tcW w:type="dxa" w:w="2160"/>
            <w:shd w:val="clear" w:color="auto" w:fill="FAFAFA"/>
          </w:tcPr>
          <w:p>
            <w:r/>
            <w:r>
              <w:rPr>
                <w:rFonts w:ascii="Helvetica Neue" w:hAnsi="Helvetica Neue"/>
                <w:sz w:val="18"/>
              </w:rPr>
              <w:t>Unit Tests</w:t>
            </w:r>
          </w:p>
        </w:tc>
        <w:tc>
          <w:tcPr>
            <w:tcW w:type="dxa" w:w="4320"/>
            <w:shd w:val="clear" w:color="auto" w:fill="FAFAFA"/>
          </w:tcPr>
          <w:p>
            <w:r/>
            <w:r>
              <w:rPr>
                <w:rFonts w:ascii="Helvetica Neue" w:hAnsi="Helvetica Neue"/>
                <w:sz w:val="18"/>
              </w:rPr>
              <w:t>Every function with a return value has at least one test per equivalence class of inputs</w:t>
            </w:r>
          </w:p>
        </w:tc>
        <w:tc>
          <w:tcPr>
            <w:tcW w:type="dxa" w:w="2592"/>
            <w:shd w:val="clear" w:color="auto" w:fill="FAFAFA"/>
          </w:tcPr>
          <w:p>
            <w:r/>
            <w:r>
              <w:rPr>
                <w:rFonts w:ascii="Helvetica Neue" w:hAnsi="Helvetica Neue"/>
                <w:sz w:val="18"/>
              </w:rPr>
              <w:t>&gt;95% line coverage</w:t>
            </w:r>
          </w:p>
        </w:tc>
      </w:tr>
      <w:tr>
        <w:tc>
          <w:tcPr>
            <w:tcW w:type="dxa" w:w="2160"/>
            <w:shd w:val="clear" w:color="auto" w:fill="FFFFFF"/>
          </w:tcPr>
          <w:p>
            <w:r/>
            <w:r>
              <w:rPr>
                <w:rFonts w:ascii="Helvetica Neue" w:hAnsi="Helvetica Neue"/>
                <w:sz w:val="18"/>
              </w:rPr>
              <w:t>Integration Tests</w:t>
            </w:r>
          </w:p>
        </w:tc>
        <w:tc>
          <w:tcPr>
            <w:tcW w:type="dxa" w:w="4320"/>
            <w:shd w:val="clear" w:color="auto" w:fill="FFFFFF"/>
          </w:tcPr>
          <w:p>
            <w:r/>
            <w:r>
              <w:rPr>
                <w:rFonts w:ascii="Helvetica Neue" w:hAnsi="Helvetica Neue"/>
                <w:sz w:val="18"/>
              </w:rPr>
              <w:t>Full session lifecycle: registration, prekey upload, PQXDH, ratcheting, payment, teardown</w:t>
            </w:r>
          </w:p>
        </w:tc>
        <w:tc>
          <w:tcPr>
            <w:tcW w:type="dxa" w:w="2592"/>
            <w:shd w:val="clear" w:color="auto" w:fill="FFFFFF"/>
          </w:tcPr>
          <w:p>
            <w:r/>
            <w:r>
              <w:rPr>
                <w:rFonts w:ascii="Helvetica Neue" w:hAnsi="Helvetica Neue"/>
                <w:sz w:val="18"/>
              </w:rPr>
              <w:t>All state transitions</w:t>
            </w:r>
          </w:p>
        </w:tc>
      </w:tr>
      <w:tr>
        <w:tc>
          <w:tcPr>
            <w:tcW w:type="dxa" w:w="2160"/>
            <w:shd w:val="clear" w:color="auto" w:fill="FAFAFA"/>
          </w:tcPr>
          <w:p>
            <w:r/>
            <w:r>
              <w:rPr>
                <w:rFonts w:ascii="Helvetica Neue" w:hAnsi="Helvetica Neue"/>
                <w:sz w:val="18"/>
              </w:rPr>
              <w:t>Fuzz Testing</w:t>
            </w:r>
          </w:p>
        </w:tc>
        <w:tc>
          <w:tcPr>
            <w:tcW w:type="dxa" w:w="4320"/>
            <w:shd w:val="clear" w:color="auto" w:fill="FAFAFA"/>
          </w:tcPr>
          <w:p>
            <w:r/>
            <w:r>
              <w:rPr>
                <w:rFonts w:ascii="Helvetica Neue" w:hAnsi="Helvetica Neue"/>
                <w:sz w:val="18"/>
              </w:rPr>
              <w:t>AFL++ and libFuzzer on all deserialization paths (protobuf, ciphertext parsing, KEM decapsulation)</w:t>
            </w:r>
          </w:p>
        </w:tc>
        <w:tc>
          <w:tcPr>
            <w:tcW w:type="dxa" w:w="2592"/>
            <w:shd w:val="clear" w:color="auto" w:fill="FAFAFA"/>
          </w:tcPr>
          <w:p>
            <w:r/>
            <w:r>
              <w:rPr>
                <w:rFonts w:ascii="Helvetica Neue" w:hAnsi="Helvetica Neue"/>
                <w:sz w:val="18"/>
              </w:rPr>
              <w:t>72-hour campaigns per release</w:t>
            </w:r>
          </w:p>
        </w:tc>
      </w:tr>
      <w:tr>
        <w:tc>
          <w:tcPr>
            <w:tcW w:type="dxa" w:w="2160"/>
            <w:shd w:val="clear" w:color="auto" w:fill="FFFFFF"/>
          </w:tcPr>
          <w:p>
            <w:r/>
            <w:r>
              <w:rPr>
                <w:rFonts w:ascii="Helvetica Neue" w:hAnsi="Helvetica Neue"/>
                <w:sz w:val="18"/>
              </w:rPr>
              <w:t>Timing Side-Channel Tests</w:t>
            </w:r>
          </w:p>
        </w:tc>
        <w:tc>
          <w:tcPr>
            <w:tcW w:type="dxa" w:w="4320"/>
            <w:shd w:val="clear" w:color="auto" w:fill="FFFFFF"/>
          </w:tcPr>
          <w:p>
            <w:r/>
            <w:r>
              <w:rPr>
                <w:rFonts w:ascii="Helvetica Neue" w:hAnsi="Helvetica Neue"/>
                <w:sz w:val="18"/>
              </w:rPr>
              <w:t>dudect-based constant-time verification on all cryptographic operations</w:t>
            </w:r>
          </w:p>
        </w:tc>
        <w:tc>
          <w:tcPr>
            <w:tcW w:type="dxa" w:w="2592"/>
            <w:shd w:val="clear" w:color="auto" w:fill="FFFFFF"/>
          </w:tcPr>
          <w:p>
            <w:r/>
            <w:r>
              <w:rPr>
                <w:rFonts w:ascii="Helvetica Neue" w:hAnsi="Helvetica Neue"/>
                <w:sz w:val="18"/>
              </w:rPr>
              <w:t>All crypto functions</w:t>
            </w:r>
          </w:p>
        </w:tc>
      </w:tr>
      <w:tr>
        <w:tc>
          <w:tcPr>
            <w:tcW w:type="dxa" w:w="2160"/>
            <w:shd w:val="clear" w:color="auto" w:fill="FAFAFA"/>
          </w:tcPr>
          <w:p>
            <w:r/>
            <w:r>
              <w:rPr>
                <w:rFonts w:ascii="Helvetica Neue" w:hAnsi="Helvetica Neue"/>
                <w:sz w:val="18"/>
              </w:rPr>
              <w:t>Memory Safety</w:t>
            </w:r>
          </w:p>
        </w:tc>
        <w:tc>
          <w:tcPr>
            <w:tcW w:type="dxa" w:w="4320"/>
            <w:shd w:val="clear" w:color="auto" w:fill="FAFAFA"/>
          </w:tcPr>
          <w:p>
            <w:r/>
            <w:r>
              <w:rPr>
                <w:rFonts w:ascii="Helvetica Neue" w:hAnsi="Helvetica Neue"/>
                <w:sz w:val="18"/>
              </w:rPr>
              <w:t>AddressSanitizer + MemorySanitizer enabled on all CI builds; Swift strict concurrency checking</w:t>
            </w:r>
          </w:p>
        </w:tc>
        <w:tc>
          <w:tcPr>
            <w:tcW w:type="dxa" w:w="2592"/>
            <w:shd w:val="clear" w:color="auto" w:fill="FAFAFA"/>
          </w:tcPr>
          <w:p>
            <w:r/>
            <w:r>
              <w:rPr>
                <w:rFonts w:ascii="Helvetica Neue" w:hAnsi="Helvetica Neue"/>
                <w:sz w:val="18"/>
              </w:rPr>
              <w:t>100% of unsafe blocks</w:t>
            </w:r>
          </w:p>
        </w:tc>
      </w:tr>
      <w:tr>
        <w:tc>
          <w:tcPr>
            <w:tcW w:type="dxa" w:w="2160"/>
            <w:shd w:val="clear" w:color="auto" w:fill="FFFFFF"/>
          </w:tcPr>
          <w:p>
            <w:r/>
            <w:r>
              <w:rPr>
                <w:rFonts w:ascii="Helvetica Neue" w:hAnsi="Helvetica Neue"/>
                <w:sz w:val="18"/>
              </w:rPr>
              <w:t>Concurrency Tests</w:t>
            </w:r>
          </w:p>
        </w:tc>
        <w:tc>
          <w:tcPr>
            <w:tcW w:type="dxa" w:w="4320"/>
            <w:shd w:val="clear" w:color="auto" w:fill="FFFFFF"/>
          </w:tcPr>
          <w:p>
            <w:r/>
            <w:r>
              <w:rPr>
                <w:rFonts w:ascii="Helvetica Neue" w:hAnsi="Helvetica Neue"/>
                <w:sz w:val="18"/>
              </w:rPr>
              <w:t>Thread Sanitizer + actor isolation verification for all shared mutable state</w:t>
            </w:r>
          </w:p>
        </w:tc>
        <w:tc>
          <w:tcPr>
            <w:tcW w:type="dxa" w:w="2592"/>
            <w:shd w:val="clear" w:color="auto" w:fill="FFFFFF"/>
          </w:tcPr>
          <w:p>
            <w:r/>
            <w:r>
              <w:rPr>
                <w:rFonts w:ascii="Helvetica Neue" w:hAnsi="Helvetica Neue"/>
                <w:sz w:val="18"/>
              </w:rPr>
              <w:t>All concurrent paths</w:t>
            </w:r>
          </w:p>
        </w:tc>
      </w:tr>
    </w:tbl>
    <w:p>
      <w:r>
        <w:br w:type="page"/>
      </w:r>
    </w:p>
    <w:p>
      <w:pPr>
        <w:pStyle w:val="Heading1"/>
      </w:pPr>
      <w:r>
        <w:t>7  Privacy &amp; Threat Model</w:t>
      </w:r>
    </w:p>
    <w:p>
      <w:r>
        <w:rPr>
          <w:rFonts w:ascii="Helvetica Neue" w:hAnsi="Helvetica Neue"/>
          <w:sz w:val="21"/>
        </w:rPr>
        <w:t>Veil's threat model assumes the strongest reasonable adversary: a nation-state actor with passive access to all network traffic, active ability to compromise individual servers, and future access to a cryptographically relevant quantum computer. The system is designed to provide meaningful privacy guarantees even under this adversary model.</w:t>
      </w:r>
    </w:p>
    <w:p>
      <w:pPr>
        <w:pStyle w:val="Heading2"/>
      </w:pPr>
      <w:r>
        <w:t>7.1  Adversary Capabilities</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val="clear" w:color="auto" w:fill="2C2C2C"/>
          </w:tcPr>
          <w:p>
            <w:r/>
            <w:r>
              <w:rPr>
                <w:rFonts w:ascii="Helvetica Neue" w:hAnsi="Helvetica Neue"/>
                <w:b/>
                <w:color w:val="FFFFFF"/>
                <w:sz w:val="19"/>
              </w:rPr>
              <w:t>Capability</w:t>
            </w:r>
          </w:p>
        </w:tc>
        <w:tc>
          <w:tcPr>
            <w:tcW w:type="dxa" w:w="1008"/>
            <w:shd w:val="clear" w:color="auto" w:fill="2C2C2C"/>
          </w:tcPr>
          <w:p>
            <w:r/>
            <w:r>
              <w:rPr>
                <w:rFonts w:ascii="Helvetica Neue" w:hAnsi="Helvetica Neue"/>
                <w:b/>
                <w:color w:val="FFFFFF"/>
                <w:sz w:val="19"/>
              </w:rPr>
              <w:t>Assumed?</w:t>
            </w:r>
          </w:p>
        </w:tc>
        <w:tc>
          <w:tcPr>
            <w:tcW w:type="dxa" w:w="4896"/>
            <w:shd w:val="clear" w:color="auto" w:fill="2C2C2C"/>
          </w:tcPr>
          <w:p>
            <w:r/>
            <w:r>
              <w:rPr>
                <w:rFonts w:ascii="Helvetica Neue" w:hAnsi="Helvetica Neue"/>
                <w:b/>
                <w:color w:val="FFFFFF"/>
                <w:sz w:val="19"/>
              </w:rPr>
              <w:t>Mitigation</w:t>
            </w:r>
          </w:p>
        </w:tc>
      </w:tr>
      <w:tr>
        <w:tc>
          <w:tcPr>
            <w:tcW w:type="dxa" w:w="3168"/>
            <w:shd w:val="clear" w:color="auto" w:fill="FAFAFA"/>
          </w:tcPr>
          <w:p>
            <w:r/>
            <w:r>
              <w:rPr>
                <w:rFonts w:ascii="Helvetica Neue" w:hAnsi="Helvetica Neue"/>
                <w:sz w:val="18"/>
              </w:rPr>
              <w:t>Passive network observation (all traffic)</w:t>
            </w:r>
          </w:p>
        </w:tc>
        <w:tc>
          <w:tcPr>
            <w:tcW w:type="dxa" w:w="1008"/>
            <w:shd w:val="clear" w:color="auto" w:fill="FAFAFA"/>
          </w:tcPr>
          <w:p>
            <w:r/>
            <w:r>
              <w:rPr>
                <w:rFonts w:ascii="Helvetica Neue" w:hAnsi="Helvetica Neue"/>
                <w:sz w:val="18"/>
              </w:rPr>
              <w:t>Yes</w:t>
            </w:r>
          </w:p>
        </w:tc>
        <w:tc>
          <w:tcPr>
            <w:tcW w:type="dxa" w:w="4896"/>
            <w:shd w:val="clear" w:color="auto" w:fill="FAFAFA"/>
          </w:tcPr>
          <w:p>
            <w:r/>
            <w:r>
              <w:rPr>
                <w:rFonts w:ascii="Helvetica Neue" w:hAnsi="Helvetica Neue"/>
                <w:sz w:val="18"/>
              </w:rPr>
              <w:t>TLS 1.3, certificate pinning, sealed sender, traffic padding</w:t>
            </w:r>
          </w:p>
        </w:tc>
      </w:tr>
      <w:tr>
        <w:tc>
          <w:tcPr>
            <w:tcW w:type="dxa" w:w="3168"/>
            <w:shd w:val="clear" w:color="auto" w:fill="FFFFFF"/>
          </w:tcPr>
          <w:p>
            <w:r/>
            <w:r>
              <w:rPr>
                <w:rFonts w:ascii="Helvetica Neue" w:hAnsi="Helvetica Neue"/>
                <w:sz w:val="18"/>
              </w:rPr>
              <w:t>Active MITM on network</w:t>
            </w:r>
          </w:p>
        </w:tc>
        <w:tc>
          <w:tcPr>
            <w:tcW w:type="dxa" w:w="1008"/>
            <w:shd w:val="clear" w:color="auto" w:fill="FFFFFF"/>
          </w:tcPr>
          <w:p>
            <w:r/>
            <w:r>
              <w:rPr>
                <w:rFonts w:ascii="Helvetica Neue" w:hAnsi="Helvetica Neue"/>
                <w:sz w:val="18"/>
              </w:rPr>
              <w:t>Yes</w:t>
            </w:r>
          </w:p>
        </w:tc>
        <w:tc>
          <w:tcPr>
            <w:tcW w:type="dxa" w:w="4896"/>
            <w:shd w:val="clear" w:color="auto" w:fill="FFFFFF"/>
          </w:tcPr>
          <w:p>
            <w:r/>
            <w:r>
              <w:rPr>
                <w:rFonts w:ascii="Helvetica Neue" w:hAnsi="Helvetica Neue"/>
                <w:sz w:val="18"/>
              </w:rPr>
              <w:t>Certificate pinning, safety number verification</w:t>
            </w:r>
          </w:p>
        </w:tc>
      </w:tr>
      <w:tr>
        <w:tc>
          <w:tcPr>
            <w:tcW w:type="dxa" w:w="3168"/>
            <w:shd w:val="clear" w:color="auto" w:fill="FAFAFA"/>
          </w:tcPr>
          <w:p>
            <w:r/>
            <w:r>
              <w:rPr>
                <w:rFonts w:ascii="Helvetica Neue" w:hAnsi="Helvetica Neue"/>
                <w:sz w:val="18"/>
              </w:rPr>
              <w:t>Compromise of Veil Relay Service</w:t>
            </w:r>
          </w:p>
        </w:tc>
        <w:tc>
          <w:tcPr>
            <w:tcW w:type="dxa" w:w="1008"/>
            <w:shd w:val="clear" w:color="auto" w:fill="FAFAFA"/>
          </w:tcPr>
          <w:p>
            <w:r/>
            <w:r>
              <w:rPr>
                <w:rFonts w:ascii="Helvetica Neue" w:hAnsi="Helvetica Neue"/>
                <w:sz w:val="18"/>
              </w:rPr>
              <w:t>Yes</w:t>
            </w:r>
          </w:p>
        </w:tc>
        <w:tc>
          <w:tcPr>
            <w:tcW w:type="dxa" w:w="4896"/>
            <w:shd w:val="clear" w:color="auto" w:fill="FAFAFA"/>
          </w:tcPr>
          <w:p>
            <w:r/>
            <w:r>
              <w:rPr>
                <w:rFonts w:ascii="Helvetica Neue" w:hAnsi="Helvetica Neue"/>
                <w:sz w:val="18"/>
              </w:rPr>
              <w:t>Zero-knowledge design; server has no plaintext, no keys, no sender-recipient mappings</w:t>
            </w:r>
          </w:p>
        </w:tc>
      </w:tr>
      <w:tr>
        <w:tc>
          <w:tcPr>
            <w:tcW w:type="dxa" w:w="3168"/>
            <w:shd w:val="clear" w:color="auto" w:fill="FFFFFF"/>
          </w:tcPr>
          <w:p>
            <w:r/>
            <w:r>
              <w:rPr>
                <w:rFonts w:ascii="Helvetica Neue" w:hAnsi="Helvetica Neue"/>
                <w:sz w:val="18"/>
              </w:rPr>
              <w:t>Compromise of MobileCoin validators</w:t>
            </w:r>
          </w:p>
        </w:tc>
        <w:tc>
          <w:tcPr>
            <w:tcW w:type="dxa" w:w="1008"/>
            <w:shd w:val="clear" w:color="auto" w:fill="FFFFFF"/>
          </w:tcPr>
          <w:p>
            <w:r/>
            <w:r>
              <w:rPr>
                <w:rFonts w:ascii="Helvetica Neue" w:hAnsi="Helvetica Neue"/>
                <w:sz w:val="18"/>
              </w:rPr>
              <w:t>Yes</w:t>
            </w:r>
          </w:p>
        </w:tc>
        <w:tc>
          <w:tcPr>
            <w:tcW w:type="dxa" w:w="4896"/>
            <w:shd w:val="clear" w:color="auto" w:fill="FFFFFF"/>
          </w:tcPr>
          <w:p>
            <w:r/>
            <w:r>
              <w:rPr>
                <w:rFonts w:ascii="Helvetica Neue" w:hAnsi="Helvetica Neue"/>
                <w:sz w:val="18"/>
              </w:rPr>
              <w:t>SGX enclave attestation; ring signatures hide sender; RingCT hides amounts</w:t>
            </w:r>
          </w:p>
        </w:tc>
      </w:tr>
      <w:tr>
        <w:tc>
          <w:tcPr>
            <w:tcW w:type="dxa" w:w="3168"/>
            <w:shd w:val="clear" w:color="auto" w:fill="FAFAFA"/>
          </w:tcPr>
          <w:p>
            <w:r/>
            <w:r>
              <w:rPr>
                <w:rFonts w:ascii="Helvetica Neue" w:hAnsi="Helvetica Neue"/>
                <w:sz w:val="18"/>
              </w:rPr>
              <w:t>Compromise of user device (temporary)</w:t>
            </w:r>
          </w:p>
        </w:tc>
        <w:tc>
          <w:tcPr>
            <w:tcW w:type="dxa" w:w="1008"/>
            <w:shd w:val="clear" w:color="auto" w:fill="FAFAFA"/>
          </w:tcPr>
          <w:p>
            <w:r/>
            <w:r>
              <w:rPr>
                <w:rFonts w:ascii="Helvetica Neue" w:hAnsi="Helvetica Neue"/>
                <w:sz w:val="18"/>
              </w:rPr>
              <w:t>Yes</w:t>
            </w:r>
          </w:p>
        </w:tc>
        <w:tc>
          <w:tcPr>
            <w:tcW w:type="dxa" w:w="4896"/>
            <w:shd w:val="clear" w:color="auto" w:fill="FAFAFA"/>
          </w:tcPr>
          <w:p>
            <w:r/>
            <w:r>
              <w:rPr>
                <w:rFonts w:ascii="Helvetica Neue" w:hAnsi="Helvetica Neue"/>
                <w:sz w:val="18"/>
              </w:rPr>
              <w:t>Forward secrecy via symmetric ratchet; PCS via DH + SPQR ratchets</w:t>
            </w:r>
          </w:p>
        </w:tc>
      </w:tr>
      <w:tr>
        <w:tc>
          <w:tcPr>
            <w:tcW w:type="dxa" w:w="3168"/>
            <w:shd w:val="clear" w:color="auto" w:fill="FFFFFF"/>
          </w:tcPr>
          <w:p>
            <w:r/>
            <w:r>
              <w:rPr>
                <w:rFonts w:ascii="Helvetica Neue" w:hAnsi="Helvetica Neue"/>
                <w:sz w:val="18"/>
              </w:rPr>
              <w:t>Compromise of user device (persistent)</w:t>
            </w:r>
          </w:p>
        </w:tc>
        <w:tc>
          <w:tcPr>
            <w:tcW w:type="dxa" w:w="1008"/>
            <w:shd w:val="clear" w:color="auto" w:fill="FFFFFF"/>
          </w:tcPr>
          <w:p>
            <w:r/>
            <w:r>
              <w:rPr>
                <w:rFonts w:ascii="Helvetica Neue" w:hAnsi="Helvetica Neue"/>
                <w:sz w:val="18"/>
              </w:rPr>
              <w:t>Partial</w:t>
            </w:r>
          </w:p>
        </w:tc>
        <w:tc>
          <w:tcPr>
            <w:tcW w:type="dxa" w:w="4896"/>
            <w:shd w:val="clear" w:color="auto" w:fill="FFFFFF"/>
          </w:tcPr>
          <w:p>
            <w:r/>
            <w:r>
              <w:rPr>
                <w:rFonts w:ascii="Helvetica Neue" w:hAnsi="Helvetica Neue"/>
                <w:sz w:val="18"/>
              </w:rPr>
              <w:t>Current session compromised; other sessions and past messages remain protected</w:t>
            </w:r>
          </w:p>
        </w:tc>
      </w:tr>
      <w:tr>
        <w:tc>
          <w:tcPr>
            <w:tcW w:type="dxa" w:w="3168"/>
            <w:shd w:val="clear" w:color="auto" w:fill="FAFAFA"/>
          </w:tcPr>
          <w:p>
            <w:r/>
            <w:r>
              <w:rPr>
                <w:rFonts w:ascii="Helvetica Neue" w:hAnsi="Helvetica Neue"/>
                <w:sz w:val="18"/>
              </w:rPr>
              <w:t>Cryptographically relevant quantum computer</w:t>
            </w:r>
          </w:p>
        </w:tc>
        <w:tc>
          <w:tcPr>
            <w:tcW w:type="dxa" w:w="1008"/>
            <w:shd w:val="clear" w:color="auto" w:fill="FAFAFA"/>
          </w:tcPr>
          <w:p>
            <w:r/>
            <w:r>
              <w:rPr>
                <w:rFonts w:ascii="Helvetica Neue" w:hAnsi="Helvetica Neue"/>
                <w:sz w:val="18"/>
              </w:rPr>
              <w:t>Yes</w:t>
            </w:r>
          </w:p>
        </w:tc>
        <w:tc>
          <w:tcPr>
            <w:tcW w:type="dxa" w:w="4896"/>
            <w:shd w:val="clear" w:color="auto" w:fill="FAFAFA"/>
          </w:tcPr>
          <w:p>
            <w:r/>
            <w:r>
              <w:rPr>
                <w:rFonts w:ascii="Helvetica Neue" w:hAnsi="Helvetica Neue"/>
                <w:sz w:val="18"/>
              </w:rPr>
              <w:t>ML-KEM-1024 (PQXDH + SPQR); hybrid construction</w:t>
            </w:r>
          </w:p>
        </w:tc>
      </w:tr>
      <w:tr>
        <w:tc>
          <w:tcPr>
            <w:tcW w:type="dxa" w:w="3168"/>
            <w:shd w:val="clear" w:color="auto" w:fill="FFFFFF"/>
          </w:tcPr>
          <w:p>
            <w:r/>
            <w:r>
              <w:rPr>
                <w:rFonts w:ascii="Helvetica Neue" w:hAnsi="Helvetica Neue"/>
                <w:sz w:val="18"/>
              </w:rPr>
              <w:t>Harvest-now-decrypt-later</w:t>
            </w:r>
          </w:p>
        </w:tc>
        <w:tc>
          <w:tcPr>
            <w:tcW w:type="dxa" w:w="1008"/>
            <w:shd w:val="clear" w:color="auto" w:fill="FFFFFF"/>
          </w:tcPr>
          <w:p>
            <w:r/>
            <w:r>
              <w:rPr>
                <w:rFonts w:ascii="Helvetica Neue" w:hAnsi="Helvetica Neue"/>
                <w:sz w:val="18"/>
              </w:rPr>
              <w:t>Yes</w:t>
            </w:r>
          </w:p>
        </w:tc>
        <w:tc>
          <w:tcPr>
            <w:tcW w:type="dxa" w:w="4896"/>
            <w:shd w:val="clear" w:color="auto" w:fill="FFFFFF"/>
          </w:tcPr>
          <w:p>
            <w:r/>
            <w:r>
              <w:rPr>
                <w:rFonts w:ascii="Helvetica Neue" w:hAnsi="Helvetica Neue"/>
                <w:sz w:val="18"/>
              </w:rPr>
              <w:t>PQXDH ensures initial key exchange is PQ-secure from day one</w:t>
            </w:r>
          </w:p>
        </w:tc>
      </w:tr>
      <w:tr>
        <w:tc>
          <w:tcPr>
            <w:tcW w:type="dxa" w:w="3168"/>
            <w:shd w:val="clear" w:color="auto" w:fill="FAFAFA"/>
          </w:tcPr>
          <w:p>
            <w:r/>
            <w:r>
              <w:rPr>
                <w:rFonts w:ascii="Helvetica Neue" w:hAnsi="Helvetica Neue"/>
                <w:sz w:val="18"/>
              </w:rPr>
              <w:t>Legal compulsion of server operator</w:t>
            </w:r>
          </w:p>
        </w:tc>
        <w:tc>
          <w:tcPr>
            <w:tcW w:type="dxa" w:w="1008"/>
            <w:shd w:val="clear" w:color="auto" w:fill="FAFAFA"/>
          </w:tcPr>
          <w:p>
            <w:r/>
            <w:r>
              <w:rPr>
                <w:rFonts w:ascii="Helvetica Neue" w:hAnsi="Helvetica Neue"/>
                <w:sz w:val="18"/>
              </w:rPr>
              <w:t>Yes</w:t>
            </w:r>
          </w:p>
        </w:tc>
        <w:tc>
          <w:tcPr>
            <w:tcW w:type="dxa" w:w="4896"/>
            <w:shd w:val="clear" w:color="auto" w:fill="FAFAFA"/>
          </w:tcPr>
          <w:p>
            <w:r/>
            <w:r>
              <w:rPr>
                <w:rFonts w:ascii="Helvetica Neue" w:hAnsi="Helvetica Neue"/>
                <w:sz w:val="18"/>
              </w:rPr>
              <w:t>Server has no useful data to produce; cannot decrypt messages or identify senders</w:t>
            </w:r>
          </w:p>
        </w:tc>
      </w:tr>
    </w:tbl>
    <w:p>
      <w:pPr>
        <w:pStyle w:val="Heading2"/>
      </w:pPr>
      <w:r>
        <w:t>7.2  What Veil Cannot Protect Against</w:t>
      </w:r>
    </w:p>
    <w:p>
      <w:r>
        <w:rPr>
          <w:rFonts w:ascii="Helvetica Neue" w:hAnsi="Helvetica Neue"/>
          <w:sz w:val="21"/>
        </w:rPr>
        <w:t>Honesty about limitations is essential. Veil does not protect against an adversary with persistent physical access to an unlocked device (at that point, the adversary can read messages as the user does). It does not protect against a compromised OS or baseband processor that can read application memory in real time. It does not protect against rubber-hose cryptanalysis. It does not hide the fact that a user has Veil installed or that they are communicating via the Veil Relay Service (though domain fronting mitigates this in some network environments). It does not provide post-quantum deniable authentication, which remains an open research problem.</w:t>
      </w:r>
    </w:p>
    <w:p>
      <w:r>
        <w:br w:type="page"/>
      </w:r>
    </w:p>
    <w:p>
      <w:pPr>
        <w:pStyle w:val="Heading1"/>
      </w:pPr>
      <w:r>
        <w:t>8  Protocol State Machines</w:t>
      </w:r>
    </w:p>
    <w:p>
      <w:r>
        <w:rPr>
          <w:rFonts w:ascii="Helvetica Neue" w:hAnsi="Helvetica Neue"/>
          <w:sz w:val="21"/>
        </w:rPr>
        <w:t>Every protocol in Veil is specified as an explicit finite state machine. State machines are the canonical representation of protocol behavior; they are deterministic, exhaustively testable, and directly translatable to both formal models and implementation code.</w:t>
      </w:r>
    </w:p>
    <w:p>
      <w:pPr>
        <w:pStyle w:val="Heading2"/>
      </w:pPr>
      <w:r>
        <w:t>8.1  Session Establishment State Machine</w:t>
      </w:r>
    </w:p>
    <w:p>
      <w:pPr>
        <w:shd w:val="clear" w:color="auto" w:fill="F5F5F5"/>
        <w:spacing w:before="80" w:after="80"/>
        <w:ind w:left="432"/>
      </w:pPr>
      <w:r>
        <w:rPr>
          <w:rFonts w:ascii="Courier New" w:hAnsi="Courier New"/>
          <w:color w:val="444444"/>
          <w:sz w:val="18"/>
        </w:rPr>
        <w:t>States: {Uninitialized, PrekeyFetched, X3DHComputed, PQKEMEncapsulated,</w:t>
      </w:r>
    </w:p>
    <w:p>
      <w:pPr>
        <w:shd w:val="clear" w:color="auto" w:fill="F5F5F5"/>
        <w:spacing w:before="80" w:after="80"/>
        <w:ind w:left="432"/>
      </w:pPr>
      <w:r>
        <w:rPr>
          <w:rFonts w:ascii="Courier New" w:hAnsi="Courier New"/>
          <w:color w:val="444444"/>
          <w:sz w:val="18"/>
        </w:rPr>
        <w:t xml:space="preserve">         SessionReady, Error}</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Transitions:</w:t>
      </w:r>
    </w:p>
    <w:p>
      <w:pPr>
        <w:shd w:val="clear" w:color="auto" w:fill="F5F5F5"/>
        <w:spacing w:before="80" w:after="80"/>
        <w:ind w:left="432"/>
      </w:pPr>
      <w:r>
        <w:rPr>
          <w:rFonts w:ascii="Courier New" w:hAnsi="Courier New"/>
          <w:color w:val="444444"/>
          <w:sz w:val="18"/>
        </w:rPr>
        <w:t xml:space="preserve">  Uninitialized  --[fetchPrekeys]--&gt; PrekeyFetched</w:t>
      </w:r>
    </w:p>
    <w:p>
      <w:pPr>
        <w:shd w:val="clear" w:color="auto" w:fill="F5F5F5"/>
        <w:spacing w:before="80" w:after="80"/>
        <w:ind w:left="432"/>
      </w:pPr>
      <w:r>
        <w:rPr>
          <w:rFonts w:ascii="Courier New" w:hAnsi="Courier New"/>
          <w:color w:val="444444"/>
          <w:sz w:val="18"/>
        </w:rPr>
        <w:t xml:space="preserve">      | verify(SPK_sig, IK_Bob, SPK_Bob) == true</w:t>
      </w:r>
    </w:p>
    <w:p>
      <w:pPr>
        <w:shd w:val="clear" w:color="auto" w:fill="F5F5F5"/>
        <w:spacing w:before="80" w:after="80"/>
        <w:ind w:left="432"/>
      </w:pPr>
      <w:r>
        <w:rPr>
          <w:rFonts w:ascii="Courier New" w:hAnsi="Courier New"/>
          <w:color w:val="444444"/>
          <w:sz w:val="18"/>
        </w:rPr>
        <w:t xml:space="preserve">      | verify(PQSPK_sig, IK_Bob, PQSPK_Bob) == true</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PrekeyFetched  --[computeDH]--&gt; X3DHComputed</w:t>
      </w:r>
    </w:p>
    <w:p>
      <w:pPr>
        <w:shd w:val="clear" w:color="auto" w:fill="F5F5F5"/>
        <w:spacing w:before="80" w:after="80"/>
        <w:ind w:left="432"/>
      </w:pPr>
      <w:r>
        <w:rPr>
          <w:rFonts w:ascii="Courier New" w:hAnsi="Courier New"/>
          <w:color w:val="444444"/>
          <w:sz w:val="18"/>
        </w:rPr>
        <w:t xml:space="preserve">      | DH1..DH4 computed successfully</w:t>
      </w:r>
    </w:p>
    <w:p>
      <w:pPr>
        <w:shd w:val="clear" w:color="auto" w:fill="F5F5F5"/>
        <w:spacing w:before="80" w:after="80"/>
        <w:ind w:left="432"/>
      </w:pPr>
      <w:r>
        <w:rPr>
          <w:rFonts w:ascii="Courier New" w:hAnsi="Courier New"/>
          <w:color w:val="444444"/>
          <w:sz w:val="18"/>
        </w:rPr>
        <w:t xml:space="preserve">      | all intermediate values zeroized after use</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X3DHComputed  --[encapsulateKEM]--&gt; PQKEMEncapsulated</w:t>
      </w:r>
    </w:p>
    <w:p>
      <w:pPr>
        <w:shd w:val="clear" w:color="auto" w:fill="F5F5F5"/>
        <w:spacing w:before="80" w:after="80"/>
        <w:ind w:left="432"/>
      </w:pPr>
      <w:r>
        <w:rPr>
          <w:rFonts w:ascii="Courier New" w:hAnsi="Courier New"/>
          <w:color w:val="444444"/>
          <w:sz w:val="18"/>
        </w:rPr>
        <w:t xml:space="preserve">      | (ss, ct) = ML-KEM-1024.Encaps(PQSPK_Bob)</w:t>
      </w:r>
    </w:p>
    <w:p>
      <w:pPr>
        <w:shd w:val="clear" w:color="auto" w:fill="F5F5F5"/>
        <w:spacing w:before="80" w:after="80"/>
        <w:ind w:left="432"/>
      </w:pPr>
      <w:r>
        <w:rPr>
          <w:rFonts w:ascii="Courier New" w:hAnsi="Courier New"/>
          <w:color w:val="444444"/>
          <w:sz w:val="18"/>
        </w:rPr>
        <w:t xml:space="preserve">      | KEM shared secret mixed into SK</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PQKEMEncapsulated  --[deriveSessionKey]--&gt; SessionReady</w:t>
      </w:r>
    </w:p>
    <w:p>
      <w:pPr>
        <w:shd w:val="clear" w:color="auto" w:fill="F5F5F5"/>
        <w:spacing w:before="80" w:after="80"/>
        <w:ind w:left="432"/>
      </w:pPr>
      <w:r>
        <w:rPr>
          <w:rFonts w:ascii="Courier New" w:hAnsi="Courier New"/>
          <w:color w:val="444444"/>
          <w:sz w:val="18"/>
        </w:rPr>
        <w:t xml:space="preserve">      | SK = HKDF(DH1||DH2||DH3||DH4||ss||ss2)</w:t>
      </w:r>
    </w:p>
    <w:p>
      <w:pPr>
        <w:shd w:val="clear" w:color="auto" w:fill="F5F5F5"/>
        <w:spacing w:before="80" w:after="80"/>
        <w:ind w:left="432"/>
      </w:pPr>
      <w:r>
        <w:rPr>
          <w:rFonts w:ascii="Courier New" w:hAnsi="Courier New"/>
          <w:color w:val="444444"/>
          <w:sz w:val="18"/>
        </w:rPr>
        <w:t xml:space="preserve">      | root key and initial chain keys derived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ANY_STATE  --[error]--&gt; Error</w:t>
      </w:r>
    </w:p>
    <w:p>
      <w:pPr>
        <w:shd w:val="clear" w:color="auto" w:fill="F5F5F5"/>
        <w:spacing w:before="80" w:after="80"/>
        <w:ind w:left="432"/>
      </w:pPr>
      <w:r>
        <w:rPr>
          <w:rFonts w:ascii="Courier New" w:hAnsi="Courier New"/>
          <w:color w:val="444444"/>
          <w:sz w:val="18"/>
        </w:rPr>
        <w:t xml:space="preserve">      | all ephemeral material zeroized</w:t>
      </w:r>
    </w:p>
    <w:p>
      <w:pPr>
        <w:shd w:val="clear" w:color="auto" w:fill="F5F5F5"/>
        <w:spacing w:before="80" w:after="80"/>
        <w:ind w:left="432"/>
      </w:pPr>
      <w:r>
        <w:rPr>
          <w:rFonts w:ascii="Courier New" w:hAnsi="Courier New"/>
          <w:color w:val="444444"/>
          <w:sz w:val="18"/>
        </w:rPr>
        <w:t xml:space="preserve">      | session discarded</w:t>
      </w:r>
    </w:p>
    <w:p>
      <w:pPr>
        <w:pStyle w:val="Heading2"/>
      </w:pPr>
      <w:r>
        <w:t>8.2  Triple Ratchet State Machine</w:t>
      </w:r>
    </w:p>
    <w:p>
      <w:pPr>
        <w:shd w:val="clear" w:color="auto" w:fill="F5F5F5"/>
        <w:spacing w:before="80" w:after="80"/>
        <w:ind w:left="432"/>
      </w:pPr>
      <w:r>
        <w:rPr>
          <w:rFonts w:ascii="Courier New" w:hAnsi="Courier New"/>
          <w:color w:val="444444"/>
          <w:sz w:val="18"/>
        </w:rPr>
        <w:t>States: {Idle, Sending, Receiving, DHRatcheting, SPQRAccumulating,</w:t>
      </w:r>
    </w:p>
    <w:p>
      <w:pPr>
        <w:shd w:val="clear" w:color="auto" w:fill="F5F5F5"/>
        <w:spacing w:before="80" w:after="80"/>
        <w:ind w:left="432"/>
      </w:pPr>
      <w:r>
        <w:rPr>
          <w:rFonts w:ascii="Courier New" w:hAnsi="Courier New"/>
          <w:color w:val="444444"/>
          <w:sz w:val="18"/>
        </w:rPr>
        <w:t xml:space="preserve">         SPQRComplete, Error}</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Transitions:</w:t>
      </w:r>
    </w:p>
    <w:p>
      <w:pPr>
        <w:shd w:val="clear" w:color="auto" w:fill="F5F5F5"/>
        <w:spacing w:before="80" w:after="80"/>
        <w:ind w:left="432"/>
      </w:pPr>
      <w:r>
        <w:rPr>
          <w:rFonts w:ascii="Courier New" w:hAnsi="Courier New"/>
          <w:color w:val="444444"/>
          <w:sz w:val="18"/>
        </w:rPr>
        <w:t xml:space="preserve">  Idle  --[userSendsMessage]--&gt; Sending</w:t>
      </w:r>
    </w:p>
    <w:p>
      <w:pPr>
        <w:shd w:val="clear" w:color="auto" w:fill="F5F5F5"/>
        <w:spacing w:before="80" w:after="80"/>
        <w:ind w:left="432"/>
      </w:pPr>
      <w:r>
        <w:rPr>
          <w:rFonts w:ascii="Courier New" w:hAnsi="Courier New"/>
          <w:color w:val="444444"/>
          <w:sz w:val="18"/>
        </w:rPr>
        <w:t xml:space="preserve">      | derive MK from sending chain</w:t>
      </w:r>
    </w:p>
    <w:p>
      <w:pPr>
        <w:shd w:val="clear" w:color="auto" w:fill="F5F5F5"/>
        <w:spacing w:before="80" w:after="80"/>
        <w:ind w:left="432"/>
      </w:pPr>
      <w:r>
        <w:rPr>
          <w:rFonts w:ascii="Courier New" w:hAnsi="Courier New"/>
          <w:color w:val="444444"/>
          <w:sz w:val="18"/>
        </w:rPr>
        <w:t xml:space="preserve">      | advance sending chain key</w:t>
      </w:r>
    </w:p>
    <w:p>
      <w:pPr>
        <w:shd w:val="clear" w:color="auto" w:fill="F5F5F5"/>
        <w:spacing w:before="80" w:after="80"/>
        <w:ind w:left="432"/>
      </w:pPr>
      <w:r>
        <w:rPr>
          <w:rFonts w:ascii="Courier New" w:hAnsi="Courier New"/>
          <w:color w:val="444444"/>
          <w:sz w:val="18"/>
        </w:rPr>
        <w:t xml:space="preserve">      | attach SPQR fragment if scheduled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Idle  --[messageReceived]--&gt; Receiving</w:t>
      </w:r>
    </w:p>
    <w:p>
      <w:pPr>
        <w:shd w:val="clear" w:color="auto" w:fill="F5F5F5"/>
        <w:spacing w:before="80" w:after="80"/>
        <w:ind w:left="432"/>
      </w:pPr>
      <w:r>
        <w:rPr>
          <w:rFonts w:ascii="Courier New" w:hAnsi="Courier New"/>
          <w:color w:val="444444"/>
          <w:sz w:val="18"/>
        </w:rPr>
        <w:t xml:space="preserve">      | if new_ratchet_key: transition to DHRatcheting first</w:t>
      </w:r>
    </w:p>
    <w:p>
      <w:pPr>
        <w:shd w:val="clear" w:color="auto" w:fill="F5F5F5"/>
        <w:spacing w:before="80" w:after="80"/>
        <w:ind w:left="432"/>
      </w:pPr>
      <w:r>
        <w:rPr>
          <w:rFonts w:ascii="Courier New" w:hAnsi="Courier New"/>
          <w:color w:val="444444"/>
          <w:sz w:val="18"/>
        </w:rPr>
        <w:t xml:space="preserve">      | derive MK from receiving chain</w:t>
      </w:r>
    </w:p>
    <w:p>
      <w:pPr>
        <w:shd w:val="clear" w:color="auto" w:fill="F5F5F5"/>
        <w:spacing w:before="80" w:after="80"/>
        <w:ind w:left="432"/>
      </w:pPr>
      <w:r>
        <w:rPr>
          <w:rFonts w:ascii="Courier New" w:hAnsi="Courier New"/>
          <w:color w:val="444444"/>
          <w:sz w:val="18"/>
        </w:rPr>
        <w:t xml:space="preserve">      | advance receiving chain key</w:t>
      </w:r>
    </w:p>
    <w:p>
      <w:pPr>
        <w:shd w:val="clear" w:color="auto" w:fill="F5F5F5"/>
        <w:spacing w:before="80" w:after="80"/>
        <w:ind w:left="432"/>
      </w:pPr>
      <w:r>
        <w:rPr>
          <w:rFonts w:ascii="Courier New" w:hAnsi="Courier New"/>
          <w:color w:val="444444"/>
          <w:sz w:val="18"/>
        </w:rPr>
        <w:t xml:space="preserve">      | process SPQR fragment if present</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Receiving  --[newDHKey]--&gt; DHRatcheting</w:t>
      </w:r>
    </w:p>
    <w:p>
      <w:pPr>
        <w:shd w:val="clear" w:color="auto" w:fill="F5F5F5"/>
        <w:spacing w:before="80" w:after="80"/>
        <w:ind w:left="432"/>
      </w:pPr>
      <w:r>
        <w:rPr>
          <w:rFonts w:ascii="Courier New" w:hAnsi="Courier New"/>
          <w:color w:val="444444"/>
          <w:sz w:val="18"/>
        </w:rPr>
        <w:t xml:space="preserve">      | RK, CK = HKDF(RK_old, X25519(ek_self, ek_peer))</w:t>
      </w:r>
    </w:p>
    <w:p>
      <w:pPr>
        <w:shd w:val="clear" w:color="auto" w:fill="F5F5F5"/>
        <w:spacing w:before="80" w:after="80"/>
        <w:ind w:left="432"/>
      </w:pPr>
      <w:r>
        <w:rPr>
          <w:rFonts w:ascii="Courier New" w:hAnsi="Courier New"/>
          <w:color w:val="444444"/>
          <w:sz w:val="18"/>
        </w:rPr>
        <w:t xml:space="preserve">      | old chain keys zeroized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{Sending,Receiving}  --[spqrFragmentReady]--&gt; SPQRAccumulating</w:t>
      </w:r>
    </w:p>
    <w:p>
      <w:pPr>
        <w:shd w:val="clear" w:color="auto" w:fill="F5F5F5"/>
        <w:spacing w:before="80" w:after="80"/>
        <w:ind w:left="432"/>
      </w:pPr>
      <w:r>
        <w:rPr>
          <w:rFonts w:ascii="Courier New" w:hAnsi="Courier New"/>
          <w:color w:val="444444"/>
          <w:sz w:val="18"/>
        </w:rPr>
        <w:t xml:space="preserve">      | accumulate PQ key / ciphertext fragments</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SPQRAccumulating  --[allFragmentsReceived]--&gt; SPQRComplete</w:t>
      </w:r>
    </w:p>
    <w:p>
      <w:pPr>
        <w:shd w:val="clear" w:color="auto" w:fill="F5F5F5"/>
        <w:spacing w:before="80" w:after="80"/>
        <w:ind w:left="432"/>
      </w:pPr>
      <w:r>
        <w:rPr>
          <w:rFonts w:ascii="Courier New" w:hAnsi="Courier New"/>
          <w:color w:val="444444"/>
          <w:sz w:val="18"/>
        </w:rPr>
        <w:t xml:space="preserve">      | ss_pq = ML-KEM-1024.Encaps/Decaps</w:t>
      </w:r>
    </w:p>
    <w:p>
      <w:pPr>
        <w:shd w:val="clear" w:color="auto" w:fill="F5F5F5"/>
        <w:spacing w:before="80" w:after="80"/>
        <w:ind w:left="432"/>
      </w:pPr>
      <w:r>
        <w:rPr>
          <w:rFonts w:ascii="Courier New" w:hAnsi="Courier New"/>
          <w:color w:val="444444"/>
          <w:sz w:val="18"/>
        </w:rPr>
        <w:t xml:space="preserve">      | RK = HKDF(RK, ss_pq)</w:t>
      </w:r>
    </w:p>
    <w:p>
      <w:pPr>
        <w:pStyle w:val="Heading2"/>
      </w:pPr>
      <w:r>
        <w:t>8.3  Payment State Machine</w:t>
      </w:r>
    </w:p>
    <w:p>
      <w:pPr>
        <w:shd w:val="clear" w:color="auto" w:fill="F5F5F5"/>
        <w:spacing w:before="80" w:after="80"/>
        <w:ind w:left="432"/>
      </w:pPr>
      <w:r>
        <w:rPr>
          <w:rFonts w:ascii="Courier New" w:hAnsi="Courier New"/>
          <w:color w:val="444444"/>
          <w:sz w:val="18"/>
        </w:rPr>
        <w:t>States: {Idle, ConstructingTx, SubmittingTx, AwaitingConfirmation,</w:t>
      </w:r>
    </w:p>
    <w:p>
      <w:pPr>
        <w:shd w:val="clear" w:color="auto" w:fill="F5F5F5"/>
        <w:spacing w:before="80" w:after="80"/>
        <w:ind w:left="432"/>
      </w:pPr>
      <w:r>
        <w:rPr>
          <w:rFonts w:ascii="Courier New" w:hAnsi="Courier New"/>
          <w:color w:val="444444"/>
          <w:sz w:val="18"/>
        </w:rPr>
        <w:t xml:space="preserve">         SendingReceipt, Complete, Failed}</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Transitions:</w:t>
      </w:r>
    </w:p>
    <w:p>
      <w:pPr>
        <w:shd w:val="clear" w:color="auto" w:fill="F5F5F5"/>
        <w:spacing w:before="80" w:after="80"/>
        <w:ind w:left="432"/>
      </w:pPr>
      <w:r>
        <w:rPr>
          <w:rFonts w:ascii="Courier New" w:hAnsi="Courier New"/>
          <w:color w:val="444444"/>
          <w:sz w:val="18"/>
        </w:rPr>
        <w:t xml:space="preserve">  Idle  --[userInitiatesPayment(amount, recipient)]--&gt; ConstructingTx</w:t>
      </w:r>
    </w:p>
    <w:p>
      <w:pPr>
        <w:shd w:val="clear" w:color="auto" w:fill="F5F5F5"/>
        <w:spacing w:before="80" w:after="80"/>
        <w:ind w:left="432"/>
      </w:pPr>
      <w:r>
        <w:rPr>
          <w:rFonts w:ascii="Courier New" w:hAnsi="Courier New"/>
          <w:color w:val="444444"/>
          <w:sz w:val="18"/>
        </w:rPr>
        <w:t xml:space="preserve">      | derive recipient subaddress from Veil IK</w:t>
      </w:r>
    </w:p>
    <w:p>
      <w:pPr>
        <w:shd w:val="clear" w:color="auto" w:fill="F5F5F5"/>
        <w:spacing w:before="80" w:after="80"/>
        <w:ind w:left="432"/>
      </w:pPr>
      <w:r>
        <w:rPr>
          <w:rFonts w:ascii="Courier New" w:hAnsi="Courier New"/>
          <w:color w:val="444444"/>
          <w:sz w:val="18"/>
        </w:rPr>
        <w:t xml:space="preserve">      | select TXOs, construct ring signature</w:t>
      </w:r>
    </w:p>
    <w:p>
      <w:pPr>
        <w:shd w:val="clear" w:color="auto" w:fill="F5F5F5"/>
        <w:spacing w:before="80" w:after="80"/>
        <w:ind w:left="432"/>
      </w:pPr>
      <w:r>
        <w:rPr>
          <w:rFonts w:ascii="Courier New" w:hAnsi="Courier New"/>
          <w:color w:val="444444"/>
          <w:sz w:val="18"/>
        </w:rPr>
        <w:t xml:space="preserve">      | generate Bulletproofs+ range proof</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ConstructingTx  --[txBuilt]--&gt; SubmittingTx</w:t>
      </w:r>
    </w:p>
    <w:p>
      <w:pPr>
        <w:shd w:val="clear" w:color="auto" w:fill="F5F5F5"/>
        <w:spacing w:before="80" w:after="80"/>
        <w:ind w:left="432"/>
      </w:pPr>
      <w:r>
        <w:rPr>
          <w:rFonts w:ascii="Courier New" w:hAnsi="Courier New"/>
          <w:color w:val="444444"/>
          <w:sz w:val="18"/>
        </w:rPr>
        <w:t xml:space="preserve">      | submit to Full-Service Node via TLS 1.3</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SubmittingTx  --[txAccepted]--&gt; AwaitingConfirmation</w:t>
      </w:r>
    </w:p>
    <w:p>
      <w:pPr>
        <w:shd w:val="clear" w:color="auto" w:fill="F5F5F5"/>
        <w:spacing w:before="80" w:after="80"/>
        <w:ind w:left="432"/>
      </w:pPr>
      <w:r>
        <w:rPr>
          <w:rFonts w:ascii="Courier New" w:hAnsi="Courier New"/>
          <w:color w:val="444444"/>
          <w:sz w:val="18"/>
        </w:rPr>
        <w:t xml:space="preserve">      | poll for block inclusion (timeout: 30s)</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AwaitingConfirmation  --[txConfirmed]--&gt; SendingReceipt</w:t>
      </w:r>
    </w:p>
    <w:p>
      <w:pPr>
        <w:shd w:val="clear" w:color="auto" w:fill="F5F5F5"/>
        <w:spacing w:before="80" w:after="80"/>
        <w:ind w:left="432"/>
      </w:pPr>
      <w:r>
        <w:rPr>
          <w:rFonts w:ascii="Courier New" w:hAnsi="Courier New"/>
          <w:color w:val="444444"/>
          <w:sz w:val="18"/>
        </w:rPr>
        <w:t xml:space="preserve">      | encrypt receipt under Triple Ratchet session</w:t>
      </w:r>
    </w:p>
    <w:p>
      <w:pPr>
        <w:shd w:val="clear" w:color="auto" w:fill="F5F5F5"/>
        <w:spacing w:before="80" w:after="80"/>
        <w:ind w:left="432"/>
      </w:pPr>
      <w:r>
        <w:rPr>
          <w:rFonts w:ascii="Courier New" w:hAnsi="Courier New"/>
          <w:color w:val="444444"/>
          <w:sz w:val="18"/>
        </w:rPr>
        <w:t xml:space="preserve">      | send via normal message channel</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SendingReceipt  --[receiptDelivered]--&gt; Complete</w:t>
      </w:r>
    </w:p>
    <w:p>
      <w:pPr>
        <w:shd w:val="clear" w:color="auto" w:fill="F5F5F5"/>
        <w:spacing w:before="80" w:after="80"/>
        <w:ind w:left="432"/>
      </w:pPr>
      <w:r>
        <w:rPr>
          <w:rFonts w:ascii="Courier New" w:hAnsi="Courier New"/>
          <w:color w:val="444444"/>
          <w:sz w:val="18"/>
        </w:rPr>
        <w:t xml:space="preserve">      | display payment bubble in chat</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 xml:space="preserve">  ANY_STATE  --[timeout | networkError | insufficientFunds]--&gt; Failed</w:t>
      </w:r>
    </w:p>
    <w:p>
      <w:pPr>
        <w:shd w:val="clear" w:color="auto" w:fill="F5F5F5"/>
        <w:spacing w:before="80" w:after="80"/>
        <w:ind w:left="432"/>
      </w:pPr>
      <w:r>
        <w:rPr>
          <w:rFonts w:ascii="Courier New" w:hAnsi="Courier New"/>
          <w:color w:val="444444"/>
          <w:sz w:val="18"/>
        </w:rPr>
        <w:t xml:space="preserve">      | display error to user</w:t>
      </w:r>
    </w:p>
    <w:p>
      <w:pPr>
        <w:shd w:val="clear" w:color="auto" w:fill="F5F5F5"/>
        <w:spacing w:before="80" w:after="80"/>
        <w:ind w:left="432"/>
      </w:pPr>
      <w:r>
        <w:rPr>
          <w:rFonts w:ascii="Courier New" w:hAnsi="Courier New"/>
          <w:color w:val="444444"/>
          <w:sz w:val="18"/>
        </w:rPr>
        <w:t xml:space="preserve">      | no funds leave wallet on construction failure</w:t>
      </w:r>
    </w:p>
    <w:p>
      <w:r>
        <w:br w:type="page"/>
      </w:r>
    </w:p>
    <w:p>
      <w:pPr>
        <w:pStyle w:val="Heading1"/>
      </w:pPr>
      <w:r>
        <w:t>9  API &amp; Wire Format</w:t>
      </w:r>
    </w:p>
    <w:p>
      <w:r>
        <w:rPr>
          <w:rFonts w:ascii="Helvetica Neue" w:hAnsi="Helvetica Neue"/>
          <w:sz w:val="21"/>
        </w:rPr>
        <w:t>All messages between the Veil client and the Veil Relay Service use Protocol Buffers v3 serialization, transmitted over HTTP/2 within the TLS 1.3 channel. The wire format is designed for minimal metadata leakage and efficient mobile bandwidth usage.</w:t>
      </w:r>
    </w:p>
    <w:p>
      <w:pPr>
        <w:pStyle w:val="Heading2"/>
      </w:pPr>
      <w:r>
        <w:t>9.1  Envelope Format</w:t>
      </w:r>
    </w:p>
    <w:p>
      <w:pPr>
        <w:shd w:val="clear" w:color="auto" w:fill="F5F5F5"/>
        <w:spacing w:before="80" w:after="80"/>
        <w:ind w:left="432"/>
      </w:pPr>
      <w:r>
        <w:rPr>
          <w:rFonts w:ascii="Courier New" w:hAnsi="Courier New"/>
          <w:color w:val="444444"/>
          <w:sz w:val="18"/>
        </w:rPr>
        <w:t>message VeilEnvelope {</w:t>
      </w:r>
    </w:p>
    <w:p>
      <w:pPr>
        <w:shd w:val="clear" w:color="auto" w:fill="F5F5F5"/>
        <w:spacing w:before="80" w:after="80"/>
        <w:ind w:left="432"/>
      </w:pPr>
      <w:r>
        <w:rPr>
          <w:rFonts w:ascii="Courier New" w:hAnsi="Courier New"/>
          <w:color w:val="444444"/>
          <w:sz w:val="18"/>
        </w:rPr>
        <w:t xml:space="preserve">    uint32  version           = 1;  // Protocol version (currently 1)</w:t>
      </w:r>
    </w:p>
    <w:p>
      <w:pPr>
        <w:shd w:val="clear" w:color="auto" w:fill="F5F5F5"/>
        <w:spacing w:before="80" w:after="80"/>
        <w:ind w:left="432"/>
      </w:pPr>
      <w:r>
        <w:rPr>
          <w:rFonts w:ascii="Courier New" w:hAnsi="Courier New"/>
          <w:color w:val="444444"/>
          <w:sz w:val="18"/>
        </w:rPr>
        <w:t xml:space="preserve">    bytes   sealed_sender     = 2;  // Encrypted sender certificate</w:t>
      </w:r>
    </w:p>
    <w:p>
      <w:pPr>
        <w:shd w:val="clear" w:color="auto" w:fill="F5F5F5"/>
        <w:spacing w:before="80" w:after="80"/>
        <w:ind w:left="432"/>
      </w:pPr>
      <w:r>
        <w:rPr>
          <w:rFonts w:ascii="Courier New" w:hAnsi="Courier New"/>
          <w:color w:val="444444"/>
          <w:sz w:val="18"/>
        </w:rPr>
        <w:t xml:space="preserve">    uint32  registration_id   = 3;  // Recipient's registration ID</w:t>
      </w:r>
    </w:p>
    <w:p>
      <w:pPr>
        <w:shd w:val="clear" w:color="auto" w:fill="F5F5F5"/>
        <w:spacing w:before="80" w:after="80"/>
        <w:ind w:left="432"/>
      </w:pPr>
      <w:r>
        <w:rPr>
          <w:rFonts w:ascii="Courier New" w:hAnsi="Courier New"/>
          <w:color w:val="444444"/>
          <w:sz w:val="18"/>
        </w:rPr>
        <w:t xml:space="preserve">    uint32  device_id         = 4;  // Recipient's device ID</w:t>
      </w:r>
    </w:p>
    <w:p>
      <w:pPr>
        <w:shd w:val="clear" w:color="auto" w:fill="F5F5F5"/>
        <w:spacing w:before="80" w:after="80"/>
        <w:ind w:left="432"/>
      </w:pPr>
      <w:r>
        <w:rPr>
          <w:rFonts w:ascii="Courier New" w:hAnsi="Courier New"/>
          <w:color w:val="444444"/>
          <w:sz w:val="18"/>
        </w:rPr>
        <w:t xml:space="preserve">    bytes   content           = 5;  // Encrypted message content</w:t>
      </w:r>
    </w:p>
    <w:p>
      <w:pPr>
        <w:shd w:val="clear" w:color="auto" w:fill="F5F5F5"/>
        <w:spacing w:before="80" w:after="80"/>
        <w:ind w:left="432"/>
      </w:pPr>
      <w:r>
        <w:rPr>
          <w:rFonts w:ascii="Courier New" w:hAnsi="Courier New"/>
          <w:color w:val="444444"/>
          <w:sz w:val="18"/>
        </w:rPr>
        <w:t xml:space="preserve">    uint64  server_timestamp  = 6;  // Set by relay (untrusted)</w:t>
      </w:r>
    </w:p>
    <w:p>
      <w:pPr>
        <w:shd w:val="clear" w:color="auto" w:fill="F5F5F5"/>
        <w:spacing w:before="80" w:after="80"/>
        <w:ind w:left="432"/>
      </w:pPr>
      <w:r>
        <w:rPr>
          <w:rFonts w:ascii="Courier New" w:hAnsi="Courier New"/>
          <w:color w:val="444444"/>
          <w:sz w:val="18"/>
        </w:rPr>
        <w:t xml:space="preserve">    bytes   server_guid       = 7;  // Opaque delivery identifier</w:t>
      </w:r>
    </w:p>
    <w:p>
      <w:pPr>
        <w:shd w:val="clear" w:color="auto" w:fill="F5F5F5"/>
        <w:spacing w:before="80" w:after="80"/>
        <w:ind w:left="432"/>
      </w:pPr>
      <w:r>
        <w:rPr>
          <w:rFonts w:ascii="Courier New" w:hAnsi="Courier New"/>
          <w:color w:val="444444"/>
          <w:sz w:val="18"/>
        </w:rPr>
        <w:t>}</w:t>
      </w:r>
    </w:p>
    <w:p>
      <w:pPr>
        <w:pStyle w:val="Heading2"/>
      </w:pPr>
      <w:r>
        <w:t>9.2  Message Content (after decryption)</w:t>
      </w:r>
    </w:p>
    <w:p>
      <w:pPr>
        <w:shd w:val="clear" w:color="auto" w:fill="F5F5F5"/>
        <w:spacing w:before="80" w:after="80"/>
        <w:ind w:left="432"/>
      </w:pPr>
      <w:r>
        <w:rPr>
          <w:rFonts w:ascii="Courier New" w:hAnsi="Courier New"/>
          <w:color w:val="444444"/>
          <w:sz w:val="18"/>
        </w:rPr>
        <w:t>message VeilContent {</w:t>
      </w:r>
    </w:p>
    <w:p>
      <w:pPr>
        <w:shd w:val="clear" w:color="auto" w:fill="F5F5F5"/>
        <w:spacing w:before="80" w:after="80"/>
        <w:ind w:left="432"/>
      </w:pPr>
      <w:r>
        <w:rPr>
          <w:rFonts w:ascii="Courier New" w:hAnsi="Courier New"/>
          <w:color w:val="444444"/>
          <w:sz w:val="18"/>
        </w:rPr>
        <w:t xml:space="preserve">    oneof body {</w:t>
      </w:r>
    </w:p>
    <w:p>
      <w:pPr>
        <w:shd w:val="clear" w:color="auto" w:fill="F5F5F5"/>
        <w:spacing w:before="80" w:after="80"/>
        <w:ind w:left="432"/>
      </w:pPr>
      <w:r>
        <w:rPr>
          <w:rFonts w:ascii="Courier New" w:hAnsi="Courier New"/>
          <w:color w:val="444444"/>
          <w:sz w:val="18"/>
        </w:rPr>
        <w:t xml:space="preserve">        TextMessage     text_message     = 1;</w:t>
      </w:r>
    </w:p>
    <w:p>
      <w:pPr>
        <w:shd w:val="clear" w:color="auto" w:fill="F5F5F5"/>
        <w:spacing w:before="80" w:after="80"/>
        <w:ind w:left="432"/>
      </w:pPr>
      <w:r>
        <w:rPr>
          <w:rFonts w:ascii="Courier New" w:hAnsi="Courier New"/>
          <w:color w:val="444444"/>
          <w:sz w:val="18"/>
        </w:rPr>
        <w:t xml:space="preserve">        PaymentMessage  payment_message  = 2;</w:t>
      </w:r>
    </w:p>
    <w:p>
      <w:pPr>
        <w:shd w:val="clear" w:color="auto" w:fill="F5F5F5"/>
        <w:spacing w:before="80" w:after="80"/>
        <w:ind w:left="432"/>
      </w:pPr>
      <w:r>
        <w:rPr>
          <w:rFonts w:ascii="Courier New" w:hAnsi="Courier New"/>
          <w:color w:val="444444"/>
          <w:sz w:val="18"/>
        </w:rPr>
        <w:t xml:space="preserve">        MediaMessage    media_message    = 3;</w:t>
      </w:r>
    </w:p>
    <w:p>
      <w:pPr>
        <w:shd w:val="clear" w:color="auto" w:fill="F5F5F5"/>
        <w:spacing w:before="80" w:after="80"/>
        <w:ind w:left="432"/>
      </w:pPr>
      <w:r>
        <w:rPr>
          <w:rFonts w:ascii="Courier New" w:hAnsi="Courier New"/>
          <w:color w:val="444444"/>
          <w:sz w:val="18"/>
        </w:rPr>
        <w:t xml:space="preserve">        ReceiptMessage  receipt_message  = 4;</w:t>
      </w:r>
    </w:p>
    <w:p>
      <w:pPr>
        <w:shd w:val="clear" w:color="auto" w:fill="F5F5F5"/>
        <w:spacing w:before="80" w:after="80"/>
        <w:ind w:left="432"/>
      </w:pPr>
      <w:r>
        <w:rPr>
          <w:rFonts w:ascii="Courier New" w:hAnsi="Courier New"/>
          <w:color w:val="444444"/>
          <w:sz w:val="18"/>
        </w:rPr>
        <w:t xml:space="preserve">        TypingIndicator typing           = 5;</w:t>
      </w:r>
    </w:p>
    <w:p>
      <w:pPr>
        <w:shd w:val="clear" w:color="auto" w:fill="F5F5F5"/>
        <w:spacing w:before="80" w:after="80"/>
        <w:ind w:left="432"/>
      </w:pPr>
      <w:r>
        <w:rPr>
          <w:rFonts w:ascii="Courier New" w:hAnsi="Courier New"/>
          <w:color w:val="444444"/>
          <w:sz w:val="18"/>
        </w:rPr>
        <w:t xml:space="preserve">    }</w:t>
      </w:r>
    </w:p>
    <w:p>
      <w:pPr>
        <w:shd w:val="clear" w:color="auto" w:fill="F5F5F5"/>
        <w:spacing w:before="80" w:after="80"/>
        <w:ind w:left="432"/>
      </w:pPr>
      <w:r>
        <w:rPr>
          <w:rFonts w:ascii="Courier New" w:hAnsi="Courier New"/>
          <w:color w:val="444444"/>
          <w:sz w:val="18"/>
        </w:rPr>
        <w:t xml:space="preserve">    uint64 client_timestamp = 10;</w:t>
      </w:r>
    </w:p>
    <w:p>
      <w:pPr>
        <w:shd w:val="clear" w:color="auto" w:fill="F5F5F5"/>
        <w:spacing w:before="80" w:after="80"/>
        <w:ind w:left="432"/>
      </w:pPr>
      <w:r>
        <w:rPr>
          <w:rFonts w:ascii="Courier New" w:hAnsi="Courier New"/>
          <w:color w:val="444444"/>
          <w:sz w:val="18"/>
        </w:rPr>
        <w:t xml:space="preserve">    bytes  profile_key      = 11;  // Encrypted profile key for display name/avatar</w:t>
      </w:r>
    </w:p>
    <w:p>
      <w:pPr>
        <w:shd w:val="clear" w:color="auto" w:fill="F5F5F5"/>
        <w:spacing w:before="80" w:after="80"/>
        <w:ind w:left="432"/>
      </w:pPr>
      <w:r>
        <w:rPr>
          <w:rFonts w:ascii="Courier New" w:hAnsi="Courier New"/>
          <w:color w:val="444444"/>
          <w:sz w:val="18"/>
        </w:rPr>
        <w:t>}</w:t>
      </w:r>
    </w:p>
    <w:p>
      <w:pPr>
        <w:shd w:val="clear" w:color="auto" w:fill="F5F5F5"/>
        <w:spacing w:before="80" w:after="80"/>
        <w:ind w:left="432"/>
      </w:pPr>
      <w:r>
        <w:rPr>
          <w:rFonts w:ascii="Courier New" w:hAnsi="Courier New"/>
          <w:color w:val="444444"/>
          <w:sz w:val="18"/>
        </w:rPr>
      </w:r>
    </w:p>
    <w:p>
      <w:pPr>
        <w:shd w:val="clear" w:color="auto" w:fill="F5F5F5"/>
        <w:spacing w:before="80" w:after="80"/>
        <w:ind w:left="432"/>
      </w:pPr>
      <w:r>
        <w:rPr>
          <w:rFonts w:ascii="Courier New" w:hAnsi="Courier New"/>
          <w:color w:val="444444"/>
          <w:sz w:val="18"/>
        </w:rPr>
        <w:t>message PaymentMessage {</w:t>
      </w:r>
    </w:p>
    <w:p>
      <w:pPr>
        <w:shd w:val="clear" w:color="auto" w:fill="F5F5F5"/>
        <w:spacing w:before="80" w:after="80"/>
        <w:ind w:left="432"/>
      </w:pPr>
      <w:r>
        <w:rPr>
          <w:rFonts w:ascii="Courier New" w:hAnsi="Courier New"/>
          <w:color w:val="444444"/>
          <w:sz w:val="18"/>
        </w:rPr>
        <w:t xml:space="preserve">    bytes   tx_hash          = 1;  // MobileCoin transaction hash</w:t>
      </w:r>
    </w:p>
    <w:p>
      <w:pPr>
        <w:shd w:val="clear" w:color="auto" w:fill="F5F5F5"/>
        <w:spacing w:before="80" w:after="80"/>
        <w:ind w:left="432"/>
      </w:pPr>
      <w:r>
        <w:rPr>
          <w:rFonts w:ascii="Courier New" w:hAnsi="Courier New"/>
          <w:color w:val="444444"/>
          <w:sz w:val="18"/>
        </w:rPr>
        <w:t xml:space="preserve">    bytes   shared_secret    = 2;  // For recipient to locate TXO via Fog</w:t>
      </w:r>
    </w:p>
    <w:p>
      <w:pPr>
        <w:shd w:val="clear" w:color="auto" w:fill="F5F5F5"/>
        <w:spacing w:before="80" w:after="80"/>
        <w:ind w:left="432"/>
      </w:pPr>
      <w:r>
        <w:rPr>
          <w:rFonts w:ascii="Courier New" w:hAnsi="Courier New"/>
          <w:color w:val="444444"/>
          <w:sz w:val="18"/>
        </w:rPr>
        <w:t xml:space="preserve">    uint64  amount_picomob   = 3;  // Amount in picoMOB (10^-12 MOB)</w:t>
      </w:r>
    </w:p>
    <w:p>
      <w:pPr>
        <w:shd w:val="clear" w:color="auto" w:fill="F5F5F5"/>
        <w:spacing w:before="80" w:after="80"/>
        <w:ind w:left="432"/>
      </w:pPr>
      <w:r>
        <w:rPr>
          <w:rFonts w:ascii="Courier New" w:hAnsi="Courier New"/>
          <w:color w:val="444444"/>
          <w:sz w:val="18"/>
        </w:rPr>
        <w:t xml:space="preserve">    string  memo             = 4;  // Human-readable memo (max 256 bytes)</w:t>
      </w:r>
    </w:p>
    <w:p>
      <w:pPr>
        <w:shd w:val="clear" w:color="auto" w:fill="F5F5F5"/>
        <w:spacing w:before="80" w:after="80"/>
        <w:ind w:left="432"/>
      </w:pPr>
      <w:r>
        <w:rPr>
          <w:rFonts w:ascii="Courier New" w:hAnsi="Courier New"/>
          <w:color w:val="444444"/>
          <w:sz w:val="18"/>
        </w:rPr>
        <w:t xml:space="preserve">    bytes   receipt_proof    = 5;  // Merkle proof of block inclusion</w:t>
      </w:r>
    </w:p>
    <w:p>
      <w:pPr>
        <w:shd w:val="clear" w:color="auto" w:fill="F5F5F5"/>
        <w:spacing w:before="80" w:after="80"/>
        <w:ind w:left="432"/>
      </w:pPr>
      <w:r>
        <w:rPr>
          <w:rFonts w:ascii="Courier New" w:hAnsi="Courier New"/>
          <w:color w:val="444444"/>
          <w:sz w:val="18"/>
        </w:rPr>
        <w:t xml:space="preserve">    uint64  block_index      = 6;  // Block containing the transaction</w:t>
      </w:r>
    </w:p>
    <w:p>
      <w:pPr>
        <w:shd w:val="clear" w:color="auto" w:fill="F5F5F5"/>
        <w:spacing w:before="80" w:after="80"/>
        <w:ind w:left="432"/>
      </w:pPr>
      <w:r>
        <w:rPr>
          <w:rFonts w:ascii="Courier New" w:hAnsi="Courier New"/>
          <w:color w:val="444444"/>
          <w:sz w:val="18"/>
        </w:rPr>
        <w:t>}</w:t>
      </w:r>
    </w:p>
    <w:p>
      <w:pPr>
        <w:pStyle w:val="Heading2"/>
      </w:pPr>
      <w:r>
        <w:t>9.3  Prekey Bundle Format</w:t>
      </w:r>
    </w:p>
    <w:p>
      <w:pPr>
        <w:shd w:val="clear" w:color="auto" w:fill="F5F5F5"/>
        <w:spacing w:before="80" w:after="80"/>
        <w:ind w:left="432"/>
      </w:pPr>
      <w:r>
        <w:rPr>
          <w:rFonts w:ascii="Courier New" w:hAnsi="Courier New"/>
          <w:color w:val="444444"/>
          <w:sz w:val="18"/>
        </w:rPr>
        <w:t>message PrekeyBundle {</w:t>
      </w:r>
    </w:p>
    <w:p>
      <w:pPr>
        <w:shd w:val="clear" w:color="auto" w:fill="F5F5F5"/>
        <w:spacing w:before="80" w:after="80"/>
        <w:ind w:left="432"/>
      </w:pPr>
      <w:r>
        <w:rPr>
          <w:rFonts w:ascii="Courier New" w:hAnsi="Courier New"/>
          <w:color w:val="444444"/>
          <w:sz w:val="18"/>
        </w:rPr>
        <w:t xml:space="preserve">    bytes   identity_key_ed25519  = 1;   // 32 bytes</w:t>
      </w:r>
    </w:p>
    <w:p>
      <w:pPr>
        <w:shd w:val="clear" w:color="auto" w:fill="F5F5F5"/>
        <w:spacing w:before="80" w:after="80"/>
        <w:ind w:left="432"/>
      </w:pPr>
      <w:r>
        <w:rPr>
          <w:rFonts w:ascii="Courier New" w:hAnsi="Courier New"/>
          <w:color w:val="444444"/>
          <w:sz w:val="18"/>
        </w:rPr>
        <w:t xml:space="preserve">    bytes   identity_key_mldsa65  = 2;   // ML-DSA-65 public key</w:t>
      </w:r>
    </w:p>
    <w:p>
      <w:pPr>
        <w:shd w:val="clear" w:color="auto" w:fill="F5F5F5"/>
        <w:spacing w:before="80" w:after="80"/>
        <w:ind w:left="432"/>
      </w:pPr>
      <w:r>
        <w:rPr>
          <w:rFonts w:ascii="Courier New" w:hAnsi="Courier New"/>
          <w:color w:val="444444"/>
          <w:sz w:val="18"/>
        </w:rPr>
        <w:t xml:space="preserve">    uint32  signed_prekey_id      = 3;</w:t>
      </w:r>
    </w:p>
    <w:p>
      <w:pPr>
        <w:shd w:val="clear" w:color="auto" w:fill="F5F5F5"/>
        <w:spacing w:before="80" w:after="80"/>
        <w:ind w:left="432"/>
      </w:pPr>
      <w:r>
        <w:rPr>
          <w:rFonts w:ascii="Courier New" w:hAnsi="Courier New"/>
          <w:color w:val="444444"/>
          <w:sz w:val="18"/>
        </w:rPr>
        <w:t xml:space="preserve">    bytes   signed_prekey         = 4;   // X25519 public key (32 bytes)</w:t>
      </w:r>
    </w:p>
    <w:p>
      <w:pPr>
        <w:shd w:val="clear" w:color="auto" w:fill="F5F5F5"/>
        <w:spacing w:before="80" w:after="80"/>
        <w:ind w:left="432"/>
      </w:pPr>
      <w:r>
        <w:rPr>
          <w:rFonts w:ascii="Courier New" w:hAnsi="Courier New"/>
          <w:color w:val="444444"/>
          <w:sz w:val="18"/>
        </w:rPr>
        <w:t xml:space="preserve">    bytes   signed_prekey_sig     = 5;   // Ed25519 signature</w:t>
      </w:r>
    </w:p>
    <w:p>
      <w:pPr>
        <w:shd w:val="clear" w:color="auto" w:fill="F5F5F5"/>
        <w:spacing w:before="80" w:after="80"/>
        <w:ind w:left="432"/>
      </w:pPr>
      <w:r>
        <w:rPr>
          <w:rFonts w:ascii="Courier New" w:hAnsi="Courier New"/>
          <w:color w:val="444444"/>
          <w:sz w:val="18"/>
        </w:rPr>
        <w:t xml:space="preserve">    bytes   pq_signed_prekey      = 6;   // ML-KEM-1024 public key (1568 bytes)</w:t>
      </w:r>
    </w:p>
    <w:p>
      <w:pPr>
        <w:shd w:val="clear" w:color="auto" w:fill="F5F5F5"/>
        <w:spacing w:before="80" w:after="80"/>
        <w:ind w:left="432"/>
      </w:pPr>
      <w:r>
        <w:rPr>
          <w:rFonts w:ascii="Courier New" w:hAnsi="Courier New"/>
          <w:color w:val="444444"/>
          <w:sz w:val="18"/>
        </w:rPr>
        <w:t xml:space="preserve">    bytes   pq_signed_prekey_sig  = 7;   // Ed25519 signature over PQSPK</w:t>
      </w:r>
    </w:p>
    <w:p>
      <w:pPr>
        <w:shd w:val="clear" w:color="auto" w:fill="F5F5F5"/>
        <w:spacing w:before="80" w:after="80"/>
        <w:ind w:left="432"/>
      </w:pPr>
      <w:r>
        <w:rPr>
          <w:rFonts w:ascii="Courier New" w:hAnsi="Courier New"/>
          <w:color w:val="444444"/>
          <w:sz w:val="18"/>
        </w:rPr>
        <w:t xml:space="preserve">    repeated OnetimePrekey  opks     = 8; // Classical one-time prekeys</w:t>
      </w:r>
    </w:p>
    <w:p>
      <w:pPr>
        <w:shd w:val="clear" w:color="auto" w:fill="F5F5F5"/>
        <w:spacing w:before="80" w:after="80"/>
        <w:ind w:left="432"/>
      </w:pPr>
      <w:r>
        <w:rPr>
          <w:rFonts w:ascii="Courier New" w:hAnsi="Courier New"/>
          <w:color w:val="444444"/>
          <w:sz w:val="18"/>
        </w:rPr>
        <w:t xml:space="preserve">    repeated PQOnetimePrekey pq_opks = 9; // PQ one-time prekeys</w:t>
      </w:r>
    </w:p>
    <w:p>
      <w:pPr>
        <w:shd w:val="clear" w:color="auto" w:fill="F5F5F5"/>
        <w:spacing w:before="80" w:after="80"/>
        <w:ind w:left="432"/>
      </w:pPr>
      <w:r>
        <w:rPr>
          <w:rFonts w:ascii="Courier New" w:hAnsi="Courier New"/>
          <w:color w:val="444444"/>
          <w:sz w:val="18"/>
        </w:rPr>
        <w:t>}</w:t>
      </w:r>
    </w:p>
    <w:p>
      <w:r>
        <w:br w:type="page"/>
      </w:r>
    </w:p>
    <w:p>
      <w:pPr>
        <w:pStyle w:val="Heading1"/>
      </w:pPr>
      <w:r>
        <w:t>10  Appendices</w:t>
      </w:r>
    </w:p>
    <w:p>
      <w:pPr>
        <w:pStyle w:val="Heading2"/>
      </w:pPr>
      <w:r>
        <w:t>Appendix A: Cryptographic Parameter Summary</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2C2C2C"/>
          </w:tcPr>
          <w:p>
            <w:r/>
            <w:r>
              <w:rPr>
                <w:rFonts w:ascii="Helvetica Neue" w:hAnsi="Helvetica Neue"/>
                <w:b/>
                <w:color w:val="FFFFFF"/>
                <w:sz w:val="19"/>
              </w:rPr>
              <w:t>Parameter</w:t>
            </w:r>
          </w:p>
        </w:tc>
        <w:tc>
          <w:tcPr>
            <w:tcW w:type="dxa" w:w="2880"/>
            <w:shd w:val="clear" w:color="auto" w:fill="2C2C2C"/>
          </w:tcPr>
          <w:p>
            <w:r/>
            <w:r>
              <w:rPr>
                <w:rFonts w:ascii="Helvetica Neue" w:hAnsi="Helvetica Neue"/>
                <w:b/>
                <w:color w:val="FFFFFF"/>
                <w:sz w:val="19"/>
              </w:rPr>
              <w:t>Value</w:t>
            </w:r>
          </w:p>
        </w:tc>
        <w:tc>
          <w:tcPr>
            <w:tcW w:type="dxa" w:w="3600"/>
            <w:shd w:val="clear" w:color="auto" w:fill="2C2C2C"/>
          </w:tcPr>
          <w:p>
            <w:r/>
            <w:r>
              <w:rPr>
                <w:rFonts w:ascii="Helvetica Neue" w:hAnsi="Helvetica Neue"/>
                <w:b/>
                <w:color w:val="FFFFFF"/>
                <w:sz w:val="19"/>
              </w:rPr>
              <w:t>Justification</w:t>
            </w:r>
          </w:p>
        </w:tc>
      </w:tr>
      <w:tr>
        <w:tc>
          <w:tcPr>
            <w:tcW w:type="dxa" w:w="2592"/>
            <w:shd w:val="clear" w:color="auto" w:fill="FAFAFA"/>
          </w:tcPr>
          <w:p>
            <w:r/>
            <w:r>
              <w:rPr>
                <w:rFonts w:ascii="Helvetica Neue" w:hAnsi="Helvetica Neue"/>
                <w:sz w:val="18"/>
              </w:rPr>
              <w:t>ML-KEM security level</w:t>
            </w:r>
          </w:p>
        </w:tc>
        <w:tc>
          <w:tcPr>
            <w:tcW w:type="dxa" w:w="2880"/>
            <w:shd w:val="clear" w:color="auto" w:fill="FAFAFA"/>
          </w:tcPr>
          <w:p>
            <w:r/>
            <w:r>
              <w:rPr>
                <w:rFonts w:ascii="Helvetica Neue" w:hAnsi="Helvetica Neue"/>
                <w:sz w:val="18"/>
              </w:rPr>
              <w:t>ML-KEM-1024 (Level 5)</w:t>
            </w:r>
          </w:p>
        </w:tc>
        <w:tc>
          <w:tcPr>
            <w:tcW w:type="dxa" w:w="3600"/>
            <w:shd w:val="clear" w:color="auto" w:fill="FAFAFA"/>
          </w:tcPr>
          <w:p>
            <w:r/>
            <w:r>
              <w:rPr>
                <w:rFonts w:ascii="Helvetica Neue" w:hAnsi="Helvetica Neue"/>
                <w:sz w:val="18"/>
              </w:rPr>
              <w:t>Maximum PQ security; mobile SoC overhead &lt; 10ms</w:t>
            </w:r>
          </w:p>
        </w:tc>
      </w:tr>
      <w:tr>
        <w:tc>
          <w:tcPr>
            <w:tcW w:type="dxa" w:w="2592"/>
            <w:shd w:val="clear" w:color="auto" w:fill="FFFFFF"/>
          </w:tcPr>
          <w:p>
            <w:r/>
            <w:r>
              <w:rPr>
                <w:rFonts w:ascii="Helvetica Neue" w:hAnsi="Helvetica Neue"/>
                <w:sz w:val="18"/>
              </w:rPr>
              <w:t>ML-DSA security level</w:t>
            </w:r>
          </w:p>
        </w:tc>
        <w:tc>
          <w:tcPr>
            <w:tcW w:type="dxa" w:w="2880"/>
            <w:shd w:val="clear" w:color="auto" w:fill="FFFFFF"/>
          </w:tcPr>
          <w:p>
            <w:r/>
            <w:r>
              <w:rPr>
                <w:rFonts w:ascii="Helvetica Neue" w:hAnsi="Helvetica Neue"/>
                <w:sz w:val="18"/>
              </w:rPr>
              <w:t>ML-DSA-65 (Level 3)</w:t>
            </w:r>
          </w:p>
        </w:tc>
        <w:tc>
          <w:tcPr>
            <w:tcW w:type="dxa" w:w="3600"/>
            <w:shd w:val="clear" w:color="auto" w:fill="FFFFFF"/>
          </w:tcPr>
          <w:p>
            <w:r/>
            <w:r>
              <w:rPr>
                <w:rFonts w:ascii="Helvetica Neue" w:hAnsi="Helvetica Neue"/>
                <w:sz w:val="18"/>
              </w:rPr>
              <w:t>Balance of signature size vs. verification speed for identity ops</w:t>
            </w:r>
          </w:p>
        </w:tc>
      </w:tr>
      <w:tr>
        <w:tc>
          <w:tcPr>
            <w:tcW w:type="dxa" w:w="2592"/>
            <w:shd w:val="clear" w:color="auto" w:fill="FAFAFA"/>
          </w:tcPr>
          <w:p>
            <w:r/>
            <w:r>
              <w:rPr>
                <w:rFonts w:ascii="Helvetica Neue" w:hAnsi="Helvetica Neue"/>
                <w:sz w:val="18"/>
              </w:rPr>
              <w:t>X25519 key size</w:t>
            </w:r>
          </w:p>
        </w:tc>
        <w:tc>
          <w:tcPr>
            <w:tcW w:type="dxa" w:w="2880"/>
            <w:shd w:val="clear" w:color="auto" w:fill="FAFAFA"/>
          </w:tcPr>
          <w:p>
            <w:r/>
            <w:r>
              <w:rPr>
                <w:rFonts w:ascii="Helvetica Neue" w:hAnsi="Helvetica Neue"/>
                <w:sz w:val="18"/>
              </w:rPr>
              <w:t>32 bytes (256-bit)</w:t>
            </w:r>
          </w:p>
        </w:tc>
        <w:tc>
          <w:tcPr>
            <w:tcW w:type="dxa" w:w="3600"/>
            <w:shd w:val="clear" w:color="auto" w:fill="FAFAFA"/>
          </w:tcPr>
          <w:p>
            <w:r/>
            <w:r>
              <w:rPr>
                <w:rFonts w:ascii="Helvetica Neue" w:hAnsi="Helvetica Neue"/>
                <w:sz w:val="18"/>
              </w:rPr>
              <w:t>Standard Curve25519</w:t>
            </w:r>
          </w:p>
        </w:tc>
      </w:tr>
      <w:tr>
        <w:tc>
          <w:tcPr>
            <w:tcW w:type="dxa" w:w="2592"/>
            <w:shd w:val="clear" w:color="auto" w:fill="FFFFFF"/>
          </w:tcPr>
          <w:p>
            <w:r/>
            <w:r>
              <w:rPr>
                <w:rFonts w:ascii="Helvetica Neue" w:hAnsi="Helvetica Neue"/>
                <w:sz w:val="18"/>
              </w:rPr>
              <w:t>AES-GCM nonce size</w:t>
            </w:r>
          </w:p>
        </w:tc>
        <w:tc>
          <w:tcPr>
            <w:tcW w:type="dxa" w:w="2880"/>
            <w:shd w:val="clear" w:color="auto" w:fill="FFFFFF"/>
          </w:tcPr>
          <w:p>
            <w:r/>
            <w:r>
              <w:rPr>
                <w:rFonts w:ascii="Helvetica Neue" w:hAnsi="Helvetica Neue"/>
                <w:sz w:val="18"/>
              </w:rPr>
              <w:t>96 bits</w:t>
            </w:r>
          </w:p>
        </w:tc>
        <w:tc>
          <w:tcPr>
            <w:tcW w:type="dxa" w:w="3600"/>
            <w:shd w:val="clear" w:color="auto" w:fill="FFFFFF"/>
          </w:tcPr>
          <w:p>
            <w:r/>
            <w:r>
              <w:rPr>
                <w:rFonts w:ascii="Helvetica Neue" w:hAnsi="Helvetica Neue"/>
                <w:sz w:val="18"/>
              </w:rPr>
              <w:t>NIST recommended; unique per message key so collision is impossible</w:t>
            </w:r>
          </w:p>
        </w:tc>
      </w:tr>
      <w:tr>
        <w:tc>
          <w:tcPr>
            <w:tcW w:type="dxa" w:w="2592"/>
            <w:shd w:val="clear" w:color="auto" w:fill="FAFAFA"/>
          </w:tcPr>
          <w:p>
            <w:r/>
            <w:r>
              <w:rPr>
                <w:rFonts w:ascii="Helvetica Neue" w:hAnsi="Helvetica Neue"/>
                <w:sz w:val="18"/>
              </w:rPr>
              <w:t>HKDF hash</w:t>
            </w:r>
          </w:p>
        </w:tc>
        <w:tc>
          <w:tcPr>
            <w:tcW w:type="dxa" w:w="2880"/>
            <w:shd w:val="clear" w:color="auto" w:fill="FAFAFA"/>
          </w:tcPr>
          <w:p>
            <w:r/>
            <w:r>
              <w:rPr>
                <w:rFonts w:ascii="Helvetica Neue" w:hAnsi="Helvetica Neue"/>
                <w:sz w:val="18"/>
              </w:rPr>
              <w:t>SHA-512</w:t>
            </w:r>
          </w:p>
        </w:tc>
        <w:tc>
          <w:tcPr>
            <w:tcW w:type="dxa" w:w="3600"/>
            <w:shd w:val="clear" w:color="auto" w:fill="FAFAFA"/>
          </w:tcPr>
          <w:p>
            <w:r/>
            <w:r>
              <w:rPr>
                <w:rFonts w:ascii="Helvetica Neue" w:hAnsi="Helvetica Neue"/>
                <w:sz w:val="18"/>
              </w:rPr>
              <w:t>512-bit internal state prevents length-extension; matches security level</w:t>
            </w:r>
          </w:p>
        </w:tc>
      </w:tr>
      <w:tr>
        <w:tc>
          <w:tcPr>
            <w:tcW w:type="dxa" w:w="2592"/>
            <w:shd w:val="clear" w:color="auto" w:fill="FFFFFF"/>
          </w:tcPr>
          <w:p>
            <w:r/>
            <w:r>
              <w:rPr>
                <w:rFonts w:ascii="Helvetica Neue" w:hAnsi="Helvetica Neue"/>
                <w:sz w:val="18"/>
              </w:rPr>
              <w:t>MobileCoin ring size</w:t>
            </w:r>
          </w:p>
        </w:tc>
        <w:tc>
          <w:tcPr>
            <w:tcW w:type="dxa" w:w="2880"/>
            <w:shd w:val="clear" w:color="auto" w:fill="FFFFFF"/>
          </w:tcPr>
          <w:p>
            <w:r/>
            <w:r>
              <w:rPr>
                <w:rFonts w:ascii="Helvetica Neue" w:hAnsi="Helvetica Neue"/>
                <w:sz w:val="18"/>
              </w:rPr>
              <w:t>11 members</w:t>
            </w:r>
          </w:p>
        </w:tc>
        <w:tc>
          <w:tcPr>
            <w:tcW w:type="dxa" w:w="3600"/>
            <w:shd w:val="clear" w:color="auto" w:fill="FFFFFF"/>
          </w:tcPr>
          <w:p>
            <w:r/>
            <w:r>
              <w:rPr>
                <w:rFonts w:ascii="Helvetica Neue" w:hAnsi="Helvetica Neue"/>
                <w:sz w:val="18"/>
              </w:rPr>
              <w:t>MobileCoin default; balances privacy against verification cost</w:t>
            </w:r>
          </w:p>
        </w:tc>
      </w:tr>
      <w:tr>
        <w:tc>
          <w:tcPr>
            <w:tcW w:type="dxa" w:w="2592"/>
            <w:shd w:val="clear" w:color="auto" w:fill="FAFAFA"/>
          </w:tcPr>
          <w:p>
            <w:r/>
            <w:r>
              <w:rPr>
                <w:rFonts w:ascii="Helvetica Neue" w:hAnsi="Helvetica Neue"/>
                <w:sz w:val="18"/>
              </w:rPr>
              <w:t>SPQR ratchet interval</w:t>
            </w:r>
          </w:p>
        </w:tc>
        <w:tc>
          <w:tcPr>
            <w:tcW w:type="dxa" w:w="2880"/>
            <w:shd w:val="clear" w:color="auto" w:fill="FAFAFA"/>
          </w:tcPr>
          <w:p>
            <w:r/>
            <w:r>
              <w:rPr>
                <w:rFonts w:ascii="Helvetica Neue" w:hAnsi="Helvetica Neue"/>
                <w:sz w:val="18"/>
              </w:rPr>
              <w:t>50-100 messages or 24h</w:t>
            </w:r>
          </w:p>
        </w:tc>
        <w:tc>
          <w:tcPr>
            <w:tcW w:type="dxa" w:w="3600"/>
            <w:shd w:val="clear" w:color="auto" w:fill="FAFAFA"/>
          </w:tcPr>
          <w:p>
            <w:r/>
            <w:r>
              <w:rPr>
                <w:rFonts w:ascii="Helvetica Neue" w:hAnsi="Helvetica Neue"/>
                <w:sz w:val="18"/>
              </w:rPr>
              <w:t>Bounds PQ-PCS latency to one day worst case</w:t>
            </w:r>
          </w:p>
        </w:tc>
      </w:tr>
      <w:tr>
        <w:tc>
          <w:tcPr>
            <w:tcW w:type="dxa" w:w="2592"/>
            <w:shd w:val="clear" w:color="auto" w:fill="FFFFFF"/>
          </w:tcPr>
          <w:p>
            <w:r/>
            <w:r>
              <w:rPr>
                <w:rFonts w:ascii="Helvetica Neue" w:hAnsi="Helvetica Neue"/>
                <w:sz w:val="18"/>
              </w:rPr>
              <w:t>Prekey pool size</w:t>
            </w:r>
          </w:p>
        </w:tc>
        <w:tc>
          <w:tcPr>
            <w:tcW w:type="dxa" w:w="2880"/>
            <w:shd w:val="clear" w:color="auto" w:fill="FFFFFF"/>
          </w:tcPr>
          <w:p>
            <w:r/>
            <w:r>
              <w:rPr>
                <w:rFonts w:ascii="Helvetica Neue" w:hAnsi="Helvetica Neue"/>
                <w:sz w:val="18"/>
              </w:rPr>
              <w:t>100 classical + 100 PQ one-time prekeys</w:t>
            </w:r>
          </w:p>
        </w:tc>
        <w:tc>
          <w:tcPr>
            <w:tcW w:type="dxa" w:w="3600"/>
            <w:shd w:val="clear" w:color="auto" w:fill="FFFFFF"/>
          </w:tcPr>
          <w:p>
            <w:r/>
            <w:r>
              <w:rPr>
                <w:rFonts w:ascii="Helvetica Neue" w:hAnsi="Helvetica Neue"/>
                <w:sz w:val="18"/>
              </w:rPr>
              <w:t>Covers burst messaging; replenished at 20% threshold</w:t>
            </w:r>
          </w:p>
        </w:tc>
      </w:tr>
      <w:tr>
        <w:tc>
          <w:tcPr>
            <w:tcW w:type="dxa" w:w="2592"/>
            <w:shd w:val="clear" w:color="auto" w:fill="FAFAFA"/>
          </w:tcPr>
          <w:p>
            <w:r/>
            <w:r>
              <w:rPr>
                <w:rFonts w:ascii="Helvetica Neue" w:hAnsi="Helvetica Neue"/>
                <w:sz w:val="18"/>
              </w:rPr>
              <w:t>Message padding granularity</w:t>
            </w:r>
          </w:p>
        </w:tc>
        <w:tc>
          <w:tcPr>
            <w:tcW w:type="dxa" w:w="2880"/>
            <w:shd w:val="clear" w:color="auto" w:fill="FAFAFA"/>
          </w:tcPr>
          <w:p>
            <w:r/>
            <w:r>
              <w:rPr>
                <w:rFonts w:ascii="Helvetica Neue" w:hAnsi="Helvetica Neue"/>
                <w:sz w:val="18"/>
              </w:rPr>
              <w:t>256-byte blocks</w:t>
            </w:r>
          </w:p>
        </w:tc>
        <w:tc>
          <w:tcPr>
            <w:tcW w:type="dxa" w:w="3600"/>
            <w:shd w:val="clear" w:color="auto" w:fill="FAFAFA"/>
          </w:tcPr>
          <w:p>
            <w:r/>
            <w:r>
              <w:rPr>
                <w:rFonts w:ascii="Helvetica Neue" w:hAnsi="Helvetica Neue"/>
                <w:sz w:val="18"/>
              </w:rPr>
              <w:t>Prevents length-based content type inference</w:t>
            </w:r>
          </w:p>
        </w:tc>
      </w:tr>
    </w:tbl>
    <w:p>
      <w:pPr>
        <w:pStyle w:val="Heading2"/>
      </w:pPr>
      <w:r>
        <w:t>Appendix B: Formal Verification Artifacts</w:t>
      </w:r>
    </w:p>
    <w:p>
      <w:r>
        <w:rPr>
          <w:rFonts w:ascii="Helvetica Neue" w:hAnsi="Helvetica Neue"/>
          <w:sz w:val="21"/>
        </w:rPr>
        <w:t>The following ProVerif model files constitute the machine-checked proofs referenced in Section 6:</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2C2C2C"/>
          </w:tcPr>
          <w:p>
            <w:r/>
            <w:r>
              <w:rPr>
                <w:rFonts w:ascii="Helvetica Neue" w:hAnsi="Helvetica Neue"/>
                <w:b/>
                <w:color w:val="FFFFFF"/>
                <w:sz w:val="19"/>
              </w:rPr>
              <w:t>Model File</w:t>
            </w:r>
          </w:p>
        </w:tc>
        <w:tc>
          <w:tcPr>
            <w:tcW w:type="dxa" w:w="3600"/>
            <w:shd w:val="clear" w:color="auto" w:fill="2C2C2C"/>
          </w:tcPr>
          <w:p>
            <w:r/>
            <w:r>
              <w:rPr>
                <w:rFonts w:ascii="Helvetica Neue" w:hAnsi="Helvetica Neue"/>
                <w:b/>
                <w:color w:val="FFFFFF"/>
                <w:sz w:val="19"/>
              </w:rPr>
              <w:t>Properties Verified</w:t>
            </w:r>
          </w:p>
        </w:tc>
        <w:tc>
          <w:tcPr>
            <w:tcW w:type="dxa" w:w="1872"/>
            <w:shd w:val="clear" w:color="auto" w:fill="2C2C2C"/>
          </w:tcPr>
          <w:p>
            <w:r/>
            <w:r>
              <w:rPr>
                <w:rFonts w:ascii="Helvetica Neue" w:hAnsi="Helvetica Neue"/>
                <w:b/>
                <w:color w:val="FFFFFF"/>
                <w:sz w:val="19"/>
              </w:rPr>
              <w:t>Lines of ProVerif</w:t>
            </w:r>
          </w:p>
        </w:tc>
      </w:tr>
      <w:tr>
        <w:tc>
          <w:tcPr>
            <w:tcW w:type="dxa" w:w="2880"/>
            <w:shd w:val="clear" w:color="auto" w:fill="FAFAFA"/>
          </w:tcPr>
          <w:p>
            <w:r/>
            <w:r>
              <w:rPr>
                <w:rFonts w:ascii="Helvetica Neue" w:hAnsi="Helvetica Neue"/>
                <w:sz w:val="18"/>
              </w:rPr>
              <w:t>pqxdh_model.pv</w:t>
            </w:r>
          </w:p>
        </w:tc>
        <w:tc>
          <w:tcPr>
            <w:tcW w:type="dxa" w:w="3600"/>
            <w:shd w:val="clear" w:color="auto" w:fill="FAFAFA"/>
          </w:tcPr>
          <w:p>
            <w:r/>
            <w:r>
              <w:rPr>
                <w:rFonts w:ascii="Helvetica Neue" w:hAnsi="Helvetica Neue"/>
                <w:sz w:val="18"/>
              </w:rPr>
              <w:t>Secrecy, authentication, forward secrecy</w:t>
            </w:r>
          </w:p>
        </w:tc>
        <w:tc>
          <w:tcPr>
            <w:tcW w:type="dxa" w:w="1872"/>
            <w:shd w:val="clear" w:color="auto" w:fill="FAFAFA"/>
          </w:tcPr>
          <w:p>
            <w:r/>
            <w:r>
              <w:rPr>
                <w:rFonts w:ascii="Helvetica Neue" w:hAnsi="Helvetica Neue"/>
                <w:sz w:val="18"/>
              </w:rPr>
              <w:t>~1,200</w:t>
            </w:r>
          </w:p>
        </w:tc>
      </w:tr>
      <w:tr>
        <w:tc>
          <w:tcPr>
            <w:tcW w:type="dxa" w:w="2880"/>
            <w:shd w:val="clear" w:color="auto" w:fill="FFFFFF"/>
          </w:tcPr>
          <w:p>
            <w:r/>
            <w:r>
              <w:rPr>
                <w:rFonts w:ascii="Helvetica Neue" w:hAnsi="Helvetica Neue"/>
                <w:sz w:val="18"/>
              </w:rPr>
              <w:t>triple_ratchet_model.pv</w:t>
            </w:r>
          </w:p>
        </w:tc>
        <w:tc>
          <w:tcPr>
            <w:tcW w:type="dxa" w:w="3600"/>
            <w:shd w:val="clear" w:color="auto" w:fill="FFFFFF"/>
          </w:tcPr>
          <w:p>
            <w:r/>
            <w:r>
              <w:rPr>
                <w:rFonts w:ascii="Helvetica Neue" w:hAnsi="Helvetica Neue"/>
                <w:sz w:val="18"/>
              </w:rPr>
              <w:t>FS, PCS (classical), PCS (PQ), no key reuse</w:t>
            </w:r>
          </w:p>
        </w:tc>
        <w:tc>
          <w:tcPr>
            <w:tcW w:type="dxa" w:w="1872"/>
            <w:shd w:val="clear" w:color="auto" w:fill="FFFFFF"/>
          </w:tcPr>
          <w:p>
            <w:r/>
            <w:r>
              <w:rPr>
                <w:rFonts w:ascii="Helvetica Neue" w:hAnsi="Helvetica Neue"/>
                <w:sz w:val="18"/>
              </w:rPr>
              <w:t>~2,400</w:t>
            </w:r>
          </w:p>
        </w:tc>
      </w:tr>
      <w:tr>
        <w:tc>
          <w:tcPr>
            <w:tcW w:type="dxa" w:w="2880"/>
            <w:shd w:val="clear" w:color="auto" w:fill="FAFAFA"/>
          </w:tcPr>
          <w:p>
            <w:r/>
            <w:r>
              <w:rPr>
                <w:rFonts w:ascii="Helvetica Neue" w:hAnsi="Helvetica Neue"/>
                <w:sz w:val="18"/>
              </w:rPr>
              <w:t>sealed_sender_model.pv</w:t>
            </w:r>
          </w:p>
        </w:tc>
        <w:tc>
          <w:tcPr>
            <w:tcW w:type="dxa" w:w="3600"/>
            <w:shd w:val="clear" w:color="auto" w:fill="FAFAFA"/>
          </w:tcPr>
          <w:p>
            <w:r/>
            <w:r>
              <w:rPr>
                <w:rFonts w:ascii="Helvetica Neue" w:hAnsi="Helvetica Neue"/>
                <w:sz w:val="18"/>
              </w:rPr>
              <w:t>Sender anonymity, replay resistance</w:t>
            </w:r>
          </w:p>
        </w:tc>
        <w:tc>
          <w:tcPr>
            <w:tcW w:type="dxa" w:w="1872"/>
            <w:shd w:val="clear" w:color="auto" w:fill="FAFAFA"/>
          </w:tcPr>
          <w:p>
            <w:r/>
            <w:r>
              <w:rPr>
                <w:rFonts w:ascii="Helvetica Neue" w:hAnsi="Helvetica Neue"/>
                <w:sz w:val="18"/>
              </w:rPr>
              <w:t>~600</w:t>
            </w:r>
          </w:p>
        </w:tc>
      </w:tr>
      <w:tr>
        <w:tc>
          <w:tcPr>
            <w:tcW w:type="dxa" w:w="2880"/>
            <w:shd w:val="clear" w:color="auto" w:fill="FFFFFF"/>
          </w:tcPr>
          <w:p>
            <w:r/>
            <w:r>
              <w:rPr>
                <w:rFonts w:ascii="Helvetica Neue" w:hAnsi="Helvetica Neue"/>
                <w:sz w:val="18"/>
              </w:rPr>
              <w:t>payment_notification_model.pv</w:t>
            </w:r>
          </w:p>
        </w:tc>
        <w:tc>
          <w:tcPr>
            <w:tcW w:type="dxa" w:w="3600"/>
            <w:shd w:val="clear" w:color="auto" w:fill="FFFFFF"/>
          </w:tcPr>
          <w:p>
            <w:r/>
            <w:r>
              <w:rPr>
                <w:rFonts w:ascii="Helvetica Neue" w:hAnsi="Helvetica Neue"/>
                <w:sz w:val="18"/>
              </w:rPr>
              <w:t>Payment secrecy, receipt integrity</w:t>
            </w:r>
          </w:p>
        </w:tc>
        <w:tc>
          <w:tcPr>
            <w:tcW w:type="dxa" w:w="1872"/>
            <w:shd w:val="clear" w:color="auto" w:fill="FFFFFF"/>
          </w:tcPr>
          <w:p>
            <w:r/>
            <w:r>
              <w:rPr>
                <w:rFonts w:ascii="Helvetica Neue" w:hAnsi="Helvetica Neue"/>
                <w:sz w:val="18"/>
              </w:rPr>
              <w:t>~800</w:t>
            </w:r>
          </w:p>
        </w:tc>
      </w:tr>
      <w:tr>
        <w:tc>
          <w:tcPr>
            <w:tcW w:type="dxa" w:w="2880"/>
            <w:shd w:val="clear" w:color="auto" w:fill="FAFAFA"/>
          </w:tcPr>
          <w:p>
            <w:r/>
            <w:r>
              <w:rPr>
                <w:rFonts w:ascii="Helvetica Neue" w:hAnsi="Helvetica Neue"/>
                <w:sz w:val="18"/>
              </w:rPr>
              <w:t>composition_model.pv</w:t>
            </w:r>
          </w:p>
        </w:tc>
        <w:tc>
          <w:tcPr>
            <w:tcW w:type="dxa" w:w="3600"/>
            <w:shd w:val="clear" w:color="auto" w:fill="FAFAFA"/>
          </w:tcPr>
          <w:p>
            <w:r/>
            <w:r>
              <w:rPr>
                <w:rFonts w:ascii="Helvetica Neue" w:hAnsi="Helvetica Neue"/>
                <w:sz w:val="18"/>
              </w:rPr>
              <w:t>End-to-end properties of composed protocol</w:t>
            </w:r>
          </w:p>
        </w:tc>
        <w:tc>
          <w:tcPr>
            <w:tcW w:type="dxa" w:w="1872"/>
            <w:shd w:val="clear" w:color="auto" w:fill="FAFAFA"/>
          </w:tcPr>
          <w:p>
            <w:r/>
            <w:r>
              <w:rPr>
                <w:rFonts w:ascii="Helvetica Neue" w:hAnsi="Helvetica Neue"/>
                <w:sz w:val="18"/>
              </w:rPr>
              <w:t>~3,200</w:t>
            </w:r>
          </w:p>
        </w:tc>
      </w:tr>
    </w:tbl>
    <w:p>
      <w:r>
        <w:rPr>
          <w:rFonts w:ascii="Helvetica Neue" w:hAnsi="Helvetica Neue"/>
          <w:sz w:val="21"/>
        </w:rPr>
        <w:t>All models are available in the project repository under /proofs/proverif/ and are verified as part of the CI pipeline.</w:t>
      </w:r>
    </w:p>
    <w:p>
      <w:pPr>
        <w:pStyle w:val="Heading2"/>
      </w:pPr>
      <w:r>
        <w:t>Appendix C: Dependencies &amp; Third-Party Libraries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592"/>
            <w:shd w:val="clear" w:color="auto" w:fill="2C2C2C"/>
          </w:tcPr>
          <w:p>
            <w:r/>
            <w:r>
              <w:rPr>
                <w:rFonts w:ascii="Helvetica Neue" w:hAnsi="Helvetica Neue"/>
                <w:b/>
                <w:color w:val="FFFFFF"/>
                <w:sz w:val="19"/>
              </w:rPr>
              <w:t>Library</w:t>
            </w:r>
          </w:p>
        </w:tc>
        <w:tc>
          <w:tcPr>
            <w:tcW w:type="dxa" w:w="1440"/>
            <w:shd w:val="clear" w:color="auto" w:fill="2C2C2C"/>
          </w:tcPr>
          <w:p>
            <w:r/>
            <w:r>
              <w:rPr>
                <w:rFonts w:ascii="Helvetica Neue" w:hAnsi="Helvetica Neue"/>
                <w:b/>
                <w:color w:val="FFFFFF"/>
                <w:sz w:val="19"/>
              </w:rPr>
              <w:t>Version</w:t>
            </w:r>
          </w:p>
        </w:tc>
        <w:tc>
          <w:tcPr>
            <w:tcW w:type="dxa" w:w="3600"/>
            <w:shd w:val="clear" w:color="auto" w:fill="2C2C2C"/>
          </w:tcPr>
          <w:p>
            <w:r/>
            <w:r>
              <w:rPr>
                <w:rFonts w:ascii="Helvetica Neue" w:hAnsi="Helvetica Neue"/>
                <w:b/>
                <w:color w:val="FFFFFF"/>
                <w:sz w:val="19"/>
              </w:rPr>
              <w:t>Purpose</w:t>
            </w:r>
          </w:p>
        </w:tc>
        <w:tc>
          <w:tcPr>
            <w:tcW w:type="dxa" w:w="1440"/>
            <w:shd w:val="clear" w:color="auto" w:fill="2C2C2C"/>
          </w:tcPr>
          <w:p>
            <w:r/>
            <w:r>
              <w:rPr>
                <w:rFonts w:ascii="Helvetica Neue" w:hAnsi="Helvetica Neue"/>
                <w:b/>
                <w:color w:val="FFFFFF"/>
                <w:sz w:val="19"/>
              </w:rPr>
              <w:t>License</w:t>
            </w:r>
          </w:p>
        </w:tc>
      </w:tr>
      <w:tr>
        <w:tc>
          <w:tcPr>
            <w:tcW w:type="dxa" w:w="2592"/>
            <w:shd w:val="clear" w:color="auto" w:fill="FAFAFA"/>
          </w:tcPr>
          <w:p>
            <w:r/>
            <w:r>
              <w:rPr>
                <w:rFonts w:ascii="Helvetica Neue" w:hAnsi="Helvetica Neue"/>
                <w:sz w:val="18"/>
              </w:rPr>
              <w:t>libsignal-client (Swift)</w:t>
            </w:r>
          </w:p>
        </w:tc>
        <w:tc>
          <w:tcPr>
            <w:tcW w:type="dxa" w:w="1440"/>
            <w:shd w:val="clear" w:color="auto" w:fill="FAFAFA"/>
          </w:tcPr>
          <w:p>
            <w:r/>
            <w:r>
              <w:rPr>
                <w:rFonts w:ascii="Helvetica Neue" w:hAnsi="Helvetica Neue"/>
                <w:sz w:val="18"/>
              </w:rPr>
              <w:t>latest stable</w:t>
            </w:r>
          </w:p>
        </w:tc>
        <w:tc>
          <w:tcPr>
            <w:tcW w:type="dxa" w:w="3600"/>
            <w:shd w:val="clear" w:color="auto" w:fill="FAFAFA"/>
          </w:tcPr>
          <w:p>
            <w:r/>
            <w:r>
              <w:rPr>
                <w:rFonts w:ascii="Helvetica Neue" w:hAnsi="Helvetica Neue"/>
                <w:sz w:val="18"/>
              </w:rPr>
              <w:t>Core protocol implementation (forked for PQ extensions)</w:t>
            </w:r>
          </w:p>
        </w:tc>
        <w:tc>
          <w:tcPr>
            <w:tcW w:type="dxa" w:w="1440"/>
            <w:shd w:val="clear" w:color="auto" w:fill="FAFAFA"/>
          </w:tcPr>
          <w:p>
            <w:r/>
            <w:r>
              <w:rPr>
                <w:rFonts w:ascii="Helvetica Neue" w:hAnsi="Helvetica Neue"/>
                <w:sz w:val="18"/>
              </w:rPr>
              <w:t>AGPL-3.0</w:t>
            </w:r>
          </w:p>
        </w:tc>
      </w:tr>
      <w:tr>
        <w:tc>
          <w:tcPr>
            <w:tcW w:type="dxa" w:w="2592"/>
            <w:shd w:val="clear" w:color="auto" w:fill="FFFFFF"/>
          </w:tcPr>
          <w:p>
            <w:r/>
            <w:r>
              <w:rPr>
                <w:rFonts w:ascii="Helvetica Neue" w:hAnsi="Helvetica Neue"/>
                <w:sz w:val="18"/>
              </w:rPr>
              <w:t>MobileCoin SDK (iOS)</w:t>
            </w:r>
          </w:p>
        </w:tc>
        <w:tc>
          <w:tcPr>
            <w:tcW w:type="dxa" w:w="1440"/>
            <w:shd w:val="clear" w:color="auto" w:fill="FFFFFF"/>
          </w:tcPr>
          <w:p>
            <w:r/>
            <w:r>
              <w:rPr>
                <w:rFonts w:ascii="Helvetica Neue" w:hAnsi="Helvetica Neue"/>
                <w:sz w:val="18"/>
              </w:rPr>
              <w:t>latest stable</w:t>
            </w:r>
          </w:p>
        </w:tc>
        <w:tc>
          <w:tcPr>
            <w:tcW w:type="dxa" w:w="3600"/>
            <w:shd w:val="clear" w:color="auto" w:fill="FFFFFF"/>
          </w:tcPr>
          <w:p>
            <w:r/>
            <w:r>
              <w:rPr>
                <w:rFonts w:ascii="Helvetica Neue" w:hAnsi="Helvetica Neue"/>
                <w:sz w:val="18"/>
              </w:rPr>
              <w:t>Transaction construction, Fog client, balance queries</w:t>
            </w:r>
          </w:p>
        </w:tc>
        <w:tc>
          <w:tcPr>
            <w:tcW w:type="dxa" w:w="1440"/>
            <w:shd w:val="clear" w:color="auto" w:fill="FFFFFF"/>
          </w:tcPr>
          <w:p>
            <w:r/>
            <w:r>
              <w:rPr>
                <w:rFonts w:ascii="Helvetica Neue" w:hAnsi="Helvetica Neue"/>
                <w:sz w:val="18"/>
              </w:rPr>
              <w:t>Apache-2.0</w:t>
            </w:r>
          </w:p>
        </w:tc>
      </w:tr>
      <w:tr>
        <w:tc>
          <w:tcPr>
            <w:tcW w:type="dxa" w:w="2592"/>
            <w:shd w:val="clear" w:color="auto" w:fill="FAFAFA"/>
          </w:tcPr>
          <w:p>
            <w:r/>
            <w:r>
              <w:rPr>
                <w:rFonts w:ascii="Helvetica Neue" w:hAnsi="Helvetica Neue"/>
                <w:sz w:val="18"/>
              </w:rPr>
              <w:t>CryptoKit (Apple)</w:t>
            </w:r>
          </w:p>
        </w:tc>
        <w:tc>
          <w:tcPr>
            <w:tcW w:type="dxa" w:w="1440"/>
            <w:shd w:val="clear" w:color="auto" w:fill="FAFAFA"/>
          </w:tcPr>
          <w:p>
            <w:r/>
            <w:r>
              <w:rPr>
                <w:rFonts w:ascii="Helvetica Neue" w:hAnsi="Helvetica Neue"/>
                <w:sz w:val="18"/>
              </w:rPr>
              <w:t>System</w:t>
            </w:r>
          </w:p>
        </w:tc>
        <w:tc>
          <w:tcPr>
            <w:tcW w:type="dxa" w:w="3600"/>
            <w:shd w:val="clear" w:color="auto" w:fill="FAFAFA"/>
          </w:tcPr>
          <w:p>
            <w:r/>
            <w:r>
              <w:rPr>
                <w:rFonts w:ascii="Helvetica Neue" w:hAnsi="Helvetica Neue"/>
                <w:sz w:val="18"/>
              </w:rPr>
              <w:t>AES-GCM, SHA-256/512, HMAC, Secure Enclave access</w:t>
            </w:r>
          </w:p>
        </w:tc>
        <w:tc>
          <w:tcPr>
            <w:tcW w:type="dxa" w:w="1440"/>
            <w:shd w:val="clear" w:color="auto" w:fill="FAFAFA"/>
          </w:tcPr>
          <w:p>
            <w:r/>
            <w:r>
              <w:rPr>
                <w:rFonts w:ascii="Helvetica Neue" w:hAnsi="Helvetica Neue"/>
                <w:sz w:val="18"/>
              </w:rPr>
              <w:t>Apple proprietary</w:t>
            </w:r>
          </w:p>
        </w:tc>
      </w:tr>
      <w:tr>
        <w:tc>
          <w:tcPr>
            <w:tcW w:type="dxa" w:w="2592"/>
            <w:shd w:val="clear" w:color="auto" w:fill="FFFFFF"/>
          </w:tcPr>
          <w:p>
            <w:r/>
            <w:r>
              <w:rPr>
                <w:rFonts w:ascii="Helvetica Neue" w:hAnsi="Helvetica Neue"/>
                <w:sz w:val="18"/>
              </w:rPr>
              <w:t>liboqs (Open Quantum Safe)</w:t>
            </w:r>
          </w:p>
        </w:tc>
        <w:tc>
          <w:tcPr>
            <w:tcW w:type="dxa" w:w="1440"/>
            <w:shd w:val="clear" w:color="auto" w:fill="FFFFFF"/>
          </w:tcPr>
          <w:p>
            <w:r/>
            <w:r>
              <w:rPr>
                <w:rFonts w:ascii="Helvetica Neue" w:hAnsi="Helvetica Neue"/>
                <w:sz w:val="18"/>
              </w:rPr>
              <w:t>latest stable</w:t>
            </w:r>
          </w:p>
        </w:tc>
        <w:tc>
          <w:tcPr>
            <w:tcW w:type="dxa" w:w="3600"/>
            <w:shd w:val="clear" w:color="auto" w:fill="FFFFFF"/>
          </w:tcPr>
          <w:p>
            <w:r/>
            <w:r>
              <w:rPr>
                <w:rFonts w:ascii="Helvetica Neue" w:hAnsi="Helvetica Neue"/>
                <w:sz w:val="18"/>
              </w:rPr>
              <w:t>ML-KEM-1024, ML-DSA-65 implementations</w:t>
            </w:r>
          </w:p>
        </w:tc>
        <w:tc>
          <w:tcPr>
            <w:tcW w:type="dxa" w:w="1440"/>
            <w:shd w:val="clear" w:color="auto" w:fill="FFFFFF"/>
          </w:tcPr>
          <w:p>
            <w:r/>
            <w:r>
              <w:rPr>
                <w:rFonts w:ascii="Helvetica Neue" w:hAnsi="Helvetica Neue"/>
                <w:sz w:val="18"/>
              </w:rPr>
              <w:t>MIT</w:t>
            </w:r>
          </w:p>
        </w:tc>
      </w:tr>
      <w:tr>
        <w:tc>
          <w:tcPr>
            <w:tcW w:type="dxa" w:w="2592"/>
            <w:shd w:val="clear" w:color="auto" w:fill="FAFAFA"/>
          </w:tcPr>
          <w:p>
            <w:r/>
            <w:r>
              <w:rPr>
                <w:rFonts w:ascii="Helvetica Neue" w:hAnsi="Helvetica Neue"/>
                <w:sz w:val="18"/>
              </w:rPr>
              <w:t>SQLCipher</w:t>
            </w:r>
          </w:p>
        </w:tc>
        <w:tc>
          <w:tcPr>
            <w:tcW w:type="dxa" w:w="1440"/>
            <w:shd w:val="clear" w:color="auto" w:fill="FAFAFA"/>
          </w:tcPr>
          <w:p>
            <w:r/>
            <w:r>
              <w:rPr>
                <w:rFonts w:ascii="Helvetica Neue" w:hAnsi="Helvetica Neue"/>
                <w:sz w:val="18"/>
              </w:rPr>
              <w:t>latest stable</w:t>
            </w:r>
          </w:p>
        </w:tc>
        <w:tc>
          <w:tcPr>
            <w:tcW w:type="dxa" w:w="3600"/>
            <w:shd w:val="clear" w:color="auto" w:fill="FAFAFA"/>
          </w:tcPr>
          <w:p>
            <w:r/>
            <w:r>
              <w:rPr>
                <w:rFonts w:ascii="Helvetica Neue" w:hAnsi="Helvetica Neue"/>
                <w:sz w:val="18"/>
              </w:rPr>
              <w:t>Encrypted local database for ratchet state and messages</w:t>
            </w:r>
          </w:p>
        </w:tc>
        <w:tc>
          <w:tcPr>
            <w:tcW w:type="dxa" w:w="1440"/>
            <w:shd w:val="clear" w:color="auto" w:fill="FAFAFA"/>
          </w:tcPr>
          <w:p>
            <w:r/>
            <w:r>
              <w:rPr>
                <w:rFonts w:ascii="Helvetica Neue" w:hAnsi="Helvetica Neue"/>
                <w:sz w:val="18"/>
              </w:rPr>
              <w:t>BSD-3</w:t>
            </w:r>
          </w:p>
        </w:tc>
      </w:tr>
      <w:tr>
        <w:tc>
          <w:tcPr>
            <w:tcW w:type="dxa" w:w="2592"/>
            <w:shd w:val="clear" w:color="auto" w:fill="FFFFFF"/>
          </w:tcPr>
          <w:p>
            <w:r/>
            <w:r>
              <w:rPr>
                <w:rFonts w:ascii="Helvetica Neue" w:hAnsi="Helvetica Neue"/>
                <w:sz w:val="18"/>
              </w:rPr>
              <w:t>SwiftProtobuf</w:t>
            </w:r>
          </w:p>
        </w:tc>
        <w:tc>
          <w:tcPr>
            <w:tcW w:type="dxa" w:w="1440"/>
            <w:shd w:val="clear" w:color="auto" w:fill="FFFFFF"/>
          </w:tcPr>
          <w:p>
            <w:r/>
            <w:r>
              <w:rPr>
                <w:rFonts w:ascii="Helvetica Neue" w:hAnsi="Helvetica Neue"/>
                <w:sz w:val="18"/>
              </w:rPr>
              <w:t>latest stable</w:t>
            </w:r>
          </w:p>
        </w:tc>
        <w:tc>
          <w:tcPr>
            <w:tcW w:type="dxa" w:w="3600"/>
            <w:shd w:val="clear" w:color="auto" w:fill="FFFFFF"/>
          </w:tcPr>
          <w:p>
            <w:r/>
            <w:r>
              <w:rPr>
                <w:rFonts w:ascii="Helvetica Neue" w:hAnsi="Helvetica Neue"/>
                <w:sz w:val="18"/>
              </w:rPr>
              <w:t>Protocol Buffers serialization</w:t>
            </w:r>
          </w:p>
        </w:tc>
        <w:tc>
          <w:tcPr>
            <w:tcW w:type="dxa" w:w="1440"/>
            <w:shd w:val="clear" w:color="auto" w:fill="FFFFFF"/>
          </w:tcPr>
          <w:p>
            <w:r/>
            <w:r>
              <w:rPr>
                <w:rFonts w:ascii="Helvetica Neue" w:hAnsi="Helvetica Neue"/>
                <w:sz w:val="18"/>
              </w:rPr>
              <w:t>Apache-2.0</w:t>
            </w:r>
          </w:p>
        </w:tc>
      </w:tr>
      <w:tr>
        <w:tc>
          <w:tcPr>
            <w:tcW w:type="dxa" w:w="2592"/>
            <w:shd w:val="clear" w:color="auto" w:fill="FAFAFA"/>
          </w:tcPr>
          <w:p>
            <w:r/>
            <w:r>
              <w:rPr>
                <w:rFonts w:ascii="Helvetica Neue" w:hAnsi="Helvetica Neue"/>
                <w:sz w:val="18"/>
              </w:rPr>
              <w:t>SwiftCheck</w:t>
            </w:r>
          </w:p>
        </w:tc>
        <w:tc>
          <w:tcPr>
            <w:tcW w:type="dxa" w:w="1440"/>
            <w:shd w:val="clear" w:color="auto" w:fill="FAFAFA"/>
          </w:tcPr>
          <w:p>
            <w:r/>
            <w:r>
              <w:rPr>
                <w:rFonts w:ascii="Helvetica Neue" w:hAnsi="Helvetica Neue"/>
                <w:sz w:val="18"/>
              </w:rPr>
              <w:t>latest stable</w:t>
            </w:r>
          </w:p>
        </w:tc>
        <w:tc>
          <w:tcPr>
            <w:tcW w:type="dxa" w:w="3600"/>
            <w:shd w:val="clear" w:color="auto" w:fill="FAFAFA"/>
          </w:tcPr>
          <w:p>
            <w:r/>
            <w:r>
              <w:rPr>
                <w:rFonts w:ascii="Helvetica Neue" w:hAnsi="Helvetica Neue"/>
                <w:sz w:val="18"/>
              </w:rPr>
              <w:t>Property-based testing framework</w:t>
            </w:r>
          </w:p>
        </w:tc>
        <w:tc>
          <w:tcPr>
            <w:tcW w:type="dxa" w:w="1440"/>
            <w:shd w:val="clear" w:color="auto" w:fill="FAFAFA"/>
          </w:tcPr>
          <w:p>
            <w:r/>
            <w:r>
              <w:rPr>
                <w:rFonts w:ascii="Helvetica Neue" w:hAnsi="Helvetica Neue"/>
                <w:sz w:val="18"/>
              </w:rPr>
              <w:t>MIT</w:t>
            </w:r>
          </w:p>
        </w:tc>
      </w:tr>
    </w:tbl>
    <w:p>
      <w:pPr>
        <w:pStyle w:val="Heading2"/>
      </w:pPr>
      <w:r>
        <w:t>Appendix D: Glossary</w:t>
      </w:r>
    </w:p>
    <w:tbl>
      <w:tblPr>
        <w:tblStyle w:val="TableGrid"/>
        <w:tblW w:type="auto" w:w="0"/>
        <w:jc w:val="center"/>
        <w:tblLook w:firstColumn="1" w:firstRow="1" w:lastColumn="0" w:lastRow="0" w:noHBand="0" w:noVBand="1" w:val="04A0"/>
      </w:tblPr>
      <w:tblGrid>
        <w:gridCol w:w="4392"/>
        <w:gridCol w:w="4392"/>
      </w:tblGrid>
      <w:tr>
        <w:tc>
          <w:tcPr>
            <w:tcW w:type="dxa" w:w="1872"/>
            <w:shd w:val="clear" w:color="auto" w:fill="2C2C2C"/>
          </w:tcPr>
          <w:p>
            <w:r/>
            <w:r>
              <w:rPr>
                <w:rFonts w:ascii="Helvetica Neue" w:hAnsi="Helvetica Neue"/>
                <w:b/>
                <w:color w:val="FFFFFF"/>
                <w:sz w:val="19"/>
              </w:rPr>
              <w:t>Term</w:t>
            </w:r>
          </w:p>
        </w:tc>
        <w:tc>
          <w:tcPr>
            <w:tcW w:type="dxa" w:w="7200"/>
            <w:shd w:val="clear" w:color="auto" w:fill="2C2C2C"/>
          </w:tcPr>
          <w:p>
            <w:r/>
            <w:r>
              <w:rPr>
                <w:rFonts w:ascii="Helvetica Neue" w:hAnsi="Helvetica Neue"/>
                <w:b/>
                <w:color w:val="FFFFFF"/>
                <w:sz w:val="19"/>
              </w:rPr>
              <w:t>Definition</w:t>
            </w:r>
          </w:p>
        </w:tc>
      </w:tr>
      <w:tr>
        <w:tc>
          <w:tcPr>
            <w:tcW w:type="dxa" w:w="1872"/>
            <w:shd w:val="clear" w:color="auto" w:fill="FAFAFA"/>
          </w:tcPr>
          <w:p>
            <w:r/>
            <w:r>
              <w:rPr>
                <w:rFonts w:ascii="Helvetica Neue" w:hAnsi="Helvetica Neue"/>
                <w:sz w:val="18"/>
              </w:rPr>
              <w:t>PQXDH</w:t>
            </w:r>
          </w:p>
        </w:tc>
        <w:tc>
          <w:tcPr>
            <w:tcW w:type="dxa" w:w="7200"/>
            <w:shd w:val="clear" w:color="auto" w:fill="FAFAFA"/>
          </w:tcPr>
          <w:p>
            <w:r/>
            <w:r>
              <w:rPr>
                <w:rFonts w:ascii="Helvetica Neue" w:hAnsi="Helvetica Neue"/>
                <w:sz w:val="18"/>
              </w:rPr>
              <w:t>Post-Quantum Extended Diffie-Hellman; initial key agreement protocol combining X25519 and ML-KEM</w:t>
            </w:r>
          </w:p>
        </w:tc>
      </w:tr>
      <w:tr>
        <w:tc>
          <w:tcPr>
            <w:tcW w:type="dxa" w:w="1872"/>
            <w:shd w:val="clear" w:color="auto" w:fill="FFFFFF"/>
          </w:tcPr>
          <w:p>
            <w:r/>
            <w:r>
              <w:rPr>
                <w:rFonts w:ascii="Helvetica Neue" w:hAnsi="Helvetica Neue"/>
                <w:sz w:val="18"/>
              </w:rPr>
              <w:t>SPQR</w:t>
            </w:r>
          </w:p>
        </w:tc>
        <w:tc>
          <w:tcPr>
            <w:tcW w:type="dxa" w:w="7200"/>
            <w:shd w:val="clear" w:color="auto" w:fill="FFFFFF"/>
          </w:tcPr>
          <w:p>
            <w:r/>
            <w:r>
              <w:rPr>
                <w:rFonts w:ascii="Helvetica Neue" w:hAnsi="Helvetica Neue"/>
                <w:sz w:val="18"/>
              </w:rPr>
              <w:t>Sparse Post-Quantum Ratchet; ML-KEM-based ratchet running parallel to the DH ratchet</w:t>
            </w:r>
          </w:p>
        </w:tc>
      </w:tr>
      <w:tr>
        <w:tc>
          <w:tcPr>
            <w:tcW w:type="dxa" w:w="1872"/>
            <w:shd w:val="clear" w:color="auto" w:fill="FAFAFA"/>
          </w:tcPr>
          <w:p>
            <w:r/>
            <w:r>
              <w:rPr>
                <w:rFonts w:ascii="Helvetica Neue" w:hAnsi="Helvetica Neue"/>
                <w:sz w:val="18"/>
              </w:rPr>
              <w:t>Triple Ratchet</w:t>
            </w:r>
          </w:p>
        </w:tc>
        <w:tc>
          <w:tcPr>
            <w:tcW w:type="dxa" w:w="7200"/>
            <w:shd w:val="clear" w:color="auto" w:fill="FAFAFA"/>
          </w:tcPr>
          <w:p>
            <w:r/>
            <w:r>
              <w:rPr>
                <w:rFonts w:ascii="Helvetica Neue" w:hAnsi="Helvetica Neue"/>
                <w:sz w:val="18"/>
              </w:rPr>
              <w:t>Composition of symmetric chain ratchet, DH ratchet, and SPQR</w:t>
            </w:r>
          </w:p>
        </w:tc>
      </w:tr>
      <w:tr>
        <w:tc>
          <w:tcPr>
            <w:tcW w:type="dxa" w:w="1872"/>
            <w:shd w:val="clear" w:color="auto" w:fill="FFFFFF"/>
          </w:tcPr>
          <w:p>
            <w:r/>
            <w:r>
              <w:rPr>
                <w:rFonts w:ascii="Helvetica Neue" w:hAnsi="Helvetica Neue"/>
                <w:sz w:val="18"/>
              </w:rPr>
              <w:t>ML-KEM</w:t>
            </w:r>
          </w:p>
        </w:tc>
        <w:tc>
          <w:tcPr>
            <w:tcW w:type="dxa" w:w="7200"/>
            <w:shd w:val="clear" w:color="auto" w:fill="FFFFFF"/>
          </w:tcPr>
          <w:p>
            <w:r/>
            <w:r>
              <w:rPr>
                <w:rFonts w:ascii="Helvetica Neue" w:hAnsi="Helvetica Neue"/>
                <w:sz w:val="18"/>
              </w:rPr>
              <w:t>Module-Lattice-Based Key Encapsulation Mechanism (NIST FIPS 203, formerly CRYSTALS-Kyber)</w:t>
            </w:r>
          </w:p>
        </w:tc>
      </w:tr>
      <w:tr>
        <w:tc>
          <w:tcPr>
            <w:tcW w:type="dxa" w:w="1872"/>
            <w:shd w:val="clear" w:color="auto" w:fill="FAFAFA"/>
          </w:tcPr>
          <w:p>
            <w:r/>
            <w:r>
              <w:rPr>
                <w:rFonts w:ascii="Helvetica Neue" w:hAnsi="Helvetica Neue"/>
                <w:sz w:val="18"/>
              </w:rPr>
              <w:t>ML-DSA</w:t>
            </w:r>
          </w:p>
        </w:tc>
        <w:tc>
          <w:tcPr>
            <w:tcW w:type="dxa" w:w="7200"/>
            <w:shd w:val="clear" w:color="auto" w:fill="FAFAFA"/>
          </w:tcPr>
          <w:p>
            <w:r/>
            <w:r>
              <w:rPr>
                <w:rFonts w:ascii="Helvetica Neue" w:hAnsi="Helvetica Neue"/>
                <w:sz w:val="18"/>
              </w:rPr>
              <w:t>Module-Lattice-Based Digital Signature Algorithm (NIST FIPS 204, formerly CRYSTALS-Dilithium)</w:t>
            </w:r>
          </w:p>
        </w:tc>
      </w:tr>
      <w:tr>
        <w:tc>
          <w:tcPr>
            <w:tcW w:type="dxa" w:w="1872"/>
            <w:shd w:val="clear" w:color="auto" w:fill="FFFFFF"/>
          </w:tcPr>
          <w:p>
            <w:r/>
            <w:r>
              <w:rPr>
                <w:rFonts w:ascii="Helvetica Neue" w:hAnsi="Helvetica Neue"/>
                <w:sz w:val="18"/>
              </w:rPr>
              <w:t>Fog</w:t>
            </w:r>
          </w:p>
        </w:tc>
        <w:tc>
          <w:tcPr>
            <w:tcW w:type="dxa" w:w="7200"/>
            <w:shd w:val="clear" w:color="auto" w:fill="FFFFFF"/>
          </w:tcPr>
          <w:p>
            <w:r/>
            <w:r>
              <w:rPr>
                <w:rFonts w:ascii="Helvetica Neue" w:hAnsi="Helvetica Neue"/>
                <w:sz w:val="18"/>
              </w:rPr>
              <w:t>MobileCoin's SGX-based oblivious retrieval service for mobile transaction detection</w:t>
            </w:r>
          </w:p>
        </w:tc>
      </w:tr>
      <w:tr>
        <w:tc>
          <w:tcPr>
            <w:tcW w:type="dxa" w:w="1872"/>
            <w:shd w:val="clear" w:color="auto" w:fill="FAFAFA"/>
          </w:tcPr>
          <w:p>
            <w:r/>
            <w:r>
              <w:rPr>
                <w:rFonts w:ascii="Helvetica Neue" w:hAnsi="Helvetica Neue"/>
                <w:sz w:val="18"/>
              </w:rPr>
              <w:t>SCP</w:t>
            </w:r>
          </w:p>
        </w:tc>
        <w:tc>
          <w:tcPr>
            <w:tcW w:type="dxa" w:w="7200"/>
            <w:shd w:val="clear" w:color="auto" w:fill="FAFAFA"/>
          </w:tcPr>
          <w:p>
            <w:r/>
            <w:r>
              <w:rPr>
                <w:rFonts w:ascii="Helvetica Neue" w:hAnsi="Helvetica Neue"/>
                <w:sz w:val="18"/>
              </w:rPr>
              <w:t>Stellar Consensus Protocol; federated Byzantine agreement used by MobileCoin</w:t>
            </w:r>
          </w:p>
        </w:tc>
      </w:tr>
      <w:tr>
        <w:tc>
          <w:tcPr>
            <w:tcW w:type="dxa" w:w="1872"/>
            <w:shd w:val="clear" w:color="auto" w:fill="FFFFFF"/>
          </w:tcPr>
          <w:p>
            <w:r/>
            <w:r>
              <w:rPr>
                <w:rFonts w:ascii="Helvetica Neue" w:hAnsi="Helvetica Neue"/>
                <w:sz w:val="18"/>
              </w:rPr>
              <w:t>SGX</w:t>
            </w:r>
          </w:p>
        </w:tc>
        <w:tc>
          <w:tcPr>
            <w:tcW w:type="dxa" w:w="7200"/>
            <w:shd w:val="clear" w:color="auto" w:fill="FFFFFF"/>
          </w:tcPr>
          <w:p>
            <w:r/>
            <w:r>
              <w:rPr>
                <w:rFonts w:ascii="Helvetica Neue" w:hAnsi="Helvetica Neue"/>
                <w:sz w:val="18"/>
              </w:rPr>
              <w:t>Intel Software Guard Extensions; hardware enclave technology</w:t>
            </w:r>
          </w:p>
        </w:tc>
      </w:tr>
      <w:tr>
        <w:tc>
          <w:tcPr>
            <w:tcW w:type="dxa" w:w="1872"/>
            <w:shd w:val="clear" w:color="auto" w:fill="FAFAFA"/>
          </w:tcPr>
          <w:p>
            <w:r/>
            <w:r>
              <w:rPr>
                <w:rFonts w:ascii="Helvetica Neue" w:hAnsi="Helvetica Neue"/>
                <w:sz w:val="18"/>
              </w:rPr>
              <w:t>SEP</w:t>
            </w:r>
          </w:p>
        </w:tc>
        <w:tc>
          <w:tcPr>
            <w:tcW w:type="dxa" w:w="7200"/>
            <w:shd w:val="clear" w:color="auto" w:fill="FAFAFA"/>
          </w:tcPr>
          <w:p>
            <w:r/>
            <w:r>
              <w:rPr>
                <w:rFonts w:ascii="Helvetica Neue" w:hAnsi="Helvetica Neue"/>
                <w:sz w:val="18"/>
              </w:rPr>
              <w:t>Apple Secure Enclave Processor; hardware-isolated cryptographic coprocessor</w:t>
            </w:r>
          </w:p>
        </w:tc>
      </w:tr>
      <w:tr>
        <w:tc>
          <w:tcPr>
            <w:tcW w:type="dxa" w:w="1872"/>
            <w:shd w:val="clear" w:color="auto" w:fill="FFFFFF"/>
          </w:tcPr>
          <w:p>
            <w:r/>
            <w:r>
              <w:rPr>
                <w:rFonts w:ascii="Helvetica Neue" w:hAnsi="Helvetica Neue"/>
                <w:sz w:val="18"/>
              </w:rPr>
              <w:t>TXO</w:t>
            </w:r>
          </w:p>
        </w:tc>
        <w:tc>
          <w:tcPr>
            <w:tcW w:type="dxa" w:w="7200"/>
            <w:shd w:val="clear" w:color="auto" w:fill="FFFFFF"/>
          </w:tcPr>
          <w:p>
            <w:r/>
            <w:r>
              <w:rPr>
                <w:rFonts w:ascii="Helvetica Neue" w:hAnsi="Helvetica Neue"/>
                <w:sz w:val="18"/>
              </w:rPr>
              <w:t>Transaction Output; the fundamental unit of value in MobileCoin's UTXO model</w:t>
            </w:r>
          </w:p>
        </w:tc>
      </w:tr>
      <w:tr>
        <w:tc>
          <w:tcPr>
            <w:tcW w:type="dxa" w:w="1872"/>
            <w:shd w:val="clear" w:color="auto" w:fill="FAFAFA"/>
          </w:tcPr>
          <w:p>
            <w:r/>
            <w:r>
              <w:rPr>
                <w:rFonts w:ascii="Helvetica Neue" w:hAnsi="Helvetica Neue"/>
                <w:sz w:val="18"/>
              </w:rPr>
              <w:t>RingCT</w:t>
            </w:r>
          </w:p>
        </w:tc>
        <w:tc>
          <w:tcPr>
            <w:tcW w:type="dxa" w:w="7200"/>
            <w:shd w:val="clear" w:color="auto" w:fill="FAFAFA"/>
          </w:tcPr>
          <w:p>
            <w:r/>
            <w:r>
              <w:rPr>
                <w:rFonts w:ascii="Helvetica Neue" w:hAnsi="Helvetica Neue"/>
                <w:sz w:val="18"/>
              </w:rPr>
              <w:t>Ring Confidential Transactions; hides transaction amounts using Pedersen commitments</w:t>
            </w:r>
          </w:p>
        </w:tc>
      </w:tr>
      <w:tr>
        <w:tc>
          <w:tcPr>
            <w:tcW w:type="dxa" w:w="1872"/>
            <w:shd w:val="clear" w:color="auto" w:fill="FFFFFF"/>
          </w:tcPr>
          <w:p>
            <w:r/>
            <w:r>
              <w:rPr>
                <w:rFonts w:ascii="Helvetica Neue" w:hAnsi="Helvetica Neue"/>
                <w:sz w:val="18"/>
              </w:rPr>
              <w:t>PCS</w:t>
            </w:r>
          </w:p>
        </w:tc>
        <w:tc>
          <w:tcPr>
            <w:tcW w:type="dxa" w:w="7200"/>
            <w:shd w:val="clear" w:color="auto" w:fill="FFFFFF"/>
          </w:tcPr>
          <w:p>
            <w:r/>
            <w:r>
              <w:rPr>
                <w:rFonts w:ascii="Helvetica Neue" w:hAnsi="Helvetica Neue"/>
                <w:sz w:val="18"/>
              </w:rPr>
              <w:t>Post-Compromise Security; ability to recover security after device compromise</w:t>
            </w:r>
          </w:p>
        </w:tc>
      </w:tr>
      <w:tr>
        <w:tc>
          <w:tcPr>
            <w:tcW w:type="dxa" w:w="1872"/>
            <w:shd w:val="clear" w:color="auto" w:fill="FAFAFA"/>
          </w:tcPr>
          <w:p>
            <w:r/>
            <w:r>
              <w:rPr>
                <w:rFonts w:ascii="Helvetica Neue" w:hAnsi="Helvetica Neue"/>
                <w:sz w:val="18"/>
              </w:rPr>
              <w:t>FS</w:t>
            </w:r>
          </w:p>
        </w:tc>
        <w:tc>
          <w:tcPr>
            <w:tcW w:type="dxa" w:w="7200"/>
            <w:shd w:val="clear" w:color="auto" w:fill="FAFAFA"/>
          </w:tcPr>
          <w:p>
            <w:r/>
            <w:r>
              <w:rPr>
                <w:rFonts w:ascii="Helvetica Neue" w:hAnsi="Helvetica Neue"/>
                <w:sz w:val="18"/>
              </w:rPr>
              <w:t>Forward Secrecy; past messages remain secure after key compromise</w:t>
            </w:r>
          </w:p>
        </w:tc>
      </w:tr>
    </w:tbl>
    <w:p>
      <w:pPr>
        <w:spacing w:before="240" w:after="240"/>
        <w:pBdr>
          <w:bottom w:val="single" w:sz="4" w:space="1" w:color="CCCCCC"/>
        </w:pBdr>
      </w:pPr>
    </w:p>
    <w:p/>
    <w:p/>
    <w:p>
      <w:pPr>
        <w:jc w:val="center"/>
      </w:pPr>
      <w:r>
        <w:rPr>
          <w:rFonts w:ascii="Helvetica Neue" w:hAnsi="Helvetica Neue"/>
          <w:i/>
          <w:color w:val="AAAAAA"/>
          <w:sz w:val="20"/>
        </w:rPr>
        <w:t>End of Specification</w:t>
      </w:r>
    </w:p>
    <w:p>
      <w:pPr>
        <w:jc w:val="center"/>
      </w:pPr>
      <w:r>
        <w:rPr>
          <w:rFonts w:ascii="Helvetica Neue" w:hAnsi="Helvetica Neue"/>
          <w:color w:val="CCCCCC"/>
          <w:sz w:val="16"/>
        </w:rPr>
        <w:t>Veil Protocol Specification v1.0  —  March 2026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Helvetica Neue" w:hAnsi="Helvetica Neue"/>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Helvetica Neue" w:hAnsi="Helvetica Neue"/>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Helvetica Neue" w:hAnsi="Helvetica Neue"/>
      <w:b/>
      <w:bCs/>
      <w:color w:val="2C2C2C"/>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Helvetica Neue" w:hAnsi="Helvetica Neue"/>
      <w:b w:val="0"/>
      <w:bCs/>
      <w:color w:val="3C3C3C"/>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Helvetica Neue" w:hAnsi="Helvetica Neue"/>
      <w:b w:val="0"/>
      <w:bCs/>
      <w:i/>
      <w:iCs/>
      <w:color w:val="4A4A4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