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E33218" w14:textId="5F2D8B49" w:rsidR="0099009D" w:rsidRPr="002557A4" w:rsidRDefault="0099009D" w:rsidP="007A650C">
      <w:pPr>
        <w:rPr>
          <w:szCs w:val="20"/>
        </w:rPr>
      </w:pPr>
    </w:p>
    <w:tbl>
      <w:tblPr>
        <w:tblStyle w:val="TableGrid"/>
        <w:tblW w:w="0" w:type="auto"/>
        <w:tblLook w:val="04A0" w:firstRow="1" w:lastRow="0" w:firstColumn="1" w:lastColumn="0" w:noHBand="0" w:noVBand="1"/>
      </w:tblPr>
      <w:tblGrid>
        <w:gridCol w:w="3539"/>
        <w:gridCol w:w="5471"/>
      </w:tblGrid>
      <w:tr w:rsidR="0099009D" w:rsidRPr="002557A4" w14:paraId="7025B61B" w14:textId="77777777" w:rsidTr="00B24E90">
        <w:tc>
          <w:tcPr>
            <w:tcW w:w="3539" w:type="dxa"/>
          </w:tcPr>
          <w:p w14:paraId="67058806" w14:textId="77777777" w:rsidR="0099009D" w:rsidRPr="002557A4" w:rsidRDefault="0099009D" w:rsidP="00B24E90">
            <w:pPr>
              <w:rPr>
                <w:szCs w:val="20"/>
              </w:rPr>
            </w:pPr>
            <w:r w:rsidRPr="002557A4">
              <w:rPr>
                <w:szCs w:val="20"/>
              </w:rPr>
              <w:t xml:space="preserve">Name(s) and Student Number(s): </w:t>
            </w:r>
          </w:p>
        </w:tc>
        <w:tc>
          <w:tcPr>
            <w:tcW w:w="5471" w:type="dxa"/>
          </w:tcPr>
          <w:p w14:paraId="7C640C8D" w14:textId="77777777" w:rsidR="0099009D" w:rsidRDefault="0032673B" w:rsidP="00B24E90">
            <w:pPr>
              <w:rPr>
                <w:szCs w:val="20"/>
              </w:rPr>
            </w:pPr>
            <w:r w:rsidRPr="002557A4">
              <w:rPr>
                <w:szCs w:val="20"/>
              </w:rPr>
              <w:t xml:space="preserve">Limica Andrew Lopes </w:t>
            </w:r>
          </w:p>
          <w:p w14:paraId="5A404F0E" w14:textId="5E7CB012" w:rsidR="007C2D87" w:rsidRPr="002557A4" w:rsidRDefault="007C2D87" w:rsidP="00B24E90">
            <w:pPr>
              <w:rPr>
                <w:szCs w:val="20"/>
              </w:rPr>
            </w:pPr>
            <w:r>
              <w:rPr>
                <w:szCs w:val="20"/>
              </w:rPr>
              <w:t>N1242167</w:t>
            </w:r>
          </w:p>
        </w:tc>
      </w:tr>
      <w:tr w:rsidR="0099009D" w:rsidRPr="002557A4" w14:paraId="17454D1B" w14:textId="77777777" w:rsidTr="00B24E90">
        <w:tc>
          <w:tcPr>
            <w:tcW w:w="3539" w:type="dxa"/>
          </w:tcPr>
          <w:p w14:paraId="71C82AD5" w14:textId="77777777" w:rsidR="0099009D" w:rsidRPr="002557A4" w:rsidRDefault="0099009D" w:rsidP="00B24E90">
            <w:pPr>
              <w:rPr>
                <w:szCs w:val="20"/>
              </w:rPr>
            </w:pPr>
            <w:r w:rsidRPr="002557A4">
              <w:rPr>
                <w:szCs w:val="20"/>
              </w:rPr>
              <w:t xml:space="preserve">Module Title: </w:t>
            </w:r>
          </w:p>
        </w:tc>
        <w:tc>
          <w:tcPr>
            <w:tcW w:w="5471" w:type="dxa"/>
          </w:tcPr>
          <w:p w14:paraId="27202557" w14:textId="77777777" w:rsidR="0099009D" w:rsidRPr="002557A4" w:rsidRDefault="0099009D" w:rsidP="00B24E90">
            <w:pPr>
              <w:rPr>
                <w:szCs w:val="20"/>
              </w:rPr>
            </w:pPr>
            <w:r w:rsidRPr="002557A4">
              <w:rPr>
                <w:szCs w:val="20"/>
              </w:rPr>
              <w:t>Financial Statement Analysis (ACCA40630)</w:t>
            </w:r>
          </w:p>
        </w:tc>
      </w:tr>
      <w:tr w:rsidR="0099009D" w:rsidRPr="002557A4" w14:paraId="23403DF5" w14:textId="77777777" w:rsidTr="00B24E90">
        <w:tc>
          <w:tcPr>
            <w:tcW w:w="3539" w:type="dxa"/>
          </w:tcPr>
          <w:p w14:paraId="58ABB7C2" w14:textId="77777777" w:rsidR="0099009D" w:rsidRPr="002557A4" w:rsidRDefault="0099009D" w:rsidP="00B24E90">
            <w:pPr>
              <w:rPr>
                <w:szCs w:val="20"/>
              </w:rPr>
            </w:pPr>
            <w:r w:rsidRPr="002557A4">
              <w:rPr>
                <w:szCs w:val="20"/>
              </w:rPr>
              <w:t>Title of Coursework:</w:t>
            </w:r>
          </w:p>
        </w:tc>
        <w:tc>
          <w:tcPr>
            <w:tcW w:w="5471" w:type="dxa"/>
          </w:tcPr>
          <w:p w14:paraId="4EB57B19" w14:textId="7ACDF118" w:rsidR="0099009D" w:rsidRPr="002557A4" w:rsidRDefault="0099009D" w:rsidP="00B24E90">
            <w:pPr>
              <w:rPr>
                <w:szCs w:val="20"/>
              </w:rPr>
            </w:pPr>
            <w:r w:rsidRPr="002557A4">
              <w:rPr>
                <w:szCs w:val="20"/>
              </w:rPr>
              <w:t>Individual Company Financial Analysis Report</w:t>
            </w:r>
            <w:r w:rsidR="007C2D87">
              <w:rPr>
                <w:szCs w:val="20"/>
              </w:rPr>
              <w:t xml:space="preserve">- </w:t>
            </w:r>
            <w:r w:rsidR="007C2D87" w:rsidRPr="007C2D87">
              <w:rPr>
                <w:b/>
                <w:bCs/>
                <w:szCs w:val="20"/>
              </w:rPr>
              <w:t>Taylor Wimpey</w:t>
            </w:r>
            <w:proofErr w:type="gramStart"/>
            <w:r w:rsidR="007C2D87" w:rsidRPr="007C2D87">
              <w:rPr>
                <w:b/>
                <w:bCs/>
                <w:szCs w:val="20"/>
              </w:rPr>
              <w:t>-(</w:t>
            </w:r>
            <w:proofErr w:type="gramEnd"/>
            <w:r w:rsidR="007C2D87" w:rsidRPr="007C2D87">
              <w:rPr>
                <w:b/>
                <w:bCs/>
                <w:szCs w:val="20"/>
              </w:rPr>
              <w:t>equity analysis)</w:t>
            </w:r>
            <w:r w:rsidR="007C2D87">
              <w:rPr>
                <w:szCs w:val="20"/>
              </w:rPr>
              <w:t xml:space="preserve"> </w:t>
            </w:r>
          </w:p>
        </w:tc>
      </w:tr>
      <w:tr w:rsidR="0099009D" w:rsidRPr="002557A4" w14:paraId="5F7D583D" w14:textId="77777777" w:rsidTr="00B24E90">
        <w:tc>
          <w:tcPr>
            <w:tcW w:w="3539" w:type="dxa"/>
          </w:tcPr>
          <w:p w14:paraId="7295AB9B" w14:textId="77777777" w:rsidR="0099009D" w:rsidRPr="002557A4" w:rsidRDefault="0099009D" w:rsidP="00B24E90">
            <w:pPr>
              <w:rPr>
                <w:szCs w:val="20"/>
              </w:rPr>
            </w:pPr>
            <w:r w:rsidRPr="002557A4">
              <w:rPr>
                <w:szCs w:val="20"/>
              </w:rPr>
              <w:t xml:space="preserve">Word Count (see declaration below): </w:t>
            </w:r>
          </w:p>
        </w:tc>
        <w:tc>
          <w:tcPr>
            <w:tcW w:w="5471" w:type="dxa"/>
          </w:tcPr>
          <w:p w14:paraId="72E53DB6" w14:textId="5A3A6540" w:rsidR="0099009D" w:rsidRPr="002557A4" w:rsidRDefault="0032673B" w:rsidP="00B24E90">
            <w:pPr>
              <w:rPr>
                <w:szCs w:val="20"/>
              </w:rPr>
            </w:pPr>
            <w:r w:rsidRPr="002557A4">
              <w:rPr>
                <w:szCs w:val="20"/>
              </w:rPr>
              <w:t xml:space="preserve">3000 (without </w:t>
            </w:r>
            <w:r w:rsidR="0003387E" w:rsidRPr="002557A4">
              <w:rPr>
                <w:szCs w:val="20"/>
              </w:rPr>
              <w:t>reference)</w:t>
            </w:r>
          </w:p>
        </w:tc>
      </w:tr>
    </w:tbl>
    <w:p w14:paraId="66AF165E" w14:textId="77777777" w:rsidR="0099009D" w:rsidRPr="002557A4" w:rsidRDefault="0099009D" w:rsidP="0099009D">
      <w:pPr>
        <w:rPr>
          <w:szCs w:val="20"/>
        </w:rPr>
      </w:pPr>
    </w:p>
    <w:tbl>
      <w:tblPr>
        <w:tblStyle w:val="TableGrid"/>
        <w:tblW w:w="0" w:type="auto"/>
        <w:tblLook w:val="04A0" w:firstRow="1" w:lastRow="0" w:firstColumn="1" w:lastColumn="0" w:noHBand="0" w:noVBand="1"/>
      </w:tblPr>
      <w:tblGrid>
        <w:gridCol w:w="9010"/>
      </w:tblGrid>
      <w:tr w:rsidR="0099009D" w:rsidRPr="002557A4" w14:paraId="5BCD50F8" w14:textId="77777777" w:rsidTr="00B24E90">
        <w:tc>
          <w:tcPr>
            <w:tcW w:w="9010" w:type="dxa"/>
          </w:tcPr>
          <w:p w14:paraId="65F9F7CD" w14:textId="77777777" w:rsidR="0099009D" w:rsidRPr="002557A4" w:rsidRDefault="0099009D" w:rsidP="00B24E90">
            <w:pPr>
              <w:rPr>
                <w:b/>
                <w:szCs w:val="20"/>
              </w:rPr>
            </w:pPr>
            <w:r w:rsidRPr="002557A4">
              <w:rPr>
                <w:b/>
                <w:szCs w:val="20"/>
              </w:rPr>
              <w:t>Required Format</w:t>
            </w:r>
          </w:p>
          <w:p w14:paraId="41A463A4" w14:textId="77777777" w:rsidR="0099009D" w:rsidRPr="002557A4" w:rsidRDefault="0099009D" w:rsidP="00B24E90">
            <w:pPr>
              <w:rPr>
                <w:szCs w:val="20"/>
              </w:rPr>
            </w:pPr>
            <w:r w:rsidRPr="002557A4">
              <w:rPr>
                <w:szCs w:val="20"/>
              </w:rPr>
              <w:t>Font: Verdana</w:t>
            </w:r>
          </w:p>
          <w:p w14:paraId="5A8F6132" w14:textId="77777777" w:rsidR="0099009D" w:rsidRPr="002557A4" w:rsidRDefault="0099009D" w:rsidP="00B24E90">
            <w:pPr>
              <w:rPr>
                <w:szCs w:val="20"/>
              </w:rPr>
            </w:pPr>
            <w:r w:rsidRPr="002557A4">
              <w:rPr>
                <w:szCs w:val="20"/>
              </w:rPr>
              <w:t>Points: 10</w:t>
            </w:r>
          </w:p>
          <w:p w14:paraId="4990941B" w14:textId="77777777" w:rsidR="0099009D" w:rsidRPr="002557A4" w:rsidRDefault="0099009D" w:rsidP="00B24E90">
            <w:pPr>
              <w:rPr>
                <w:szCs w:val="20"/>
              </w:rPr>
            </w:pPr>
            <w:r w:rsidRPr="002557A4">
              <w:rPr>
                <w:szCs w:val="20"/>
              </w:rPr>
              <w:t>Paragraph line spacing: 1.5</w:t>
            </w:r>
          </w:p>
          <w:p w14:paraId="4A8E9A96" w14:textId="77777777" w:rsidR="0099009D" w:rsidRPr="002557A4" w:rsidRDefault="0099009D" w:rsidP="00B24E90">
            <w:pPr>
              <w:rPr>
                <w:szCs w:val="20"/>
              </w:rPr>
            </w:pPr>
            <w:r w:rsidRPr="002557A4">
              <w:rPr>
                <w:szCs w:val="20"/>
              </w:rPr>
              <w:t>Page Numbers: Included</w:t>
            </w:r>
          </w:p>
        </w:tc>
      </w:tr>
    </w:tbl>
    <w:p w14:paraId="6EA82A2F" w14:textId="77777777" w:rsidR="0099009D" w:rsidRPr="002557A4" w:rsidRDefault="0099009D" w:rsidP="0099009D">
      <w:pPr>
        <w:rPr>
          <w:szCs w:val="20"/>
        </w:rPr>
      </w:pPr>
    </w:p>
    <w:tbl>
      <w:tblPr>
        <w:tblStyle w:val="TableGrid"/>
        <w:tblW w:w="0" w:type="auto"/>
        <w:tblLook w:val="04A0" w:firstRow="1" w:lastRow="0" w:firstColumn="1" w:lastColumn="0" w:noHBand="0" w:noVBand="1"/>
      </w:tblPr>
      <w:tblGrid>
        <w:gridCol w:w="9010"/>
      </w:tblGrid>
      <w:tr w:rsidR="0099009D" w:rsidRPr="002557A4" w14:paraId="4491435C" w14:textId="77777777" w:rsidTr="00B24E90">
        <w:tc>
          <w:tcPr>
            <w:tcW w:w="9010" w:type="dxa"/>
          </w:tcPr>
          <w:p w14:paraId="44674316" w14:textId="77777777" w:rsidR="0099009D" w:rsidRPr="002557A4" w:rsidRDefault="0099009D" w:rsidP="00B24E90">
            <w:pPr>
              <w:rPr>
                <w:b/>
                <w:szCs w:val="20"/>
              </w:rPr>
            </w:pPr>
            <w:r w:rsidRPr="002557A4">
              <w:rPr>
                <w:b/>
                <w:szCs w:val="20"/>
              </w:rPr>
              <w:t>Turnitin Similarity Check</w:t>
            </w:r>
          </w:p>
          <w:p w14:paraId="48858021" w14:textId="77777777" w:rsidR="0099009D" w:rsidRPr="002557A4" w:rsidRDefault="0099009D" w:rsidP="00B24E90">
            <w:pPr>
              <w:rPr>
                <w:szCs w:val="20"/>
              </w:rPr>
            </w:pPr>
            <w:r w:rsidRPr="002557A4">
              <w:rPr>
                <w:szCs w:val="20"/>
              </w:rPr>
              <w:t xml:space="preserve">Where appropriate to the coursework assignment, your document will be submitted to Turnitin to generate a similarity report for review by your tutor. This report will compare your work against millions of previously submitted student papers and online resources (e.g. web sites, journal articles) in the Turnitin database and highlight any text that matches your submission. </w:t>
            </w:r>
          </w:p>
        </w:tc>
      </w:tr>
    </w:tbl>
    <w:p w14:paraId="13D2044E" w14:textId="2206B75B" w:rsidR="0099009D" w:rsidRPr="002557A4" w:rsidRDefault="00F93850" w:rsidP="0099009D">
      <w:pPr>
        <w:rPr>
          <w:szCs w:val="20"/>
        </w:rPr>
      </w:pPr>
      <w:r>
        <w:rPr>
          <w:szCs w:val="20"/>
        </w:rPr>
        <w:t>s</w:t>
      </w:r>
    </w:p>
    <w:tbl>
      <w:tblPr>
        <w:tblStyle w:val="TableGrid"/>
        <w:tblW w:w="0" w:type="auto"/>
        <w:tblLook w:val="04A0" w:firstRow="1" w:lastRow="0" w:firstColumn="1" w:lastColumn="0" w:noHBand="0" w:noVBand="1"/>
      </w:tblPr>
      <w:tblGrid>
        <w:gridCol w:w="9010"/>
      </w:tblGrid>
      <w:tr w:rsidR="0099009D" w:rsidRPr="002557A4" w14:paraId="73BC9CD6" w14:textId="77777777" w:rsidTr="00B24E90">
        <w:tc>
          <w:tcPr>
            <w:tcW w:w="9010" w:type="dxa"/>
          </w:tcPr>
          <w:p w14:paraId="7AFBDCAE" w14:textId="77777777" w:rsidR="0099009D" w:rsidRPr="002557A4" w:rsidRDefault="0099009D" w:rsidP="00B24E90">
            <w:pPr>
              <w:rPr>
                <w:b/>
                <w:szCs w:val="20"/>
              </w:rPr>
            </w:pPr>
            <w:r w:rsidRPr="002557A4">
              <w:rPr>
                <w:b/>
                <w:szCs w:val="20"/>
              </w:rPr>
              <w:t>Declaration</w:t>
            </w:r>
          </w:p>
          <w:p w14:paraId="2B4DEFD4" w14:textId="77777777" w:rsidR="0099009D" w:rsidRPr="002557A4" w:rsidRDefault="0099009D" w:rsidP="00B24E90">
            <w:pPr>
              <w:rPr>
                <w:szCs w:val="20"/>
              </w:rPr>
            </w:pPr>
            <w:r w:rsidRPr="002557A4">
              <w:rPr>
                <w:szCs w:val="20"/>
              </w:rPr>
              <w:t xml:space="preserve">By submitting your </w:t>
            </w:r>
            <w:proofErr w:type="gramStart"/>
            <w:r w:rsidRPr="002557A4">
              <w:rPr>
                <w:szCs w:val="20"/>
              </w:rPr>
              <w:t>work</w:t>
            </w:r>
            <w:proofErr w:type="gramEnd"/>
            <w:r w:rsidRPr="002557A4">
              <w:rPr>
                <w:szCs w:val="20"/>
              </w:rPr>
              <w:t xml:space="preserve"> you are certifying that:</w:t>
            </w:r>
          </w:p>
          <w:p w14:paraId="67F67227" w14:textId="77777777" w:rsidR="0099009D" w:rsidRPr="002557A4" w:rsidRDefault="0099009D" w:rsidP="0099009D">
            <w:pPr>
              <w:pStyle w:val="ListParagraph"/>
              <w:numPr>
                <w:ilvl w:val="0"/>
                <w:numId w:val="19"/>
              </w:numPr>
              <w:spacing w:after="0" w:line="240" w:lineRule="auto"/>
              <w:jc w:val="left"/>
              <w:rPr>
                <w:szCs w:val="20"/>
              </w:rPr>
            </w:pPr>
            <w:r w:rsidRPr="002557A4">
              <w:rPr>
                <w:szCs w:val="20"/>
              </w:rPr>
              <w:t>The submission is the result of your own work and does not contravene the University Regulation on Academic Irregularities.</w:t>
            </w:r>
          </w:p>
          <w:p w14:paraId="74862FB6" w14:textId="77777777" w:rsidR="0099009D" w:rsidRPr="002557A4" w:rsidRDefault="0099009D" w:rsidP="0099009D">
            <w:pPr>
              <w:pStyle w:val="ListParagraph"/>
              <w:numPr>
                <w:ilvl w:val="0"/>
                <w:numId w:val="19"/>
              </w:numPr>
              <w:spacing w:after="0" w:line="240" w:lineRule="auto"/>
              <w:jc w:val="left"/>
              <w:rPr>
                <w:szCs w:val="20"/>
              </w:rPr>
            </w:pPr>
            <w:r w:rsidRPr="002557A4">
              <w:rPr>
                <w:szCs w:val="20"/>
              </w:rPr>
              <w:t xml:space="preserve">The word count included on this cover sheet is accurate and follows the guidelines outlined in the assignment brief (failure to include an accurate word count will </w:t>
            </w:r>
            <w:r w:rsidRPr="002557A4">
              <w:rPr>
                <w:rStyle w:val="normaltextrun"/>
                <w:color w:val="000000"/>
                <w:szCs w:val="20"/>
                <w:bdr w:val="none" w:sz="0" w:space="0" w:color="auto" w:frame="1"/>
              </w:rPr>
              <w:t>be treated as a minor academic irregularity as defined in the Academic Irregularities Policy.)</w:t>
            </w:r>
          </w:p>
          <w:p w14:paraId="5AE14862" w14:textId="77777777" w:rsidR="0099009D" w:rsidRPr="002557A4" w:rsidRDefault="0099009D" w:rsidP="0099009D">
            <w:pPr>
              <w:pStyle w:val="ListParagraph"/>
              <w:numPr>
                <w:ilvl w:val="0"/>
                <w:numId w:val="19"/>
              </w:numPr>
              <w:spacing w:after="0" w:line="240" w:lineRule="auto"/>
              <w:jc w:val="left"/>
              <w:rPr>
                <w:szCs w:val="20"/>
              </w:rPr>
            </w:pPr>
            <w:r w:rsidRPr="002557A4">
              <w:rPr>
                <w:szCs w:val="20"/>
              </w:rPr>
              <w:t xml:space="preserve">Your ability to complete your assessment has NOT been adversely impacted by circumstances beyond your control. </w:t>
            </w:r>
          </w:p>
          <w:p w14:paraId="0FA2CDC4" w14:textId="77777777" w:rsidR="0099009D" w:rsidRPr="002557A4" w:rsidRDefault="0099009D" w:rsidP="0099009D">
            <w:pPr>
              <w:pStyle w:val="ListParagraph"/>
              <w:numPr>
                <w:ilvl w:val="0"/>
                <w:numId w:val="19"/>
              </w:numPr>
              <w:spacing w:after="0" w:line="240" w:lineRule="auto"/>
              <w:jc w:val="left"/>
              <w:rPr>
                <w:szCs w:val="20"/>
              </w:rPr>
            </w:pPr>
            <w:r w:rsidRPr="002557A4">
              <w:rPr>
                <w:szCs w:val="20"/>
              </w:rPr>
              <w:lastRenderedPageBreak/>
              <w:t xml:space="preserve">Once you have submitted your work, any such circumstances would need to be disclosed through the Academic Appeals Policy and process and not through the Notification of Extenuating Circumstances Policy and process. </w:t>
            </w:r>
          </w:p>
        </w:tc>
      </w:tr>
    </w:tbl>
    <w:p w14:paraId="25D9A645" w14:textId="77777777" w:rsidR="0053219B" w:rsidRPr="002557A4" w:rsidRDefault="0053219B" w:rsidP="00A07B9C">
      <w:pPr>
        <w:pStyle w:val="Heading1"/>
        <w:numPr>
          <w:ilvl w:val="0"/>
          <w:numId w:val="0"/>
        </w:numPr>
        <w:ind w:left="360"/>
      </w:pPr>
      <w:bookmarkStart w:id="0" w:name="_Toc151929125"/>
      <w:r w:rsidRPr="002557A4">
        <w:lastRenderedPageBreak/>
        <w:t>Executive Summary</w:t>
      </w:r>
      <w:bookmarkEnd w:id="0"/>
      <w:r w:rsidRPr="002557A4">
        <w:t xml:space="preserve"> </w:t>
      </w:r>
    </w:p>
    <w:p w14:paraId="29CC6788" w14:textId="75BF22DE" w:rsidR="0053219B" w:rsidRPr="002557A4" w:rsidRDefault="0053219B" w:rsidP="0053219B">
      <w:pPr>
        <w:rPr>
          <w:szCs w:val="20"/>
          <w:lang w:eastAsia="en-IN"/>
        </w:rPr>
      </w:pPr>
      <w:r w:rsidRPr="002557A4">
        <w:rPr>
          <w:szCs w:val="20"/>
          <w:lang w:eastAsia="en-IN"/>
        </w:rPr>
        <w:t xml:space="preserve">First, </w:t>
      </w:r>
      <w:r w:rsidR="00FE7DF1" w:rsidRPr="002557A4">
        <w:rPr>
          <w:szCs w:val="20"/>
          <w:lang w:eastAsia="en-IN"/>
        </w:rPr>
        <w:t xml:space="preserve">an </w:t>
      </w:r>
      <w:r w:rsidRPr="002557A4">
        <w:rPr>
          <w:szCs w:val="20"/>
          <w:lang w:eastAsia="en-IN"/>
        </w:rPr>
        <w:t xml:space="preserve">overview of </w:t>
      </w:r>
      <w:r w:rsidR="00715E0B" w:rsidRPr="002557A4">
        <w:rPr>
          <w:szCs w:val="20"/>
          <w:lang w:eastAsia="en-IN"/>
        </w:rPr>
        <w:t>Taylor</w:t>
      </w:r>
      <w:r w:rsidRPr="002557A4">
        <w:rPr>
          <w:szCs w:val="20"/>
          <w:lang w:eastAsia="en-IN"/>
        </w:rPr>
        <w:t xml:space="preserve"> Wimpey and </w:t>
      </w:r>
      <w:r w:rsidR="00FE7DF1" w:rsidRPr="002557A4">
        <w:rPr>
          <w:szCs w:val="20"/>
          <w:lang w:eastAsia="en-IN"/>
        </w:rPr>
        <w:t xml:space="preserve">the </w:t>
      </w:r>
      <w:r w:rsidRPr="002557A4">
        <w:rPr>
          <w:szCs w:val="20"/>
          <w:lang w:eastAsia="en-IN"/>
        </w:rPr>
        <w:t>report</w:t>
      </w:r>
      <w:r w:rsidR="00FE7DF1" w:rsidRPr="002557A4">
        <w:rPr>
          <w:szCs w:val="20"/>
          <w:lang w:eastAsia="en-IN"/>
        </w:rPr>
        <w:t xml:space="preserve"> scope</w:t>
      </w:r>
      <w:r w:rsidRPr="002557A4">
        <w:rPr>
          <w:szCs w:val="20"/>
          <w:lang w:eastAsia="en-IN"/>
        </w:rPr>
        <w:t xml:space="preserve"> is given in the introduction section. </w:t>
      </w:r>
      <w:r w:rsidR="00FE7DF1" w:rsidRPr="002557A4">
        <w:rPr>
          <w:szCs w:val="20"/>
          <w:lang w:eastAsia="en-IN"/>
        </w:rPr>
        <w:t>The</w:t>
      </w:r>
      <w:r w:rsidRPr="002557A4">
        <w:rPr>
          <w:szCs w:val="20"/>
          <w:lang w:eastAsia="en-IN"/>
        </w:rPr>
        <w:t xml:space="preserve"> financial analysis of Taylor Wimpey </w:t>
      </w:r>
      <w:r w:rsidR="00FE7DF1" w:rsidRPr="002557A4">
        <w:rPr>
          <w:szCs w:val="20"/>
          <w:lang w:eastAsia="en-IN"/>
        </w:rPr>
        <w:t>includes</w:t>
      </w:r>
      <w:r w:rsidRPr="002557A4">
        <w:rPr>
          <w:szCs w:val="20"/>
          <w:lang w:eastAsia="en-IN"/>
        </w:rPr>
        <w:t xml:space="preserve"> vertical and horizontal analysis of the company and ratio analysis in comparison to its three competitors</w:t>
      </w:r>
      <w:r w:rsidR="00FE7DF1" w:rsidRPr="002557A4">
        <w:rPr>
          <w:szCs w:val="20"/>
          <w:lang w:eastAsia="en-IN"/>
        </w:rPr>
        <w:t>,</w:t>
      </w:r>
      <w:r w:rsidRPr="002557A4">
        <w:rPr>
          <w:szCs w:val="20"/>
          <w:lang w:eastAsia="en-IN"/>
        </w:rPr>
        <w:t xml:space="preserve"> wh</w:t>
      </w:r>
      <w:r w:rsidR="00FE7DF1" w:rsidRPr="002557A4">
        <w:rPr>
          <w:szCs w:val="20"/>
          <w:lang w:eastAsia="en-IN"/>
        </w:rPr>
        <w:t>ich</w:t>
      </w:r>
      <w:r w:rsidRPr="002557A4">
        <w:rPr>
          <w:szCs w:val="20"/>
          <w:lang w:eastAsia="en-IN"/>
        </w:rPr>
        <w:t xml:space="preserve"> are Redrow, Berkeley Group, and Persimmon had been analysis. The financial analysis showed that</w:t>
      </w:r>
      <w:r w:rsidR="00FE7DF1" w:rsidRPr="002557A4">
        <w:rPr>
          <w:szCs w:val="20"/>
          <w:lang w:eastAsia="en-IN"/>
        </w:rPr>
        <w:t>,</w:t>
      </w:r>
      <w:r w:rsidRPr="002557A4">
        <w:rPr>
          <w:szCs w:val="20"/>
          <w:lang w:eastAsia="en-IN"/>
        </w:rPr>
        <w:t xml:space="preserve"> fundamentally</w:t>
      </w:r>
      <w:r w:rsidR="00FE7DF1" w:rsidRPr="002557A4">
        <w:rPr>
          <w:szCs w:val="20"/>
          <w:lang w:eastAsia="en-IN"/>
        </w:rPr>
        <w:t>,</w:t>
      </w:r>
      <w:r w:rsidRPr="002557A4">
        <w:rPr>
          <w:szCs w:val="20"/>
          <w:lang w:eastAsia="en-IN"/>
        </w:rPr>
        <w:t xml:space="preserve"> </w:t>
      </w:r>
      <w:r w:rsidR="00715E0B" w:rsidRPr="002557A4">
        <w:rPr>
          <w:szCs w:val="20"/>
          <w:lang w:eastAsia="en-IN"/>
        </w:rPr>
        <w:t>Taylor</w:t>
      </w:r>
      <w:r w:rsidRPr="002557A4">
        <w:rPr>
          <w:szCs w:val="20"/>
          <w:lang w:eastAsia="en-IN"/>
        </w:rPr>
        <w:t xml:space="preserve"> Wimpey had </w:t>
      </w:r>
      <w:r w:rsidR="00FE7DF1" w:rsidRPr="002557A4">
        <w:rPr>
          <w:szCs w:val="20"/>
          <w:lang w:eastAsia="en-IN"/>
        </w:rPr>
        <w:t xml:space="preserve">a </w:t>
      </w:r>
      <w:r w:rsidRPr="002557A4">
        <w:rPr>
          <w:szCs w:val="20"/>
          <w:lang w:eastAsia="en-IN"/>
        </w:rPr>
        <w:t xml:space="preserve">high return potential </w:t>
      </w:r>
      <w:r w:rsidR="00FE7DF1" w:rsidRPr="002557A4">
        <w:rPr>
          <w:szCs w:val="20"/>
          <w:lang w:eastAsia="en-IN"/>
        </w:rPr>
        <w:t>for</w:t>
      </w:r>
      <w:r w:rsidRPr="002557A4">
        <w:rPr>
          <w:szCs w:val="20"/>
          <w:lang w:eastAsia="en-IN"/>
        </w:rPr>
        <w:t xml:space="preserve"> its shares</w:t>
      </w:r>
      <w:r w:rsidR="00FE7DF1" w:rsidRPr="002557A4">
        <w:rPr>
          <w:szCs w:val="20"/>
          <w:lang w:eastAsia="en-IN"/>
        </w:rPr>
        <w:t>,</w:t>
      </w:r>
      <w:r w:rsidRPr="002557A4">
        <w:rPr>
          <w:szCs w:val="20"/>
          <w:lang w:eastAsia="en-IN"/>
        </w:rPr>
        <w:t xml:space="preserve"> but there </w:t>
      </w:r>
      <w:r w:rsidR="00FE7DF1" w:rsidRPr="002557A4">
        <w:rPr>
          <w:szCs w:val="20"/>
          <w:lang w:eastAsia="en-IN"/>
        </w:rPr>
        <w:t>are</w:t>
      </w:r>
      <w:r w:rsidRPr="002557A4">
        <w:rPr>
          <w:szCs w:val="20"/>
          <w:lang w:eastAsia="en-IN"/>
        </w:rPr>
        <w:t xml:space="preserve"> also significant risks involved in investing in the company as its financial performance fl</w:t>
      </w:r>
      <w:r w:rsidR="00FE7DF1" w:rsidRPr="002557A4">
        <w:rPr>
          <w:szCs w:val="20"/>
          <w:lang w:eastAsia="en-IN"/>
        </w:rPr>
        <w:t>u</w:t>
      </w:r>
      <w:r w:rsidRPr="002557A4">
        <w:rPr>
          <w:szCs w:val="20"/>
          <w:lang w:eastAsia="en-IN"/>
        </w:rPr>
        <w:t xml:space="preserve">ctuates significantly. It likely </w:t>
      </w:r>
      <w:r w:rsidR="00A10FE2" w:rsidRPr="002557A4">
        <w:rPr>
          <w:szCs w:val="20"/>
          <w:lang w:eastAsia="en-IN"/>
        </w:rPr>
        <w:t>fluctuates</w:t>
      </w:r>
      <w:r w:rsidRPr="002557A4">
        <w:rPr>
          <w:szCs w:val="20"/>
          <w:lang w:eastAsia="en-IN"/>
        </w:rPr>
        <w:t xml:space="preserve"> in the upcoming period due to market uncertainties. However, its fi</w:t>
      </w:r>
      <w:r w:rsidR="00FE7DF1" w:rsidRPr="002557A4">
        <w:rPr>
          <w:szCs w:val="20"/>
          <w:lang w:eastAsia="en-IN"/>
        </w:rPr>
        <w:t>na</w:t>
      </w:r>
      <w:r w:rsidRPr="002557A4">
        <w:rPr>
          <w:szCs w:val="20"/>
          <w:lang w:eastAsia="en-IN"/>
        </w:rPr>
        <w:t xml:space="preserve">ncial reporting and earnings quality </w:t>
      </w:r>
      <w:r w:rsidR="00FE7DF1" w:rsidRPr="002557A4">
        <w:rPr>
          <w:szCs w:val="20"/>
          <w:lang w:eastAsia="en-IN"/>
        </w:rPr>
        <w:t xml:space="preserve">were </w:t>
      </w:r>
      <w:r w:rsidRPr="002557A4">
        <w:rPr>
          <w:szCs w:val="20"/>
          <w:lang w:eastAsia="en-IN"/>
        </w:rPr>
        <w:t xml:space="preserve">found to be adequate. This led to the </w:t>
      </w:r>
      <w:r w:rsidR="00A10FE2" w:rsidRPr="002557A4">
        <w:rPr>
          <w:szCs w:val="20"/>
          <w:lang w:eastAsia="en-IN"/>
        </w:rPr>
        <w:t>recommendation</w:t>
      </w:r>
      <w:r w:rsidRPr="002557A4">
        <w:rPr>
          <w:szCs w:val="20"/>
          <w:lang w:eastAsia="en-IN"/>
        </w:rPr>
        <w:t xml:space="preserve"> that equity investors should purchase its shares. Then</w:t>
      </w:r>
      <w:r w:rsidR="00FE7DF1" w:rsidRPr="002557A4">
        <w:rPr>
          <w:szCs w:val="20"/>
          <w:lang w:eastAsia="en-IN"/>
        </w:rPr>
        <w:t>,</w:t>
      </w:r>
      <w:r w:rsidRPr="002557A4">
        <w:rPr>
          <w:szCs w:val="20"/>
          <w:lang w:eastAsia="en-IN"/>
        </w:rPr>
        <w:t xml:space="preserve"> a short reflection of the learnings in this report </w:t>
      </w:r>
      <w:r w:rsidR="00FE7DF1" w:rsidRPr="002557A4">
        <w:rPr>
          <w:szCs w:val="20"/>
          <w:lang w:eastAsia="en-IN"/>
        </w:rPr>
        <w:t>was</w:t>
      </w:r>
      <w:r w:rsidRPr="002557A4">
        <w:rPr>
          <w:szCs w:val="20"/>
          <w:lang w:eastAsia="en-IN"/>
        </w:rPr>
        <w:t xml:space="preserve"> given. </w:t>
      </w:r>
    </w:p>
    <w:p w14:paraId="21AC844E" w14:textId="77777777" w:rsidR="0053219B" w:rsidRPr="002557A4" w:rsidRDefault="0053219B">
      <w:pPr>
        <w:spacing w:after="200" w:line="276" w:lineRule="auto"/>
        <w:jc w:val="left"/>
        <w:rPr>
          <w:szCs w:val="20"/>
          <w:lang w:eastAsia="en-IN"/>
        </w:rPr>
      </w:pPr>
      <w:r w:rsidRPr="002557A4">
        <w:rPr>
          <w:szCs w:val="20"/>
          <w:lang w:eastAsia="en-IN"/>
        </w:rPr>
        <w:br w:type="page"/>
      </w:r>
    </w:p>
    <w:sdt>
      <w:sdtPr>
        <w:rPr>
          <w:rFonts w:ascii="Verdana" w:eastAsiaTheme="minorHAnsi" w:hAnsi="Verdana" w:cstheme="minorBidi"/>
          <w:b w:val="0"/>
          <w:color w:val="000000" w:themeColor="text1"/>
          <w:sz w:val="20"/>
          <w:lang w:val="en-GB" w:eastAsia="en-US"/>
        </w:rPr>
        <w:id w:val="-645820105"/>
        <w:docPartObj>
          <w:docPartGallery w:val="Table of Contents"/>
          <w:docPartUnique/>
        </w:docPartObj>
      </w:sdtPr>
      <w:sdtEndPr>
        <w:rPr>
          <w:bCs/>
          <w:noProof/>
          <w:szCs w:val="20"/>
        </w:rPr>
      </w:sdtEndPr>
      <w:sdtContent>
        <w:p w14:paraId="31B92A76" w14:textId="3BBD6B10" w:rsidR="007A650C" w:rsidRPr="002557A4" w:rsidRDefault="007A650C" w:rsidP="00A07B9C">
          <w:pPr>
            <w:pStyle w:val="TOCHeading"/>
          </w:pPr>
          <w:r w:rsidRPr="002557A4">
            <w:t>Table of Contents</w:t>
          </w:r>
        </w:p>
        <w:p w14:paraId="0A4F05AE" w14:textId="53411086" w:rsidR="00004380" w:rsidRPr="002557A4" w:rsidRDefault="007A650C">
          <w:pPr>
            <w:pStyle w:val="TOC1"/>
            <w:tabs>
              <w:tab w:val="right" w:leader="dot" w:pos="9060"/>
            </w:tabs>
            <w:rPr>
              <w:rFonts w:eastAsiaTheme="minorEastAsia"/>
              <w:noProof/>
              <w:color w:val="auto"/>
              <w:szCs w:val="20"/>
              <w:lang w:eastAsia="zh-CN"/>
            </w:rPr>
          </w:pPr>
          <w:r w:rsidRPr="002557A4">
            <w:rPr>
              <w:szCs w:val="20"/>
            </w:rPr>
            <w:fldChar w:fldCharType="begin"/>
          </w:r>
          <w:r w:rsidRPr="002557A4">
            <w:rPr>
              <w:szCs w:val="20"/>
            </w:rPr>
            <w:instrText xml:space="preserve"> TOC \o "1-3" \h \z \u </w:instrText>
          </w:r>
          <w:r w:rsidRPr="002557A4">
            <w:rPr>
              <w:szCs w:val="20"/>
            </w:rPr>
            <w:fldChar w:fldCharType="separate"/>
          </w:r>
          <w:hyperlink w:anchor="_Toc151929125" w:history="1">
            <w:r w:rsidR="00004380" w:rsidRPr="002557A4">
              <w:rPr>
                <w:rStyle w:val="Hyperlink"/>
                <w:noProof/>
                <w:szCs w:val="20"/>
              </w:rPr>
              <w:t>Executive Summary</w:t>
            </w:r>
            <w:r w:rsidR="00004380" w:rsidRPr="002557A4">
              <w:rPr>
                <w:noProof/>
                <w:webHidden/>
                <w:szCs w:val="20"/>
              </w:rPr>
              <w:tab/>
            </w:r>
            <w:r w:rsidR="00004380" w:rsidRPr="002557A4">
              <w:rPr>
                <w:noProof/>
                <w:webHidden/>
                <w:szCs w:val="20"/>
              </w:rPr>
              <w:fldChar w:fldCharType="begin"/>
            </w:r>
            <w:r w:rsidR="00004380" w:rsidRPr="002557A4">
              <w:rPr>
                <w:noProof/>
                <w:webHidden/>
                <w:szCs w:val="20"/>
              </w:rPr>
              <w:instrText xml:space="preserve"> PAGEREF _Toc151929125 \h </w:instrText>
            </w:r>
            <w:r w:rsidR="00004380" w:rsidRPr="002557A4">
              <w:rPr>
                <w:noProof/>
                <w:webHidden/>
                <w:szCs w:val="20"/>
              </w:rPr>
            </w:r>
            <w:r w:rsidR="00004380" w:rsidRPr="002557A4">
              <w:rPr>
                <w:noProof/>
                <w:webHidden/>
                <w:szCs w:val="20"/>
              </w:rPr>
              <w:fldChar w:fldCharType="separate"/>
            </w:r>
            <w:r w:rsidR="005C3110">
              <w:rPr>
                <w:noProof/>
                <w:webHidden/>
                <w:szCs w:val="20"/>
              </w:rPr>
              <w:t>1</w:t>
            </w:r>
            <w:r w:rsidR="00004380" w:rsidRPr="002557A4">
              <w:rPr>
                <w:noProof/>
                <w:webHidden/>
                <w:szCs w:val="20"/>
              </w:rPr>
              <w:fldChar w:fldCharType="end"/>
            </w:r>
          </w:hyperlink>
        </w:p>
        <w:p w14:paraId="1499A6FA" w14:textId="3275CD4A" w:rsidR="00004380" w:rsidRPr="002557A4" w:rsidRDefault="00000000">
          <w:pPr>
            <w:pStyle w:val="TOC1"/>
            <w:tabs>
              <w:tab w:val="left" w:pos="480"/>
              <w:tab w:val="right" w:leader="dot" w:pos="9060"/>
            </w:tabs>
            <w:rPr>
              <w:rFonts w:eastAsiaTheme="minorEastAsia"/>
              <w:noProof/>
              <w:color w:val="auto"/>
              <w:szCs w:val="20"/>
              <w:lang w:eastAsia="zh-CN"/>
            </w:rPr>
          </w:pPr>
          <w:hyperlink w:anchor="_Toc151929126" w:history="1">
            <w:r w:rsidR="00004380" w:rsidRPr="002557A4">
              <w:rPr>
                <w:rStyle w:val="Hyperlink"/>
                <w:noProof/>
                <w:szCs w:val="20"/>
              </w:rPr>
              <w:t>1.</w:t>
            </w:r>
            <w:r w:rsidR="00004380" w:rsidRPr="002557A4">
              <w:rPr>
                <w:rFonts w:eastAsiaTheme="minorEastAsia"/>
                <w:noProof/>
                <w:color w:val="auto"/>
                <w:szCs w:val="20"/>
                <w:lang w:eastAsia="zh-CN"/>
              </w:rPr>
              <w:tab/>
            </w:r>
            <w:r w:rsidR="00004380" w:rsidRPr="002557A4">
              <w:rPr>
                <w:rStyle w:val="Hyperlink"/>
                <w:noProof/>
                <w:szCs w:val="20"/>
              </w:rPr>
              <w:t>Introduction</w:t>
            </w:r>
            <w:r w:rsidR="00004380" w:rsidRPr="002557A4">
              <w:rPr>
                <w:noProof/>
                <w:webHidden/>
                <w:szCs w:val="20"/>
              </w:rPr>
              <w:tab/>
            </w:r>
            <w:r w:rsidR="00004380" w:rsidRPr="002557A4">
              <w:rPr>
                <w:noProof/>
                <w:webHidden/>
                <w:szCs w:val="20"/>
              </w:rPr>
              <w:fldChar w:fldCharType="begin"/>
            </w:r>
            <w:r w:rsidR="00004380" w:rsidRPr="002557A4">
              <w:rPr>
                <w:noProof/>
                <w:webHidden/>
                <w:szCs w:val="20"/>
              </w:rPr>
              <w:instrText xml:space="preserve"> PAGEREF _Toc151929126 \h </w:instrText>
            </w:r>
            <w:r w:rsidR="00004380" w:rsidRPr="002557A4">
              <w:rPr>
                <w:noProof/>
                <w:webHidden/>
                <w:szCs w:val="20"/>
              </w:rPr>
            </w:r>
            <w:r w:rsidR="00004380" w:rsidRPr="002557A4">
              <w:rPr>
                <w:noProof/>
                <w:webHidden/>
                <w:szCs w:val="20"/>
              </w:rPr>
              <w:fldChar w:fldCharType="separate"/>
            </w:r>
            <w:r w:rsidR="005C3110">
              <w:rPr>
                <w:noProof/>
                <w:webHidden/>
                <w:szCs w:val="20"/>
              </w:rPr>
              <w:t>3</w:t>
            </w:r>
            <w:r w:rsidR="00004380" w:rsidRPr="002557A4">
              <w:rPr>
                <w:noProof/>
                <w:webHidden/>
                <w:szCs w:val="20"/>
              </w:rPr>
              <w:fldChar w:fldCharType="end"/>
            </w:r>
          </w:hyperlink>
        </w:p>
        <w:p w14:paraId="65A77DBA" w14:textId="0746C9EF" w:rsidR="00004380" w:rsidRPr="002557A4" w:rsidRDefault="00000000">
          <w:pPr>
            <w:pStyle w:val="TOC1"/>
            <w:tabs>
              <w:tab w:val="left" w:pos="480"/>
              <w:tab w:val="right" w:leader="dot" w:pos="9060"/>
            </w:tabs>
            <w:rPr>
              <w:rFonts w:eastAsiaTheme="minorEastAsia"/>
              <w:noProof/>
              <w:color w:val="auto"/>
              <w:szCs w:val="20"/>
              <w:lang w:eastAsia="zh-CN"/>
            </w:rPr>
          </w:pPr>
          <w:hyperlink w:anchor="_Toc151929127" w:history="1">
            <w:r w:rsidR="00004380" w:rsidRPr="002557A4">
              <w:rPr>
                <w:rStyle w:val="Hyperlink"/>
                <w:noProof/>
                <w:szCs w:val="20"/>
              </w:rPr>
              <w:t>2.</w:t>
            </w:r>
            <w:r w:rsidR="00004380" w:rsidRPr="002557A4">
              <w:rPr>
                <w:rFonts w:eastAsiaTheme="minorEastAsia"/>
                <w:noProof/>
                <w:color w:val="auto"/>
                <w:szCs w:val="20"/>
                <w:lang w:eastAsia="zh-CN"/>
              </w:rPr>
              <w:tab/>
            </w:r>
            <w:r w:rsidR="00004380" w:rsidRPr="002557A4">
              <w:rPr>
                <w:rStyle w:val="Hyperlink"/>
                <w:noProof/>
                <w:szCs w:val="20"/>
              </w:rPr>
              <w:t>Financial Analysis</w:t>
            </w:r>
            <w:r w:rsidR="00004380" w:rsidRPr="002557A4">
              <w:rPr>
                <w:noProof/>
                <w:webHidden/>
                <w:szCs w:val="20"/>
              </w:rPr>
              <w:tab/>
            </w:r>
            <w:r w:rsidR="00004380" w:rsidRPr="002557A4">
              <w:rPr>
                <w:noProof/>
                <w:webHidden/>
                <w:szCs w:val="20"/>
              </w:rPr>
              <w:fldChar w:fldCharType="begin"/>
            </w:r>
            <w:r w:rsidR="00004380" w:rsidRPr="002557A4">
              <w:rPr>
                <w:noProof/>
                <w:webHidden/>
                <w:szCs w:val="20"/>
              </w:rPr>
              <w:instrText xml:space="preserve"> PAGEREF _Toc151929127 \h </w:instrText>
            </w:r>
            <w:r w:rsidR="00004380" w:rsidRPr="002557A4">
              <w:rPr>
                <w:noProof/>
                <w:webHidden/>
                <w:szCs w:val="20"/>
              </w:rPr>
            </w:r>
            <w:r w:rsidR="00004380" w:rsidRPr="002557A4">
              <w:rPr>
                <w:noProof/>
                <w:webHidden/>
                <w:szCs w:val="20"/>
              </w:rPr>
              <w:fldChar w:fldCharType="separate"/>
            </w:r>
            <w:r w:rsidR="005C3110">
              <w:rPr>
                <w:noProof/>
                <w:webHidden/>
                <w:szCs w:val="20"/>
              </w:rPr>
              <w:t>3</w:t>
            </w:r>
            <w:r w:rsidR="00004380" w:rsidRPr="002557A4">
              <w:rPr>
                <w:noProof/>
                <w:webHidden/>
                <w:szCs w:val="20"/>
              </w:rPr>
              <w:fldChar w:fldCharType="end"/>
            </w:r>
          </w:hyperlink>
        </w:p>
        <w:p w14:paraId="658F33E7" w14:textId="1E85A971" w:rsidR="00004380" w:rsidRPr="002557A4" w:rsidRDefault="00000000">
          <w:pPr>
            <w:pStyle w:val="TOC2"/>
            <w:tabs>
              <w:tab w:val="left" w:pos="880"/>
              <w:tab w:val="right" w:leader="dot" w:pos="9060"/>
            </w:tabs>
            <w:rPr>
              <w:rFonts w:eastAsiaTheme="minorEastAsia"/>
              <w:noProof/>
              <w:color w:val="auto"/>
              <w:szCs w:val="20"/>
              <w:lang w:eastAsia="zh-CN"/>
            </w:rPr>
          </w:pPr>
          <w:hyperlink w:anchor="_Toc151929128" w:history="1">
            <w:r w:rsidR="00004380" w:rsidRPr="002557A4">
              <w:rPr>
                <w:rStyle w:val="Hyperlink"/>
                <w:noProof/>
                <w:szCs w:val="20"/>
              </w:rPr>
              <w:t>a)</w:t>
            </w:r>
            <w:r w:rsidR="00004380" w:rsidRPr="002557A4">
              <w:rPr>
                <w:rFonts w:eastAsiaTheme="minorEastAsia"/>
                <w:noProof/>
                <w:color w:val="auto"/>
                <w:szCs w:val="20"/>
                <w:lang w:eastAsia="zh-CN"/>
              </w:rPr>
              <w:tab/>
            </w:r>
            <w:r w:rsidR="00004380" w:rsidRPr="002557A4">
              <w:rPr>
                <w:rStyle w:val="Hyperlink"/>
                <w:noProof/>
                <w:szCs w:val="20"/>
              </w:rPr>
              <w:t>Income Statement 5-years Trend Analysis-</w:t>
            </w:r>
            <w:r w:rsidR="00004380" w:rsidRPr="002557A4">
              <w:rPr>
                <w:noProof/>
                <w:webHidden/>
                <w:szCs w:val="20"/>
              </w:rPr>
              <w:tab/>
            </w:r>
            <w:r w:rsidR="00004380" w:rsidRPr="002557A4">
              <w:rPr>
                <w:noProof/>
                <w:webHidden/>
                <w:szCs w:val="20"/>
              </w:rPr>
              <w:fldChar w:fldCharType="begin"/>
            </w:r>
            <w:r w:rsidR="00004380" w:rsidRPr="002557A4">
              <w:rPr>
                <w:noProof/>
                <w:webHidden/>
                <w:szCs w:val="20"/>
              </w:rPr>
              <w:instrText xml:space="preserve"> PAGEREF _Toc151929128 \h </w:instrText>
            </w:r>
            <w:r w:rsidR="00004380" w:rsidRPr="002557A4">
              <w:rPr>
                <w:noProof/>
                <w:webHidden/>
                <w:szCs w:val="20"/>
              </w:rPr>
            </w:r>
            <w:r w:rsidR="00004380" w:rsidRPr="002557A4">
              <w:rPr>
                <w:noProof/>
                <w:webHidden/>
                <w:szCs w:val="20"/>
              </w:rPr>
              <w:fldChar w:fldCharType="separate"/>
            </w:r>
            <w:r w:rsidR="005C3110">
              <w:rPr>
                <w:noProof/>
                <w:webHidden/>
                <w:szCs w:val="20"/>
              </w:rPr>
              <w:t>3</w:t>
            </w:r>
            <w:r w:rsidR="00004380" w:rsidRPr="002557A4">
              <w:rPr>
                <w:noProof/>
                <w:webHidden/>
                <w:szCs w:val="20"/>
              </w:rPr>
              <w:fldChar w:fldCharType="end"/>
            </w:r>
          </w:hyperlink>
        </w:p>
        <w:p w14:paraId="41C719A8" w14:textId="1856C452" w:rsidR="00004380" w:rsidRPr="002557A4" w:rsidRDefault="00000000">
          <w:pPr>
            <w:pStyle w:val="TOC2"/>
            <w:tabs>
              <w:tab w:val="left" w:pos="880"/>
              <w:tab w:val="right" w:leader="dot" w:pos="9060"/>
            </w:tabs>
            <w:rPr>
              <w:rFonts w:eastAsiaTheme="minorEastAsia"/>
              <w:noProof/>
              <w:color w:val="auto"/>
              <w:szCs w:val="20"/>
              <w:lang w:eastAsia="zh-CN"/>
            </w:rPr>
          </w:pPr>
          <w:hyperlink w:anchor="_Toc151929129" w:history="1">
            <w:r w:rsidR="00004380" w:rsidRPr="002557A4">
              <w:rPr>
                <w:rStyle w:val="Hyperlink"/>
                <w:noProof/>
                <w:szCs w:val="20"/>
                <w:lang w:eastAsia="en-IN"/>
              </w:rPr>
              <w:t>b)</w:t>
            </w:r>
            <w:r w:rsidR="00004380" w:rsidRPr="002557A4">
              <w:rPr>
                <w:rFonts w:eastAsiaTheme="minorEastAsia"/>
                <w:noProof/>
                <w:color w:val="auto"/>
                <w:szCs w:val="20"/>
                <w:lang w:eastAsia="zh-CN"/>
              </w:rPr>
              <w:tab/>
            </w:r>
            <w:r w:rsidR="00004380" w:rsidRPr="002557A4">
              <w:rPr>
                <w:rStyle w:val="Hyperlink"/>
                <w:noProof/>
                <w:szCs w:val="20"/>
                <w:lang w:eastAsia="en-IN"/>
              </w:rPr>
              <w:t>Return Ratios Analysis</w:t>
            </w:r>
            <w:r w:rsidR="00004380" w:rsidRPr="002557A4">
              <w:rPr>
                <w:noProof/>
                <w:webHidden/>
                <w:szCs w:val="20"/>
              </w:rPr>
              <w:tab/>
            </w:r>
            <w:r w:rsidR="00004380" w:rsidRPr="002557A4">
              <w:rPr>
                <w:noProof/>
                <w:webHidden/>
                <w:szCs w:val="20"/>
              </w:rPr>
              <w:fldChar w:fldCharType="begin"/>
            </w:r>
            <w:r w:rsidR="00004380" w:rsidRPr="002557A4">
              <w:rPr>
                <w:noProof/>
                <w:webHidden/>
                <w:szCs w:val="20"/>
              </w:rPr>
              <w:instrText xml:space="preserve"> PAGEREF _Toc151929129 \h </w:instrText>
            </w:r>
            <w:r w:rsidR="00004380" w:rsidRPr="002557A4">
              <w:rPr>
                <w:noProof/>
                <w:webHidden/>
                <w:szCs w:val="20"/>
              </w:rPr>
            </w:r>
            <w:r w:rsidR="00004380" w:rsidRPr="002557A4">
              <w:rPr>
                <w:noProof/>
                <w:webHidden/>
                <w:szCs w:val="20"/>
              </w:rPr>
              <w:fldChar w:fldCharType="separate"/>
            </w:r>
            <w:r w:rsidR="005C3110">
              <w:rPr>
                <w:noProof/>
                <w:webHidden/>
                <w:szCs w:val="20"/>
              </w:rPr>
              <w:t>5</w:t>
            </w:r>
            <w:r w:rsidR="00004380" w:rsidRPr="002557A4">
              <w:rPr>
                <w:noProof/>
                <w:webHidden/>
                <w:szCs w:val="20"/>
              </w:rPr>
              <w:fldChar w:fldCharType="end"/>
            </w:r>
          </w:hyperlink>
        </w:p>
        <w:p w14:paraId="0E301BB9" w14:textId="0ED4D7A8" w:rsidR="00004380" w:rsidRPr="002557A4" w:rsidRDefault="00000000">
          <w:pPr>
            <w:pStyle w:val="TOC2"/>
            <w:tabs>
              <w:tab w:val="left" w:pos="660"/>
              <w:tab w:val="right" w:leader="dot" w:pos="9060"/>
            </w:tabs>
            <w:rPr>
              <w:rFonts w:eastAsiaTheme="minorEastAsia"/>
              <w:noProof/>
              <w:color w:val="auto"/>
              <w:szCs w:val="20"/>
              <w:lang w:eastAsia="zh-CN"/>
            </w:rPr>
          </w:pPr>
          <w:hyperlink w:anchor="_Toc151929130" w:history="1">
            <w:r w:rsidR="00004380" w:rsidRPr="002557A4">
              <w:rPr>
                <w:rStyle w:val="Hyperlink"/>
                <w:noProof/>
                <w:szCs w:val="20"/>
                <w:lang w:eastAsia="en-IN"/>
              </w:rPr>
              <w:t>c)</w:t>
            </w:r>
            <w:r w:rsidR="00004380" w:rsidRPr="002557A4">
              <w:rPr>
                <w:rFonts w:eastAsiaTheme="minorEastAsia"/>
                <w:noProof/>
                <w:color w:val="auto"/>
                <w:szCs w:val="20"/>
                <w:lang w:eastAsia="zh-CN"/>
              </w:rPr>
              <w:tab/>
            </w:r>
            <w:r w:rsidR="00004380" w:rsidRPr="002557A4">
              <w:rPr>
                <w:rStyle w:val="Hyperlink"/>
                <w:noProof/>
                <w:szCs w:val="20"/>
                <w:lang w:eastAsia="en-IN"/>
              </w:rPr>
              <w:t>Investors’ Return Analysis-earnings per share</w:t>
            </w:r>
            <w:r w:rsidR="00004380" w:rsidRPr="002557A4">
              <w:rPr>
                <w:noProof/>
                <w:webHidden/>
                <w:szCs w:val="20"/>
              </w:rPr>
              <w:tab/>
            </w:r>
            <w:r w:rsidR="00004380" w:rsidRPr="002557A4">
              <w:rPr>
                <w:noProof/>
                <w:webHidden/>
                <w:szCs w:val="20"/>
              </w:rPr>
              <w:fldChar w:fldCharType="begin"/>
            </w:r>
            <w:r w:rsidR="00004380" w:rsidRPr="002557A4">
              <w:rPr>
                <w:noProof/>
                <w:webHidden/>
                <w:szCs w:val="20"/>
              </w:rPr>
              <w:instrText xml:space="preserve"> PAGEREF _Toc151929130 \h </w:instrText>
            </w:r>
            <w:r w:rsidR="00004380" w:rsidRPr="002557A4">
              <w:rPr>
                <w:noProof/>
                <w:webHidden/>
                <w:szCs w:val="20"/>
              </w:rPr>
            </w:r>
            <w:r w:rsidR="00004380" w:rsidRPr="002557A4">
              <w:rPr>
                <w:noProof/>
                <w:webHidden/>
                <w:szCs w:val="20"/>
              </w:rPr>
              <w:fldChar w:fldCharType="separate"/>
            </w:r>
            <w:r w:rsidR="005C3110">
              <w:rPr>
                <w:noProof/>
                <w:webHidden/>
                <w:szCs w:val="20"/>
              </w:rPr>
              <w:t>6</w:t>
            </w:r>
            <w:r w:rsidR="00004380" w:rsidRPr="002557A4">
              <w:rPr>
                <w:noProof/>
                <w:webHidden/>
                <w:szCs w:val="20"/>
              </w:rPr>
              <w:fldChar w:fldCharType="end"/>
            </w:r>
          </w:hyperlink>
        </w:p>
        <w:p w14:paraId="66A44BF1" w14:textId="473144F3" w:rsidR="00004380" w:rsidRPr="002557A4" w:rsidRDefault="00000000">
          <w:pPr>
            <w:pStyle w:val="TOC1"/>
            <w:tabs>
              <w:tab w:val="left" w:pos="480"/>
              <w:tab w:val="right" w:leader="dot" w:pos="9060"/>
            </w:tabs>
            <w:rPr>
              <w:rFonts w:eastAsiaTheme="minorEastAsia"/>
              <w:noProof/>
              <w:color w:val="auto"/>
              <w:szCs w:val="20"/>
              <w:lang w:eastAsia="zh-CN"/>
            </w:rPr>
          </w:pPr>
          <w:hyperlink w:anchor="_Toc151929131" w:history="1">
            <w:r w:rsidR="00004380" w:rsidRPr="002557A4">
              <w:rPr>
                <w:rStyle w:val="Hyperlink"/>
                <w:noProof/>
                <w:szCs w:val="20"/>
              </w:rPr>
              <w:t>3.</w:t>
            </w:r>
            <w:r w:rsidR="00004380" w:rsidRPr="002557A4">
              <w:rPr>
                <w:rFonts w:eastAsiaTheme="minorEastAsia"/>
                <w:noProof/>
                <w:color w:val="auto"/>
                <w:szCs w:val="20"/>
                <w:lang w:eastAsia="zh-CN"/>
              </w:rPr>
              <w:tab/>
            </w:r>
            <w:r w:rsidR="00004380" w:rsidRPr="002557A4">
              <w:rPr>
                <w:rStyle w:val="Hyperlink"/>
                <w:noProof/>
                <w:szCs w:val="20"/>
              </w:rPr>
              <w:t>Assessment</w:t>
            </w:r>
            <w:r w:rsidR="00004380" w:rsidRPr="002557A4">
              <w:rPr>
                <w:noProof/>
                <w:webHidden/>
                <w:szCs w:val="20"/>
              </w:rPr>
              <w:tab/>
            </w:r>
            <w:r w:rsidR="00004380" w:rsidRPr="002557A4">
              <w:rPr>
                <w:noProof/>
                <w:webHidden/>
                <w:szCs w:val="20"/>
              </w:rPr>
              <w:fldChar w:fldCharType="begin"/>
            </w:r>
            <w:r w:rsidR="00004380" w:rsidRPr="002557A4">
              <w:rPr>
                <w:noProof/>
                <w:webHidden/>
                <w:szCs w:val="20"/>
              </w:rPr>
              <w:instrText xml:space="preserve"> PAGEREF _Toc151929131 \h </w:instrText>
            </w:r>
            <w:r w:rsidR="00004380" w:rsidRPr="002557A4">
              <w:rPr>
                <w:noProof/>
                <w:webHidden/>
                <w:szCs w:val="20"/>
              </w:rPr>
            </w:r>
            <w:r w:rsidR="00004380" w:rsidRPr="002557A4">
              <w:rPr>
                <w:noProof/>
                <w:webHidden/>
                <w:szCs w:val="20"/>
              </w:rPr>
              <w:fldChar w:fldCharType="separate"/>
            </w:r>
            <w:r w:rsidR="005C3110">
              <w:rPr>
                <w:noProof/>
                <w:webHidden/>
                <w:szCs w:val="20"/>
              </w:rPr>
              <w:t>10</w:t>
            </w:r>
            <w:r w:rsidR="00004380" w:rsidRPr="002557A4">
              <w:rPr>
                <w:noProof/>
                <w:webHidden/>
                <w:szCs w:val="20"/>
              </w:rPr>
              <w:fldChar w:fldCharType="end"/>
            </w:r>
          </w:hyperlink>
        </w:p>
        <w:p w14:paraId="48023E2F" w14:textId="4FDCC6F2" w:rsidR="00004380" w:rsidRPr="002557A4" w:rsidRDefault="00000000">
          <w:pPr>
            <w:pStyle w:val="TOC1"/>
            <w:tabs>
              <w:tab w:val="left" w:pos="480"/>
              <w:tab w:val="right" w:leader="dot" w:pos="9060"/>
            </w:tabs>
            <w:rPr>
              <w:rFonts w:eastAsiaTheme="minorEastAsia"/>
              <w:noProof/>
              <w:color w:val="auto"/>
              <w:szCs w:val="20"/>
              <w:lang w:eastAsia="zh-CN"/>
            </w:rPr>
          </w:pPr>
          <w:hyperlink w:anchor="_Toc151929132" w:history="1">
            <w:r w:rsidR="00004380" w:rsidRPr="002557A4">
              <w:rPr>
                <w:rStyle w:val="Hyperlink"/>
                <w:noProof/>
                <w:szCs w:val="20"/>
              </w:rPr>
              <w:t>4.</w:t>
            </w:r>
            <w:r w:rsidR="00004380" w:rsidRPr="002557A4">
              <w:rPr>
                <w:rFonts w:eastAsiaTheme="minorEastAsia"/>
                <w:noProof/>
                <w:color w:val="auto"/>
                <w:szCs w:val="20"/>
                <w:lang w:eastAsia="zh-CN"/>
              </w:rPr>
              <w:tab/>
            </w:r>
            <w:r w:rsidR="00004380" w:rsidRPr="002557A4">
              <w:rPr>
                <w:rStyle w:val="Hyperlink"/>
                <w:noProof/>
                <w:szCs w:val="20"/>
              </w:rPr>
              <w:t>Conclusion and Recommendation</w:t>
            </w:r>
            <w:r w:rsidR="00004380" w:rsidRPr="002557A4">
              <w:rPr>
                <w:noProof/>
                <w:webHidden/>
                <w:szCs w:val="20"/>
              </w:rPr>
              <w:tab/>
            </w:r>
            <w:r w:rsidR="00004380" w:rsidRPr="002557A4">
              <w:rPr>
                <w:noProof/>
                <w:webHidden/>
                <w:szCs w:val="20"/>
              </w:rPr>
              <w:fldChar w:fldCharType="begin"/>
            </w:r>
            <w:r w:rsidR="00004380" w:rsidRPr="002557A4">
              <w:rPr>
                <w:noProof/>
                <w:webHidden/>
                <w:szCs w:val="20"/>
              </w:rPr>
              <w:instrText xml:space="preserve"> PAGEREF _Toc151929132 \h </w:instrText>
            </w:r>
            <w:r w:rsidR="00004380" w:rsidRPr="002557A4">
              <w:rPr>
                <w:noProof/>
                <w:webHidden/>
                <w:szCs w:val="20"/>
              </w:rPr>
            </w:r>
            <w:r w:rsidR="00004380" w:rsidRPr="002557A4">
              <w:rPr>
                <w:noProof/>
                <w:webHidden/>
                <w:szCs w:val="20"/>
              </w:rPr>
              <w:fldChar w:fldCharType="separate"/>
            </w:r>
            <w:r w:rsidR="005C3110">
              <w:rPr>
                <w:noProof/>
                <w:webHidden/>
                <w:szCs w:val="20"/>
              </w:rPr>
              <w:t>12</w:t>
            </w:r>
            <w:r w:rsidR="00004380" w:rsidRPr="002557A4">
              <w:rPr>
                <w:noProof/>
                <w:webHidden/>
                <w:szCs w:val="20"/>
              </w:rPr>
              <w:fldChar w:fldCharType="end"/>
            </w:r>
          </w:hyperlink>
        </w:p>
        <w:p w14:paraId="19185E8E" w14:textId="332AF8E8" w:rsidR="00004380" w:rsidRPr="002557A4" w:rsidRDefault="00000000">
          <w:pPr>
            <w:pStyle w:val="TOC1"/>
            <w:tabs>
              <w:tab w:val="left" w:pos="480"/>
              <w:tab w:val="right" w:leader="dot" w:pos="9060"/>
            </w:tabs>
            <w:rPr>
              <w:rFonts w:eastAsiaTheme="minorEastAsia"/>
              <w:noProof/>
              <w:color w:val="auto"/>
              <w:szCs w:val="20"/>
              <w:lang w:eastAsia="zh-CN"/>
            </w:rPr>
          </w:pPr>
          <w:hyperlink w:anchor="_Toc151929133" w:history="1">
            <w:r w:rsidR="00004380" w:rsidRPr="002557A4">
              <w:rPr>
                <w:rStyle w:val="Hyperlink"/>
                <w:noProof/>
                <w:szCs w:val="20"/>
              </w:rPr>
              <w:t>5.</w:t>
            </w:r>
            <w:r w:rsidR="00004380" w:rsidRPr="002557A4">
              <w:rPr>
                <w:rFonts w:eastAsiaTheme="minorEastAsia"/>
                <w:noProof/>
                <w:color w:val="auto"/>
                <w:szCs w:val="20"/>
                <w:lang w:eastAsia="zh-CN"/>
              </w:rPr>
              <w:tab/>
            </w:r>
            <w:r w:rsidR="00004380" w:rsidRPr="002557A4">
              <w:rPr>
                <w:rStyle w:val="Hyperlink"/>
                <w:noProof/>
                <w:szCs w:val="20"/>
              </w:rPr>
              <w:t>Reflection</w:t>
            </w:r>
            <w:r w:rsidR="00004380" w:rsidRPr="002557A4">
              <w:rPr>
                <w:noProof/>
                <w:webHidden/>
                <w:szCs w:val="20"/>
              </w:rPr>
              <w:tab/>
            </w:r>
            <w:r w:rsidR="00004380" w:rsidRPr="002557A4">
              <w:rPr>
                <w:noProof/>
                <w:webHidden/>
                <w:szCs w:val="20"/>
              </w:rPr>
              <w:fldChar w:fldCharType="begin"/>
            </w:r>
            <w:r w:rsidR="00004380" w:rsidRPr="002557A4">
              <w:rPr>
                <w:noProof/>
                <w:webHidden/>
                <w:szCs w:val="20"/>
              </w:rPr>
              <w:instrText xml:space="preserve"> PAGEREF _Toc151929133 \h </w:instrText>
            </w:r>
            <w:r w:rsidR="00004380" w:rsidRPr="002557A4">
              <w:rPr>
                <w:noProof/>
                <w:webHidden/>
                <w:szCs w:val="20"/>
              </w:rPr>
            </w:r>
            <w:r w:rsidR="00004380" w:rsidRPr="002557A4">
              <w:rPr>
                <w:noProof/>
                <w:webHidden/>
                <w:szCs w:val="20"/>
              </w:rPr>
              <w:fldChar w:fldCharType="separate"/>
            </w:r>
            <w:r w:rsidR="005C3110">
              <w:rPr>
                <w:noProof/>
                <w:webHidden/>
                <w:szCs w:val="20"/>
              </w:rPr>
              <w:t>13</w:t>
            </w:r>
            <w:r w:rsidR="00004380" w:rsidRPr="002557A4">
              <w:rPr>
                <w:noProof/>
                <w:webHidden/>
                <w:szCs w:val="20"/>
              </w:rPr>
              <w:fldChar w:fldCharType="end"/>
            </w:r>
          </w:hyperlink>
        </w:p>
        <w:p w14:paraId="56F01A04" w14:textId="794DA473" w:rsidR="00004380" w:rsidRPr="002557A4" w:rsidRDefault="00000000">
          <w:pPr>
            <w:pStyle w:val="TOC1"/>
            <w:tabs>
              <w:tab w:val="right" w:leader="dot" w:pos="9060"/>
            </w:tabs>
            <w:rPr>
              <w:rFonts w:eastAsiaTheme="minorEastAsia"/>
              <w:noProof/>
              <w:color w:val="auto"/>
              <w:szCs w:val="20"/>
              <w:lang w:eastAsia="zh-CN"/>
            </w:rPr>
          </w:pPr>
          <w:hyperlink w:anchor="_Toc151929134" w:history="1">
            <w:r w:rsidR="00004380" w:rsidRPr="002557A4">
              <w:rPr>
                <w:rStyle w:val="Hyperlink"/>
                <w:noProof/>
                <w:szCs w:val="20"/>
              </w:rPr>
              <w:t>References</w:t>
            </w:r>
            <w:r w:rsidR="00004380" w:rsidRPr="002557A4">
              <w:rPr>
                <w:noProof/>
                <w:webHidden/>
                <w:szCs w:val="20"/>
              </w:rPr>
              <w:tab/>
            </w:r>
            <w:r w:rsidR="00004380" w:rsidRPr="002557A4">
              <w:rPr>
                <w:noProof/>
                <w:webHidden/>
                <w:szCs w:val="20"/>
              </w:rPr>
              <w:fldChar w:fldCharType="begin"/>
            </w:r>
            <w:r w:rsidR="00004380" w:rsidRPr="002557A4">
              <w:rPr>
                <w:noProof/>
                <w:webHidden/>
                <w:szCs w:val="20"/>
              </w:rPr>
              <w:instrText xml:space="preserve"> PAGEREF _Toc151929134 \h </w:instrText>
            </w:r>
            <w:r w:rsidR="00004380" w:rsidRPr="002557A4">
              <w:rPr>
                <w:noProof/>
                <w:webHidden/>
                <w:szCs w:val="20"/>
              </w:rPr>
            </w:r>
            <w:r w:rsidR="00004380" w:rsidRPr="002557A4">
              <w:rPr>
                <w:noProof/>
                <w:webHidden/>
                <w:szCs w:val="20"/>
              </w:rPr>
              <w:fldChar w:fldCharType="separate"/>
            </w:r>
            <w:r w:rsidR="005C3110">
              <w:rPr>
                <w:noProof/>
                <w:webHidden/>
                <w:szCs w:val="20"/>
              </w:rPr>
              <w:t>15</w:t>
            </w:r>
            <w:r w:rsidR="00004380" w:rsidRPr="002557A4">
              <w:rPr>
                <w:noProof/>
                <w:webHidden/>
                <w:szCs w:val="20"/>
              </w:rPr>
              <w:fldChar w:fldCharType="end"/>
            </w:r>
          </w:hyperlink>
        </w:p>
        <w:p w14:paraId="542300A4" w14:textId="5D4769F2" w:rsidR="00004380" w:rsidRPr="002557A4" w:rsidRDefault="00000000">
          <w:pPr>
            <w:pStyle w:val="TOC1"/>
            <w:tabs>
              <w:tab w:val="right" w:leader="dot" w:pos="9060"/>
            </w:tabs>
            <w:rPr>
              <w:rFonts w:eastAsiaTheme="minorEastAsia"/>
              <w:noProof/>
              <w:color w:val="auto"/>
              <w:szCs w:val="20"/>
              <w:lang w:eastAsia="zh-CN"/>
            </w:rPr>
          </w:pPr>
          <w:hyperlink w:anchor="_Toc151929135" w:history="1">
            <w:r w:rsidR="00004380" w:rsidRPr="002557A4">
              <w:rPr>
                <w:rStyle w:val="Hyperlink"/>
                <w:noProof/>
                <w:szCs w:val="20"/>
              </w:rPr>
              <w:t xml:space="preserve">Appendices </w:t>
            </w:r>
            <w:r w:rsidR="00004380" w:rsidRPr="002557A4">
              <w:rPr>
                <w:noProof/>
                <w:webHidden/>
                <w:szCs w:val="20"/>
              </w:rPr>
              <w:tab/>
            </w:r>
            <w:r w:rsidR="00004380" w:rsidRPr="002557A4">
              <w:rPr>
                <w:noProof/>
                <w:webHidden/>
                <w:szCs w:val="20"/>
              </w:rPr>
              <w:fldChar w:fldCharType="begin"/>
            </w:r>
            <w:r w:rsidR="00004380" w:rsidRPr="002557A4">
              <w:rPr>
                <w:noProof/>
                <w:webHidden/>
                <w:szCs w:val="20"/>
              </w:rPr>
              <w:instrText xml:space="preserve"> PAGEREF _Toc151929135 \h </w:instrText>
            </w:r>
            <w:r w:rsidR="00004380" w:rsidRPr="002557A4">
              <w:rPr>
                <w:noProof/>
                <w:webHidden/>
                <w:szCs w:val="20"/>
              </w:rPr>
            </w:r>
            <w:r w:rsidR="00004380" w:rsidRPr="002557A4">
              <w:rPr>
                <w:noProof/>
                <w:webHidden/>
                <w:szCs w:val="20"/>
              </w:rPr>
              <w:fldChar w:fldCharType="separate"/>
            </w:r>
            <w:r w:rsidR="005C3110">
              <w:rPr>
                <w:noProof/>
                <w:webHidden/>
                <w:szCs w:val="20"/>
              </w:rPr>
              <w:t>17</w:t>
            </w:r>
            <w:r w:rsidR="00004380" w:rsidRPr="002557A4">
              <w:rPr>
                <w:noProof/>
                <w:webHidden/>
                <w:szCs w:val="20"/>
              </w:rPr>
              <w:fldChar w:fldCharType="end"/>
            </w:r>
          </w:hyperlink>
        </w:p>
        <w:p w14:paraId="279EB5A7" w14:textId="02C65ED1" w:rsidR="007A650C" w:rsidRPr="002557A4" w:rsidRDefault="007A650C">
          <w:pPr>
            <w:rPr>
              <w:szCs w:val="20"/>
            </w:rPr>
          </w:pPr>
          <w:r w:rsidRPr="002557A4">
            <w:rPr>
              <w:b/>
              <w:bCs/>
              <w:noProof/>
              <w:szCs w:val="20"/>
            </w:rPr>
            <w:fldChar w:fldCharType="end"/>
          </w:r>
        </w:p>
      </w:sdtContent>
    </w:sdt>
    <w:p w14:paraId="411D72BC" w14:textId="77777777" w:rsidR="0053219B" w:rsidRPr="002557A4" w:rsidRDefault="0053219B" w:rsidP="0053219B">
      <w:pPr>
        <w:rPr>
          <w:szCs w:val="20"/>
          <w:lang w:eastAsia="en-IN"/>
        </w:rPr>
      </w:pPr>
    </w:p>
    <w:p w14:paraId="21C76858" w14:textId="77777777" w:rsidR="001730A9" w:rsidRPr="002557A4" w:rsidRDefault="0099009D">
      <w:pPr>
        <w:spacing w:after="200" w:line="276" w:lineRule="auto"/>
        <w:jc w:val="left"/>
        <w:rPr>
          <w:rFonts w:eastAsia="Arial" w:cstheme="majorBidi"/>
          <w:b/>
          <w:szCs w:val="20"/>
          <w:lang w:eastAsia="en-IN"/>
        </w:rPr>
      </w:pPr>
      <w:r w:rsidRPr="002557A4">
        <w:rPr>
          <w:szCs w:val="20"/>
        </w:rPr>
        <w:br w:type="page"/>
      </w:r>
    </w:p>
    <w:p w14:paraId="79FACDD5" w14:textId="27C769EE" w:rsidR="0099009D" w:rsidRPr="00A07B9C" w:rsidRDefault="0099009D" w:rsidP="00A07B9C">
      <w:pPr>
        <w:pStyle w:val="Heading1"/>
        <w:numPr>
          <w:ilvl w:val="0"/>
          <w:numId w:val="21"/>
        </w:numPr>
      </w:pPr>
      <w:bookmarkStart w:id="1" w:name="_Toc151929126"/>
      <w:r w:rsidRPr="00A07B9C">
        <w:lastRenderedPageBreak/>
        <w:t>Introduction</w:t>
      </w:r>
      <w:bookmarkEnd w:id="1"/>
    </w:p>
    <w:p w14:paraId="25B76ABA" w14:textId="08F60B8C" w:rsidR="00284755" w:rsidRPr="002557A4" w:rsidRDefault="00284755" w:rsidP="00284755">
      <w:pPr>
        <w:rPr>
          <w:szCs w:val="20"/>
          <w:lang w:eastAsia="en-IN"/>
        </w:rPr>
      </w:pPr>
      <w:r w:rsidRPr="002557A4">
        <w:rPr>
          <w:szCs w:val="20"/>
          <w:lang w:eastAsia="en-IN"/>
        </w:rPr>
        <w:t>The scope of this report is to analyse financial performance</w:t>
      </w:r>
      <w:r w:rsidR="001730A9" w:rsidRPr="002557A4">
        <w:rPr>
          <w:szCs w:val="20"/>
          <w:lang w:eastAsia="en-IN"/>
        </w:rPr>
        <w:t>,</w:t>
      </w:r>
      <w:r w:rsidRPr="002557A4">
        <w:rPr>
          <w:szCs w:val="20"/>
          <w:lang w:eastAsia="en-IN"/>
        </w:rPr>
        <w:t xml:space="preserve"> including </w:t>
      </w:r>
      <w:r w:rsidR="001730A9" w:rsidRPr="002557A4">
        <w:rPr>
          <w:szCs w:val="20"/>
          <w:lang w:eastAsia="en-IN"/>
        </w:rPr>
        <w:t xml:space="preserve">the </w:t>
      </w:r>
      <w:r w:rsidRPr="002557A4">
        <w:rPr>
          <w:szCs w:val="20"/>
          <w:lang w:eastAsia="en-IN"/>
        </w:rPr>
        <w:t>earning quality of Taylor Wimpey in comparison with its competitors and give rec</w:t>
      </w:r>
      <w:r w:rsidR="001730A9" w:rsidRPr="002557A4">
        <w:rPr>
          <w:szCs w:val="20"/>
          <w:lang w:eastAsia="en-IN"/>
        </w:rPr>
        <w:t>ommendations</w:t>
      </w:r>
      <w:r w:rsidRPr="002557A4">
        <w:rPr>
          <w:szCs w:val="20"/>
          <w:lang w:eastAsia="en-IN"/>
        </w:rPr>
        <w:t xml:space="preserve"> related to the company to potential equity investor</w:t>
      </w:r>
      <w:r w:rsidR="001730A9" w:rsidRPr="002557A4">
        <w:rPr>
          <w:szCs w:val="20"/>
          <w:lang w:eastAsia="en-IN"/>
        </w:rPr>
        <w:t>s</w:t>
      </w:r>
      <w:r w:rsidRPr="002557A4">
        <w:rPr>
          <w:szCs w:val="20"/>
          <w:lang w:eastAsia="en-IN"/>
        </w:rPr>
        <w:t xml:space="preserve"> whether they purchase share</w:t>
      </w:r>
      <w:r w:rsidR="001730A9" w:rsidRPr="002557A4">
        <w:rPr>
          <w:szCs w:val="20"/>
          <w:lang w:eastAsia="en-IN"/>
        </w:rPr>
        <w:t>s</w:t>
      </w:r>
      <w:r w:rsidRPr="002557A4">
        <w:rPr>
          <w:szCs w:val="20"/>
          <w:lang w:eastAsia="en-IN"/>
        </w:rPr>
        <w:t xml:space="preserve"> of the company. Therefore, under this scope, </w:t>
      </w:r>
      <w:r w:rsidR="001730A9" w:rsidRPr="002557A4">
        <w:rPr>
          <w:szCs w:val="20"/>
          <w:lang w:eastAsia="en-IN"/>
        </w:rPr>
        <w:t xml:space="preserve">the </w:t>
      </w:r>
      <w:r w:rsidRPr="002557A4">
        <w:rPr>
          <w:szCs w:val="20"/>
          <w:lang w:eastAsia="en-IN"/>
        </w:rPr>
        <w:t>first overview of Taylor Wimpey will be given in this section. Then financial ratio of the company will be done using horizontal and vertical analysis, and ratio analysis in comparison with its competitors.</w:t>
      </w:r>
      <w:r w:rsidR="0087388E" w:rsidRPr="002557A4">
        <w:rPr>
          <w:szCs w:val="20"/>
          <w:lang w:eastAsia="en-IN"/>
        </w:rPr>
        <w:t xml:space="preserve"> Then quality of financial reporting and earnings will be assessed. After which, the conclusion related to Taylor Wimpey will be made</w:t>
      </w:r>
      <w:r w:rsidR="001730A9" w:rsidRPr="002557A4">
        <w:rPr>
          <w:szCs w:val="20"/>
          <w:lang w:eastAsia="en-IN"/>
        </w:rPr>
        <w:t>,</w:t>
      </w:r>
      <w:r w:rsidR="0087388E" w:rsidRPr="002557A4">
        <w:rPr>
          <w:szCs w:val="20"/>
          <w:lang w:eastAsia="en-IN"/>
        </w:rPr>
        <w:t xml:space="preserve"> and </w:t>
      </w:r>
      <w:r w:rsidR="001730A9" w:rsidRPr="002557A4">
        <w:rPr>
          <w:szCs w:val="20"/>
          <w:lang w:eastAsia="en-IN"/>
        </w:rPr>
        <w:t xml:space="preserve">a </w:t>
      </w:r>
      <w:r w:rsidR="00A10FE2" w:rsidRPr="002557A4">
        <w:rPr>
          <w:szCs w:val="20"/>
          <w:lang w:eastAsia="en-IN"/>
        </w:rPr>
        <w:t>recommendation</w:t>
      </w:r>
      <w:r w:rsidR="0087388E" w:rsidRPr="002557A4">
        <w:rPr>
          <w:szCs w:val="20"/>
          <w:lang w:eastAsia="en-IN"/>
        </w:rPr>
        <w:t xml:space="preserve"> will be given </w:t>
      </w:r>
      <w:r w:rsidR="00A07B9C" w:rsidRPr="002557A4">
        <w:rPr>
          <w:szCs w:val="20"/>
          <w:lang w:eastAsia="en-IN"/>
        </w:rPr>
        <w:t>based on</w:t>
      </w:r>
      <w:r w:rsidR="0087388E" w:rsidRPr="002557A4">
        <w:rPr>
          <w:szCs w:val="20"/>
          <w:lang w:eastAsia="en-IN"/>
        </w:rPr>
        <w:t xml:space="preserve"> the conclusion made. Also, there will be a reflection </w:t>
      </w:r>
      <w:r w:rsidR="001730A9" w:rsidRPr="002557A4">
        <w:rPr>
          <w:szCs w:val="20"/>
          <w:lang w:eastAsia="en-IN"/>
        </w:rPr>
        <w:t xml:space="preserve">on </w:t>
      </w:r>
      <w:r w:rsidR="0087388E" w:rsidRPr="002557A4">
        <w:rPr>
          <w:szCs w:val="20"/>
          <w:lang w:eastAsia="en-IN"/>
        </w:rPr>
        <w:t xml:space="preserve">what is </w:t>
      </w:r>
      <w:r w:rsidR="00A07B9C" w:rsidRPr="002557A4">
        <w:rPr>
          <w:szCs w:val="20"/>
          <w:lang w:eastAsia="en-IN"/>
        </w:rPr>
        <w:t>learned,</w:t>
      </w:r>
      <w:r w:rsidR="0087388E" w:rsidRPr="002557A4">
        <w:rPr>
          <w:szCs w:val="20"/>
          <w:lang w:eastAsia="en-IN"/>
        </w:rPr>
        <w:t xml:space="preserve"> and insights gathered after </w:t>
      </w:r>
      <w:r w:rsidR="001730A9" w:rsidRPr="002557A4">
        <w:rPr>
          <w:szCs w:val="20"/>
          <w:lang w:eastAsia="en-IN"/>
        </w:rPr>
        <w:t xml:space="preserve">the </w:t>
      </w:r>
      <w:r w:rsidR="0087388E" w:rsidRPr="002557A4">
        <w:rPr>
          <w:szCs w:val="20"/>
          <w:lang w:eastAsia="en-IN"/>
        </w:rPr>
        <w:t xml:space="preserve">completion of this report. </w:t>
      </w:r>
    </w:p>
    <w:p w14:paraId="08862F46" w14:textId="7D9CDDB2" w:rsidR="00105E3F" w:rsidRPr="002557A4" w:rsidRDefault="0087388E" w:rsidP="00105E3F">
      <w:pPr>
        <w:rPr>
          <w:szCs w:val="20"/>
          <w:lang w:eastAsia="en-IN"/>
        </w:rPr>
      </w:pPr>
      <w:r w:rsidRPr="002557A4">
        <w:rPr>
          <w:szCs w:val="20"/>
          <w:lang w:eastAsia="en-IN"/>
        </w:rPr>
        <w:t>Taylor Wimpey is</w:t>
      </w:r>
      <w:r w:rsidR="00B24E90" w:rsidRPr="002557A4">
        <w:rPr>
          <w:szCs w:val="20"/>
          <w:lang w:eastAsia="en-IN"/>
        </w:rPr>
        <w:t xml:space="preserve"> </w:t>
      </w:r>
      <w:r w:rsidR="00A10FE2" w:rsidRPr="002557A4">
        <w:rPr>
          <w:szCs w:val="20"/>
          <w:lang w:eastAsia="en-IN"/>
        </w:rPr>
        <w:t xml:space="preserve">a </w:t>
      </w:r>
      <w:r w:rsidR="001730A9" w:rsidRPr="002557A4">
        <w:rPr>
          <w:szCs w:val="20"/>
          <w:lang w:eastAsia="en-IN"/>
        </w:rPr>
        <w:t>UK-</w:t>
      </w:r>
      <w:r w:rsidR="00B24E90" w:rsidRPr="002557A4">
        <w:rPr>
          <w:szCs w:val="20"/>
          <w:lang w:eastAsia="en-IN"/>
        </w:rPr>
        <w:t xml:space="preserve">based home construction company headquartered in High Wycombe, England. </w:t>
      </w:r>
      <w:r w:rsidR="001730A9" w:rsidRPr="002557A4">
        <w:rPr>
          <w:szCs w:val="20"/>
          <w:lang w:eastAsia="en-IN"/>
        </w:rPr>
        <w:t>I</w:t>
      </w:r>
      <w:r w:rsidR="00675D7D" w:rsidRPr="002557A4">
        <w:rPr>
          <w:szCs w:val="20"/>
          <w:lang w:eastAsia="en-IN"/>
        </w:rPr>
        <w:t xml:space="preserve">t is listed in </w:t>
      </w:r>
      <w:r w:rsidR="001730A9" w:rsidRPr="002557A4">
        <w:rPr>
          <w:szCs w:val="20"/>
          <w:lang w:eastAsia="en-IN"/>
        </w:rPr>
        <w:t xml:space="preserve">the </w:t>
      </w:r>
      <w:r w:rsidR="00675D7D" w:rsidRPr="002557A4">
        <w:rPr>
          <w:szCs w:val="20"/>
          <w:lang w:eastAsia="en-IN"/>
        </w:rPr>
        <w:t xml:space="preserve">LSE and </w:t>
      </w:r>
      <w:r w:rsidR="00A10FE2" w:rsidRPr="002557A4">
        <w:rPr>
          <w:szCs w:val="20"/>
          <w:lang w:eastAsia="en-IN"/>
        </w:rPr>
        <w:t xml:space="preserve">part of </w:t>
      </w:r>
      <w:r w:rsidR="00675D7D" w:rsidRPr="002557A4">
        <w:rPr>
          <w:szCs w:val="20"/>
          <w:lang w:eastAsia="en-IN"/>
        </w:rPr>
        <w:t xml:space="preserve">FTSE 100 </w:t>
      </w:r>
      <w:r w:rsidR="00A07B9C" w:rsidRPr="002557A4">
        <w:rPr>
          <w:szCs w:val="20"/>
          <w:lang w:eastAsia="en-IN"/>
        </w:rPr>
        <w:t>Index</w:t>
      </w:r>
      <w:r w:rsidR="00A07B9C" w:rsidRPr="002557A4">
        <w:rPr>
          <w:szCs w:val="20"/>
          <w:lang w:val="en-US"/>
        </w:rPr>
        <w:t xml:space="preserve"> (</w:t>
      </w:r>
      <w:r w:rsidR="0056692E" w:rsidRPr="002557A4">
        <w:rPr>
          <w:szCs w:val="20"/>
          <w:lang w:val="en-US"/>
        </w:rPr>
        <w:t>Finance.yahoo.com</w:t>
      </w:r>
      <w:r w:rsidR="0056692E" w:rsidRPr="002557A4">
        <w:rPr>
          <w:szCs w:val="20"/>
        </w:rPr>
        <w:t>, 2023)</w:t>
      </w:r>
      <w:r w:rsidR="00675D7D" w:rsidRPr="002557A4">
        <w:rPr>
          <w:szCs w:val="20"/>
          <w:lang w:eastAsia="en-IN"/>
        </w:rPr>
        <w:t>. Some of the competitors of Taylor Wimpey are Redrow, Barratt Development, The</w:t>
      </w:r>
      <w:r w:rsidR="0056692E" w:rsidRPr="002557A4">
        <w:rPr>
          <w:szCs w:val="20"/>
          <w:lang w:eastAsia="en-IN"/>
        </w:rPr>
        <w:t xml:space="preserve"> Berkeley Group and Persimmon. </w:t>
      </w:r>
      <w:r w:rsidR="00675D7D" w:rsidRPr="002557A4">
        <w:rPr>
          <w:szCs w:val="20"/>
          <w:lang w:eastAsia="en-IN"/>
        </w:rPr>
        <w:t xml:space="preserve">The main customer segment of the company </w:t>
      </w:r>
      <w:r w:rsidR="001730A9" w:rsidRPr="002557A4">
        <w:rPr>
          <w:szCs w:val="20"/>
          <w:lang w:eastAsia="en-IN"/>
        </w:rPr>
        <w:t>is</w:t>
      </w:r>
      <w:r w:rsidR="00675D7D" w:rsidRPr="002557A4">
        <w:rPr>
          <w:szCs w:val="20"/>
          <w:lang w:eastAsia="en-IN"/>
        </w:rPr>
        <w:t xml:space="preserve"> individuals with famil</w:t>
      </w:r>
      <w:r w:rsidR="001730A9" w:rsidRPr="002557A4">
        <w:rPr>
          <w:szCs w:val="20"/>
          <w:lang w:eastAsia="en-IN"/>
        </w:rPr>
        <w:t>ies</w:t>
      </w:r>
      <w:r w:rsidR="00675D7D" w:rsidRPr="002557A4">
        <w:rPr>
          <w:szCs w:val="20"/>
          <w:lang w:eastAsia="en-IN"/>
        </w:rPr>
        <w:t xml:space="preserve"> looking for new place</w:t>
      </w:r>
      <w:r w:rsidR="001730A9" w:rsidRPr="002557A4">
        <w:rPr>
          <w:szCs w:val="20"/>
          <w:lang w:eastAsia="en-IN"/>
        </w:rPr>
        <w:t>s</w:t>
      </w:r>
      <w:r w:rsidR="00675D7D" w:rsidRPr="002557A4">
        <w:rPr>
          <w:szCs w:val="20"/>
          <w:lang w:eastAsia="en-IN"/>
        </w:rPr>
        <w:t xml:space="preserve"> to purchase and new. The closing share price of the company as o</w:t>
      </w:r>
      <w:r w:rsidR="001730A9" w:rsidRPr="002557A4">
        <w:rPr>
          <w:szCs w:val="20"/>
          <w:lang w:eastAsia="en-IN"/>
        </w:rPr>
        <w:t>f</w:t>
      </w:r>
      <w:r w:rsidR="00675D7D" w:rsidRPr="002557A4">
        <w:rPr>
          <w:szCs w:val="20"/>
          <w:lang w:eastAsia="en-IN"/>
        </w:rPr>
        <w:t xml:space="preserve"> 23</w:t>
      </w:r>
      <w:r w:rsidR="00675D7D" w:rsidRPr="002557A4">
        <w:rPr>
          <w:szCs w:val="20"/>
          <w:vertAlign w:val="superscript"/>
          <w:lang w:eastAsia="en-IN"/>
        </w:rPr>
        <w:t>rd</w:t>
      </w:r>
      <w:r w:rsidR="00675D7D" w:rsidRPr="002557A4">
        <w:rPr>
          <w:szCs w:val="20"/>
          <w:lang w:eastAsia="en-IN"/>
        </w:rPr>
        <w:t xml:space="preserve"> November 2023 is </w:t>
      </w:r>
      <w:r w:rsidR="0066152E" w:rsidRPr="002557A4">
        <w:rPr>
          <w:szCs w:val="20"/>
          <w:lang w:eastAsia="en-IN"/>
        </w:rPr>
        <w:t>£126.15</w:t>
      </w:r>
      <w:r w:rsidR="0056692E" w:rsidRPr="002557A4">
        <w:rPr>
          <w:szCs w:val="20"/>
          <w:lang w:eastAsia="en-IN"/>
        </w:rPr>
        <w:t xml:space="preserve"> </w:t>
      </w:r>
      <w:r w:rsidR="0056692E" w:rsidRPr="002557A4">
        <w:rPr>
          <w:szCs w:val="20"/>
          <w:lang w:val="en-US"/>
        </w:rPr>
        <w:t>(Finance.yahoo.com</w:t>
      </w:r>
      <w:r w:rsidR="0056692E" w:rsidRPr="002557A4">
        <w:rPr>
          <w:szCs w:val="20"/>
        </w:rPr>
        <w:t>, 2023)</w:t>
      </w:r>
      <w:r w:rsidR="0066152E" w:rsidRPr="002557A4">
        <w:rPr>
          <w:szCs w:val="20"/>
          <w:lang w:eastAsia="en-IN"/>
        </w:rPr>
        <w:t>. The company generated net income of £</w:t>
      </w:r>
      <w:r w:rsidR="001730A9" w:rsidRPr="002557A4">
        <w:rPr>
          <w:szCs w:val="20"/>
          <w:lang w:eastAsia="en-IN"/>
        </w:rPr>
        <w:t xml:space="preserve"> 643.6 </w:t>
      </w:r>
      <w:r w:rsidR="00617D1D" w:rsidRPr="002557A4">
        <w:rPr>
          <w:szCs w:val="20"/>
          <w:lang w:eastAsia="en-IN"/>
        </w:rPr>
        <w:t>million and £</w:t>
      </w:r>
      <w:r w:rsidR="001730A9" w:rsidRPr="002557A4">
        <w:rPr>
          <w:szCs w:val="20"/>
          <w:lang w:eastAsia="en-IN"/>
        </w:rPr>
        <w:t xml:space="preserve"> 555.5 </w:t>
      </w:r>
      <w:r w:rsidR="00617D1D" w:rsidRPr="002557A4">
        <w:rPr>
          <w:szCs w:val="20"/>
          <w:lang w:eastAsia="en-IN"/>
        </w:rPr>
        <w:t>million in 2022 and 2021</w:t>
      </w:r>
      <w:r w:rsidR="001730A9" w:rsidRPr="002557A4">
        <w:rPr>
          <w:szCs w:val="20"/>
          <w:lang w:eastAsia="en-IN"/>
        </w:rPr>
        <w:t>,</w:t>
      </w:r>
      <w:r w:rsidR="00617D1D" w:rsidRPr="002557A4">
        <w:rPr>
          <w:szCs w:val="20"/>
          <w:lang w:eastAsia="en-IN"/>
        </w:rPr>
        <w:t xml:space="preserve"> respectively</w:t>
      </w:r>
      <w:r w:rsidR="001730A9" w:rsidRPr="002557A4">
        <w:rPr>
          <w:szCs w:val="20"/>
          <w:lang w:eastAsia="en-IN"/>
        </w:rPr>
        <w:t>,</w:t>
      </w:r>
      <w:r w:rsidR="00617D1D" w:rsidRPr="002557A4">
        <w:rPr>
          <w:szCs w:val="20"/>
          <w:lang w:eastAsia="en-IN"/>
        </w:rPr>
        <w:t xml:space="preserve"> which indicates that the company </w:t>
      </w:r>
      <w:r w:rsidR="001730A9" w:rsidRPr="002557A4">
        <w:rPr>
          <w:szCs w:val="20"/>
          <w:lang w:eastAsia="en-IN"/>
        </w:rPr>
        <w:t>has generated</w:t>
      </w:r>
      <w:r w:rsidR="00617D1D" w:rsidRPr="002557A4">
        <w:rPr>
          <w:szCs w:val="20"/>
          <w:lang w:eastAsia="en-IN"/>
        </w:rPr>
        <w:t xml:space="preserve"> </w:t>
      </w:r>
      <w:r w:rsidR="001730A9" w:rsidRPr="002557A4">
        <w:rPr>
          <w:szCs w:val="20"/>
          <w:lang w:eastAsia="en-IN"/>
        </w:rPr>
        <w:t xml:space="preserve">a </w:t>
      </w:r>
      <w:r w:rsidR="00617D1D" w:rsidRPr="002557A4">
        <w:rPr>
          <w:szCs w:val="20"/>
          <w:lang w:eastAsia="en-IN"/>
        </w:rPr>
        <w:t>high amount of income in recent times</w:t>
      </w:r>
      <w:r w:rsidR="0056692E" w:rsidRPr="002557A4">
        <w:rPr>
          <w:szCs w:val="20"/>
          <w:lang w:val="en-US"/>
        </w:rPr>
        <w:t xml:space="preserve"> (Taylorwimpey.co.uk</w:t>
      </w:r>
      <w:r w:rsidR="0056692E" w:rsidRPr="002557A4">
        <w:rPr>
          <w:szCs w:val="20"/>
        </w:rPr>
        <w:t>, 2023)</w:t>
      </w:r>
      <w:r w:rsidR="00617D1D" w:rsidRPr="002557A4">
        <w:rPr>
          <w:szCs w:val="20"/>
          <w:lang w:eastAsia="en-IN"/>
        </w:rPr>
        <w:t>. However, the quality of earnings and its relative financial performance compared to its competitors will be analysed in the following sections.</w:t>
      </w:r>
      <w:r w:rsidR="001730A9" w:rsidRPr="002557A4">
        <w:rPr>
          <w:szCs w:val="20"/>
          <w:lang w:eastAsia="en-IN"/>
        </w:rPr>
        <w:t xml:space="preserve"> In</w:t>
      </w:r>
      <w:r w:rsidR="00837AB5" w:rsidRPr="002557A4">
        <w:rPr>
          <w:szCs w:val="20"/>
          <w:lang w:eastAsia="en-IN"/>
        </w:rPr>
        <w:t xml:space="preserve"> recent time</w:t>
      </w:r>
      <w:r w:rsidR="001730A9" w:rsidRPr="002557A4">
        <w:rPr>
          <w:szCs w:val="20"/>
          <w:lang w:eastAsia="en-IN"/>
        </w:rPr>
        <w:t>s</w:t>
      </w:r>
      <w:r w:rsidR="00837AB5" w:rsidRPr="002557A4">
        <w:rPr>
          <w:szCs w:val="20"/>
          <w:lang w:eastAsia="en-IN"/>
        </w:rPr>
        <w:t xml:space="preserve">, the company itself </w:t>
      </w:r>
      <w:r w:rsidR="001730A9" w:rsidRPr="002557A4">
        <w:rPr>
          <w:szCs w:val="20"/>
          <w:lang w:eastAsia="en-IN"/>
        </w:rPr>
        <w:t>has flagged</w:t>
      </w:r>
      <w:r w:rsidR="00837AB5" w:rsidRPr="002557A4">
        <w:rPr>
          <w:szCs w:val="20"/>
          <w:lang w:eastAsia="en-IN"/>
        </w:rPr>
        <w:t xml:space="preserve"> uncertainties in the market due to different economic factors like rising price</w:t>
      </w:r>
      <w:r w:rsidR="001730A9" w:rsidRPr="002557A4">
        <w:rPr>
          <w:szCs w:val="20"/>
          <w:lang w:eastAsia="en-IN"/>
        </w:rPr>
        <w:t>s</w:t>
      </w:r>
      <w:r w:rsidR="00837AB5" w:rsidRPr="002557A4">
        <w:rPr>
          <w:szCs w:val="20"/>
          <w:lang w:eastAsia="en-IN"/>
        </w:rPr>
        <w:t xml:space="preserve"> due to increasing interest rate</w:t>
      </w:r>
      <w:r w:rsidR="001730A9" w:rsidRPr="002557A4">
        <w:rPr>
          <w:szCs w:val="20"/>
          <w:lang w:eastAsia="en-IN"/>
        </w:rPr>
        <w:t>s</w:t>
      </w:r>
      <w:r w:rsidR="00837AB5" w:rsidRPr="002557A4">
        <w:rPr>
          <w:szCs w:val="20"/>
          <w:lang w:eastAsia="en-IN"/>
        </w:rPr>
        <w:t>, etc</w:t>
      </w:r>
      <w:r w:rsidR="0056692E" w:rsidRPr="002557A4">
        <w:rPr>
          <w:szCs w:val="20"/>
          <w:lang w:val="en-US"/>
        </w:rPr>
        <w:t xml:space="preserve"> (Reuters.com</w:t>
      </w:r>
      <w:r w:rsidR="0056692E" w:rsidRPr="002557A4">
        <w:rPr>
          <w:szCs w:val="20"/>
        </w:rPr>
        <w:t>, 2023)</w:t>
      </w:r>
      <w:r w:rsidR="00837AB5" w:rsidRPr="002557A4">
        <w:rPr>
          <w:szCs w:val="20"/>
          <w:lang w:eastAsia="en-IN"/>
        </w:rPr>
        <w:t>.</w:t>
      </w:r>
    </w:p>
    <w:p w14:paraId="21CA4FEF" w14:textId="0C02BA6F" w:rsidR="007D385C" w:rsidRPr="00A07B9C" w:rsidRDefault="007D385C" w:rsidP="00A07B9C">
      <w:pPr>
        <w:pStyle w:val="Heading1"/>
      </w:pPr>
      <w:bookmarkStart w:id="2" w:name="_Toc151929127"/>
      <w:r w:rsidRPr="00A07B9C">
        <w:t>Financial Analysis</w:t>
      </w:r>
      <w:bookmarkEnd w:id="2"/>
    </w:p>
    <w:p w14:paraId="7EDEBE1E" w14:textId="3F5A3064" w:rsidR="007A650C" w:rsidRPr="00A07B9C" w:rsidRDefault="007D385C" w:rsidP="007A650C">
      <w:pPr>
        <w:pStyle w:val="Heading2"/>
        <w:rPr>
          <w:sz w:val="22"/>
          <w:szCs w:val="22"/>
        </w:rPr>
      </w:pPr>
      <w:bookmarkStart w:id="3" w:name="_Toc151929128"/>
      <w:r w:rsidRPr="00A07B9C">
        <w:rPr>
          <w:rStyle w:val="Heading2Char"/>
          <w:b/>
          <w:sz w:val="22"/>
          <w:szCs w:val="22"/>
        </w:rPr>
        <w:t>Income Statement 5-years Trend Analysis</w:t>
      </w:r>
      <w:r w:rsidRPr="00A07B9C">
        <w:rPr>
          <w:sz w:val="22"/>
          <w:szCs w:val="22"/>
        </w:rPr>
        <w:t>-</w:t>
      </w:r>
      <w:bookmarkEnd w:id="3"/>
      <w:r w:rsidRPr="00A07B9C">
        <w:rPr>
          <w:sz w:val="22"/>
          <w:szCs w:val="22"/>
        </w:rPr>
        <w:t xml:space="preserve"> </w:t>
      </w:r>
    </w:p>
    <w:p w14:paraId="427597F1" w14:textId="2A0DCD05" w:rsidR="007D385C" w:rsidRPr="002557A4" w:rsidRDefault="007D385C" w:rsidP="007D385C">
      <w:pPr>
        <w:rPr>
          <w:szCs w:val="20"/>
          <w:lang w:eastAsia="en-IN"/>
        </w:rPr>
      </w:pPr>
      <w:r w:rsidRPr="002557A4">
        <w:rPr>
          <w:szCs w:val="20"/>
          <w:lang w:eastAsia="en-IN"/>
        </w:rPr>
        <w:t xml:space="preserve">The graph you sent illustrates the net income before taxes and total revenue trend for Taylor Wimpey over the previous five years. As you can see, the company's net income has varied a little </w:t>
      </w:r>
      <w:r w:rsidR="00A07B9C" w:rsidRPr="002557A4">
        <w:rPr>
          <w:szCs w:val="20"/>
          <w:lang w:eastAsia="en-IN"/>
        </w:rPr>
        <w:t>bit,</w:t>
      </w:r>
      <w:r w:rsidRPr="002557A4">
        <w:rPr>
          <w:szCs w:val="20"/>
          <w:lang w:eastAsia="en-IN"/>
        </w:rPr>
        <w:t xml:space="preserve"> but its revenue has been increasing consistently.</w:t>
      </w:r>
    </w:p>
    <w:p w14:paraId="5D74B6C9" w14:textId="46828731" w:rsidR="002676EB" w:rsidRPr="002557A4" w:rsidRDefault="002676EB" w:rsidP="002676EB">
      <w:pPr>
        <w:rPr>
          <w:szCs w:val="20"/>
          <w:lang w:eastAsia="en-IN"/>
        </w:rPr>
      </w:pPr>
      <w:r w:rsidRPr="002557A4">
        <w:rPr>
          <w:noProof/>
          <w:szCs w:val="20"/>
        </w:rPr>
        <w:lastRenderedPageBreak/>
        <w:drawing>
          <wp:inline distT="0" distB="0" distL="0" distR="0" wp14:anchorId="28A0BD55" wp14:editId="3B107134">
            <wp:extent cx="5748655" cy="2589291"/>
            <wp:effectExtent l="0" t="0" r="0" b="0"/>
            <wp:docPr id="1" name="Chart 1">
              <a:extLst xmlns:a="http://schemas.openxmlformats.org/drawingml/2006/main">
                <a:ext uri="{FF2B5EF4-FFF2-40B4-BE49-F238E27FC236}">
                  <a16:creationId xmlns:a16="http://schemas.microsoft.com/office/drawing/2014/main" id="{30C29DBD-53E5-5641-06DC-5A63346D4D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4F98D6C" w14:textId="5DC6CD1F" w:rsidR="009F4313" w:rsidRPr="002557A4" w:rsidRDefault="007D385C" w:rsidP="009F4313">
      <w:pPr>
        <w:rPr>
          <w:szCs w:val="20"/>
          <w:lang w:eastAsia="en-IN"/>
        </w:rPr>
      </w:pPr>
      <w:r w:rsidRPr="002557A4">
        <w:rPr>
          <w:szCs w:val="20"/>
          <w:lang w:eastAsia="en-IN"/>
        </w:rPr>
        <w:t>Taylor Wimpey made £4.08 billion in revenue overall and £811 million in net profit before taxes in 2018. Revenue reached £4.34 billion in 2019, while net income reached £836 million. Nevertheless, revenue dropped to £2.79 billion and net income to £264 million in 2020. This resulted from the COVID-19 pandemic's disruption of the real estate market.</w:t>
      </w:r>
      <w:r w:rsidR="009F4313" w:rsidRPr="002557A4">
        <w:rPr>
          <w:szCs w:val="20"/>
        </w:rPr>
        <w:t xml:space="preserve"> </w:t>
      </w:r>
      <w:r w:rsidR="009F4313" w:rsidRPr="002557A4">
        <w:rPr>
          <w:szCs w:val="20"/>
          <w:lang w:eastAsia="en-IN"/>
        </w:rPr>
        <w:t>Revenue increased to £4.285 billion in 2021, while net income increased to £680 million. This resulted from a significant post-pandemic demand for housing. Revenue reached £4.42 billion in 2022, and net income reached £828 million in the same year.</w:t>
      </w:r>
    </w:p>
    <w:p w14:paraId="74B31E54" w14:textId="675B13E5" w:rsidR="009F4313" w:rsidRPr="002557A4" w:rsidRDefault="009F4313" w:rsidP="009F4313">
      <w:pPr>
        <w:rPr>
          <w:szCs w:val="20"/>
          <w:lang w:eastAsia="en-IN"/>
        </w:rPr>
      </w:pPr>
      <w:r w:rsidRPr="002557A4">
        <w:rPr>
          <w:szCs w:val="20"/>
          <w:lang w:eastAsia="en-IN"/>
        </w:rPr>
        <w:t>For the past five years, Taylor Wimpey has generally shown positive trends. While there have been some fluctuations in the company's net income, overall trends have indicated a steady increase in revenue.</w:t>
      </w:r>
      <w:r w:rsidRPr="002557A4">
        <w:rPr>
          <w:szCs w:val="20"/>
        </w:rPr>
        <w:t xml:space="preserve"> </w:t>
      </w:r>
      <w:r w:rsidRPr="002557A4">
        <w:rPr>
          <w:szCs w:val="20"/>
          <w:lang w:eastAsia="en-IN"/>
        </w:rPr>
        <w:t>Over the previous five years, Taylor Wimpey has done remarkably well overall. The business has steadily increased net income and revenue while maintaining strong profitability and a high return on equity.</w:t>
      </w:r>
    </w:p>
    <w:p w14:paraId="502EB788" w14:textId="36FC6313" w:rsidR="009F4313" w:rsidRPr="002557A4" w:rsidRDefault="009F4313" w:rsidP="00D0202B">
      <w:pPr>
        <w:rPr>
          <w:szCs w:val="20"/>
          <w:lang w:eastAsia="en-IN"/>
        </w:rPr>
      </w:pPr>
      <w:r w:rsidRPr="002557A4">
        <w:rPr>
          <w:szCs w:val="20"/>
          <w:lang w:eastAsia="en-IN"/>
        </w:rPr>
        <w:t xml:space="preserve">The global economy, particularly the housing market, was significantly impacted by the COVID-19 pandemic. Even the well-known UK home builder Taylor Wimpey faced difficulties </w:t>
      </w:r>
      <w:r w:rsidR="00A07B9C" w:rsidRPr="002557A4">
        <w:rPr>
          <w:szCs w:val="20"/>
          <w:lang w:eastAsia="en-IN"/>
        </w:rPr>
        <w:t>because of</w:t>
      </w:r>
      <w:r w:rsidRPr="002557A4">
        <w:rPr>
          <w:szCs w:val="20"/>
          <w:lang w:eastAsia="en-IN"/>
        </w:rPr>
        <w:t xml:space="preserve"> the pandemic. </w:t>
      </w:r>
      <w:r w:rsidR="00D0202B" w:rsidRPr="002557A4">
        <w:rPr>
          <w:szCs w:val="20"/>
          <w:lang w:eastAsia="en-IN"/>
        </w:rPr>
        <w:t>pr</w:t>
      </w:r>
      <w:r w:rsidRPr="002557A4">
        <w:rPr>
          <w:szCs w:val="20"/>
          <w:lang w:eastAsia="en-IN"/>
        </w:rPr>
        <w:t>ior to the COVID-19 pandemic, Taylor Wimpey had good performance. The company made good profits and saw steady growth in its revenue. This resulted in part from the UK's high housing demand. Additionally, the business benefited from government initiatives like the Help to Buy programme.</w:t>
      </w:r>
      <w:r w:rsidRPr="002557A4">
        <w:rPr>
          <w:szCs w:val="20"/>
        </w:rPr>
        <w:t xml:space="preserve"> </w:t>
      </w:r>
      <w:r w:rsidRPr="002557A4">
        <w:rPr>
          <w:szCs w:val="20"/>
          <w:lang w:eastAsia="en-IN"/>
        </w:rPr>
        <w:t xml:space="preserve">Taylor Wimpey's business was significantly impacted by the COVID-19 pandemic. There was a dramatic drop in completions </w:t>
      </w:r>
      <w:r w:rsidR="00A07B9C" w:rsidRPr="002557A4">
        <w:rPr>
          <w:szCs w:val="20"/>
          <w:lang w:eastAsia="en-IN"/>
        </w:rPr>
        <w:t>because of</w:t>
      </w:r>
      <w:r w:rsidRPr="002557A4">
        <w:rPr>
          <w:szCs w:val="20"/>
          <w:lang w:eastAsia="en-IN"/>
        </w:rPr>
        <w:t xml:space="preserve"> the company having to close its construction sites for a few weeks. Due to the uncertainty surrounding their finances, many prospective customers made fewer reservations, which was reported by the company.</w:t>
      </w:r>
    </w:p>
    <w:p w14:paraId="5FEFBDD7" w14:textId="41F1238B" w:rsidR="009F4313" w:rsidRPr="002557A4" w:rsidRDefault="009F4313" w:rsidP="009F4313">
      <w:pPr>
        <w:rPr>
          <w:szCs w:val="20"/>
          <w:lang w:eastAsia="en-IN"/>
        </w:rPr>
      </w:pPr>
      <w:r w:rsidRPr="002557A4">
        <w:rPr>
          <w:szCs w:val="20"/>
          <w:lang w:eastAsia="en-IN"/>
        </w:rPr>
        <w:t xml:space="preserve">Taylor Wimpey has recovered well from the COVID-19 pandemic despite its difficulties. With the ability to reopen its building sites, the company is currently building homes at a </w:t>
      </w:r>
      <w:r w:rsidRPr="002557A4">
        <w:rPr>
          <w:szCs w:val="20"/>
          <w:lang w:eastAsia="en-IN"/>
        </w:rPr>
        <w:lastRenderedPageBreak/>
        <w:t>record-breaking rate. Since there is still a high demand for homes, the company has also seen an increase in new reservations.</w:t>
      </w:r>
    </w:p>
    <w:p w14:paraId="103E3E34" w14:textId="26FE2BBF" w:rsidR="007A650C" w:rsidRPr="002557A4" w:rsidRDefault="009F4313" w:rsidP="007A650C">
      <w:pPr>
        <w:pStyle w:val="Heading2"/>
        <w:rPr>
          <w:szCs w:val="20"/>
          <w:lang w:eastAsia="en-IN"/>
        </w:rPr>
      </w:pPr>
      <w:bookmarkStart w:id="4" w:name="_Toc151929129"/>
      <w:r w:rsidRPr="002557A4">
        <w:rPr>
          <w:szCs w:val="20"/>
          <w:lang w:eastAsia="en-IN"/>
        </w:rPr>
        <w:t>Return Ratios Analysis</w:t>
      </w:r>
      <w:bookmarkEnd w:id="4"/>
    </w:p>
    <w:p w14:paraId="63AF2CFF" w14:textId="05C2763A" w:rsidR="00C7165F" w:rsidRPr="002557A4" w:rsidRDefault="00C7165F" w:rsidP="00C7165F">
      <w:pPr>
        <w:rPr>
          <w:szCs w:val="20"/>
          <w:lang w:eastAsia="en-IN"/>
        </w:rPr>
      </w:pPr>
      <w:r w:rsidRPr="002557A4">
        <w:rPr>
          <w:szCs w:val="20"/>
          <w:lang w:eastAsia="en-IN"/>
        </w:rPr>
        <w:t>Taylor Wimpey's Return on Assets (ROA) has been comparatively stable over the last five years, varying from 3.77% in 2020 to 13.02% in 2019. Over the course of five years, the average ROA is 8.99%.</w:t>
      </w:r>
    </w:p>
    <w:p w14:paraId="53BDD6E1" w14:textId="43FB4038" w:rsidR="00C7165F" w:rsidRPr="002557A4" w:rsidRDefault="00C7165F" w:rsidP="00D0202B">
      <w:pPr>
        <w:rPr>
          <w:szCs w:val="20"/>
          <w:lang w:eastAsia="en-IN"/>
        </w:rPr>
      </w:pPr>
      <w:r w:rsidRPr="002557A4">
        <w:rPr>
          <w:szCs w:val="20"/>
          <w:lang w:eastAsia="en-IN"/>
        </w:rPr>
        <w:t xml:space="preserve">2020 had the lowest ROA of the five years, most likely </w:t>
      </w:r>
      <w:r w:rsidR="00A07B9C" w:rsidRPr="002557A4">
        <w:rPr>
          <w:szCs w:val="20"/>
          <w:lang w:eastAsia="en-IN"/>
        </w:rPr>
        <w:t>because of</w:t>
      </w:r>
      <w:r w:rsidRPr="002557A4">
        <w:rPr>
          <w:szCs w:val="20"/>
          <w:lang w:eastAsia="en-IN"/>
        </w:rPr>
        <w:t xml:space="preserve"> the COVID-19 pandemic. But since then, the ROA has increased and is currently back to what it was before the pandemic. 8.99% is regarded as a respectable ROA, particularly for a business with a lot of </w:t>
      </w:r>
      <w:r w:rsidR="00A07B9C" w:rsidRPr="002557A4">
        <w:rPr>
          <w:szCs w:val="20"/>
          <w:lang w:eastAsia="en-IN"/>
        </w:rPr>
        <w:t>assets. Taylor</w:t>
      </w:r>
      <w:r w:rsidRPr="002557A4">
        <w:rPr>
          <w:szCs w:val="20"/>
          <w:lang w:eastAsia="en-IN"/>
        </w:rPr>
        <w:t xml:space="preserve"> Wimpey outperforms its three primary rivals in terms of ROA. This indicates that Taylor Wimpey is making better use of its resources </w:t>
      </w:r>
      <w:r w:rsidR="00A07B9C" w:rsidRPr="002557A4">
        <w:rPr>
          <w:szCs w:val="20"/>
          <w:lang w:eastAsia="en-IN"/>
        </w:rPr>
        <w:t>to</w:t>
      </w:r>
      <w:r w:rsidRPr="002557A4">
        <w:rPr>
          <w:szCs w:val="20"/>
          <w:lang w:eastAsia="en-IN"/>
        </w:rPr>
        <w:t xml:space="preserve"> turn a </w:t>
      </w:r>
      <w:r w:rsidR="007A650C" w:rsidRPr="002557A4">
        <w:rPr>
          <w:szCs w:val="20"/>
          <w:lang w:eastAsia="en-IN"/>
        </w:rPr>
        <w:t>profit. Reasons</w:t>
      </w:r>
      <w:r w:rsidRPr="002557A4">
        <w:rPr>
          <w:szCs w:val="20"/>
          <w:lang w:eastAsia="en-IN"/>
        </w:rPr>
        <w:t xml:space="preserve"> that Taylor Wimpey's ROA might be higher include</w:t>
      </w:r>
      <w:r w:rsidR="00D0202B" w:rsidRPr="002557A4">
        <w:rPr>
          <w:szCs w:val="20"/>
          <w:lang w:eastAsia="en-IN"/>
        </w:rPr>
        <w:t xml:space="preserve"> </w:t>
      </w:r>
      <w:r w:rsidRPr="002557A4">
        <w:rPr>
          <w:szCs w:val="20"/>
          <w:lang w:eastAsia="en-IN"/>
        </w:rPr>
        <w:t>Compared to its rivals, Taylor Wimpey offers a more varied range of goods and services. As a result, the business can spread its risk and produce more consistent profits.</w:t>
      </w:r>
    </w:p>
    <w:p w14:paraId="4F8F9D72" w14:textId="77777777" w:rsidR="00004380" w:rsidRPr="002557A4" w:rsidRDefault="00004380" w:rsidP="00D0202B">
      <w:pPr>
        <w:rPr>
          <w:noProof/>
          <w:szCs w:val="20"/>
        </w:rPr>
      </w:pPr>
      <w:r w:rsidRPr="002557A4">
        <w:rPr>
          <w:noProof/>
          <w:szCs w:val="20"/>
        </w:rPr>
        <w:drawing>
          <wp:inline distT="0" distB="0" distL="0" distR="0" wp14:anchorId="626B6C4E" wp14:editId="47D2C790">
            <wp:extent cx="5645177" cy="3049135"/>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675302" cy="3065407"/>
                    </a:xfrm>
                    <a:prstGeom prst="rect">
                      <a:avLst/>
                    </a:prstGeom>
                  </pic:spPr>
                </pic:pic>
              </a:graphicData>
            </a:graphic>
          </wp:inline>
        </w:drawing>
      </w:r>
      <w:r w:rsidRPr="002557A4">
        <w:rPr>
          <w:noProof/>
          <w:szCs w:val="20"/>
        </w:rPr>
        <w:t xml:space="preserve"> </w:t>
      </w:r>
    </w:p>
    <w:p w14:paraId="43216D1C" w14:textId="03F0FFBD" w:rsidR="00004380" w:rsidRPr="002557A4" w:rsidRDefault="00004380" w:rsidP="00D0202B">
      <w:pPr>
        <w:rPr>
          <w:szCs w:val="20"/>
          <w:lang w:eastAsia="en-IN"/>
        </w:rPr>
      </w:pPr>
      <w:r w:rsidRPr="002557A4">
        <w:rPr>
          <w:noProof/>
          <w:szCs w:val="20"/>
        </w:rPr>
        <w:lastRenderedPageBreak/>
        <w:drawing>
          <wp:inline distT="0" distB="0" distL="0" distR="0" wp14:anchorId="1E168EF5" wp14:editId="150749D9">
            <wp:extent cx="5759450" cy="3535045"/>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59450" cy="3535045"/>
                    </a:xfrm>
                    <a:prstGeom prst="rect">
                      <a:avLst/>
                    </a:prstGeom>
                  </pic:spPr>
                </pic:pic>
              </a:graphicData>
            </a:graphic>
          </wp:inline>
        </w:drawing>
      </w:r>
    </w:p>
    <w:p w14:paraId="34320A94" w14:textId="392DB988" w:rsidR="00C7165F" w:rsidRPr="002557A4" w:rsidRDefault="00C7165F" w:rsidP="00C7165F">
      <w:pPr>
        <w:rPr>
          <w:szCs w:val="20"/>
          <w:lang w:eastAsia="en-IN"/>
        </w:rPr>
      </w:pPr>
      <w:r w:rsidRPr="002557A4">
        <w:rPr>
          <w:szCs w:val="20"/>
          <w:lang w:eastAsia="en-IN"/>
        </w:rPr>
        <w:t>Taylor Wimpey has a proven track record of effective operations. The business has been successful in growing revenues while controlling expenses.</w:t>
      </w:r>
      <w:r w:rsidRPr="002557A4">
        <w:rPr>
          <w:szCs w:val="20"/>
        </w:rPr>
        <w:t xml:space="preserve"> </w:t>
      </w:r>
      <w:r w:rsidRPr="002557A4">
        <w:rPr>
          <w:szCs w:val="20"/>
          <w:lang w:eastAsia="en-IN"/>
        </w:rPr>
        <w:t>Over the previous five years, Taylor Wimpey's ROE has varied but has generally trended upward.</w:t>
      </w:r>
    </w:p>
    <w:p w14:paraId="0B76DDCA" w14:textId="2AAD17A3" w:rsidR="00C7165F" w:rsidRPr="002557A4" w:rsidRDefault="00C7165F" w:rsidP="00C7165F">
      <w:pPr>
        <w:rPr>
          <w:szCs w:val="20"/>
          <w:lang w:eastAsia="en-IN"/>
        </w:rPr>
      </w:pPr>
      <w:r w:rsidRPr="002557A4">
        <w:rPr>
          <w:szCs w:val="20"/>
          <w:lang w:eastAsia="en-IN"/>
        </w:rPr>
        <w:t xml:space="preserve">Despite rising asset turnover and financial leverage, the company's net income margin has remained largely </w:t>
      </w:r>
      <w:r w:rsidR="007A650C" w:rsidRPr="002557A4">
        <w:rPr>
          <w:szCs w:val="20"/>
          <w:lang w:eastAsia="en-IN"/>
        </w:rPr>
        <w:t>steady. While</w:t>
      </w:r>
      <w:r w:rsidRPr="002557A4">
        <w:rPr>
          <w:szCs w:val="20"/>
          <w:lang w:eastAsia="en-IN"/>
        </w:rPr>
        <w:t xml:space="preserve"> an increase in shareholders' equity has driven the rise in financial leverage, a decrease in total assets has driven the increase in asset turnover.</w:t>
      </w:r>
    </w:p>
    <w:p w14:paraId="3403E964" w14:textId="39986AD2" w:rsidR="00C7165F" w:rsidRPr="002557A4" w:rsidRDefault="00C7165F" w:rsidP="00D0202B">
      <w:pPr>
        <w:rPr>
          <w:szCs w:val="20"/>
          <w:lang w:eastAsia="en-IN"/>
        </w:rPr>
      </w:pPr>
      <w:r w:rsidRPr="002557A4">
        <w:rPr>
          <w:szCs w:val="20"/>
          <w:lang w:eastAsia="en-IN"/>
        </w:rPr>
        <w:t xml:space="preserve">In terms of efficiency and profitability, Taylor Wimpey is </w:t>
      </w:r>
      <w:r w:rsidR="00A07B9C" w:rsidRPr="002557A4">
        <w:rPr>
          <w:szCs w:val="20"/>
          <w:lang w:eastAsia="en-IN"/>
        </w:rPr>
        <w:t>like</w:t>
      </w:r>
      <w:r w:rsidRPr="002557A4">
        <w:rPr>
          <w:szCs w:val="20"/>
          <w:lang w:eastAsia="en-IN"/>
        </w:rPr>
        <w:t xml:space="preserve"> its three rivals overall. But there are a few significant variations Net income</w:t>
      </w:r>
      <w:r w:rsidR="00D0202B" w:rsidRPr="002557A4">
        <w:rPr>
          <w:szCs w:val="20"/>
          <w:lang w:eastAsia="en-IN"/>
        </w:rPr>
        <w:t xml:space="preserve"> </w:t>
      </w:r>
      <w:r w:rsidRPr="002557A4">
        <w:rPr>
          <w:szCs w:val="20"/>
          <w:lang w:eastAsia="en-IN"/>
        </w:rPr>
        <w:t xml:space="preserve">Out of the four businesses, Taylor Wimpey has the </w:t>
      </w:r>
      <w:r w:rsidR="007A650C" w:rsidRPr="002557A4">
        <w:rPr>
          <w:szCs w:val="20"/>
          <w:lang w:eastAsia="en-IN"/>
        </w:rPr>
        <w:t>most. Taylor</w:t>
      </w:r>
      <w:r w:rsidRPr="002557A4">
        <w:rPr>
          <w:szCs w:val="20"/>
          <w:lang w:eastAsia="en-IN"/>
        </w:rPr>
        <w:t xml:space="preserve"> Wimpey has the second-highest equity held by </w:t>
      </w:r>
      <w:r w:rsidR="007A650C" w:rsidRPr="002557A4">
        <w:rPr>
          <w:szCs w:val="20"/>
          <w:lang w:eastAsia="en-IN"/>
        </w:rPr>
        <w:t>shareholders. Revenue</w:t>
      </w:r>
      <w:r w:rsidRPr="002557A4">
        <w:rPr>
          <w:szCs w:val="20"/>
          <w:lang w:eastAsia="en-IN"/>
        </w:rPr>
        <w:t xml:space="preserve"> Out of the four companies, Taylor Wimpey has the second-highest </w:t>
      </w:r>
      <w:r w:rsidR="007A650C" w:rsidRPr="002557A4">
        <w:rPr>
          <w:szCs w:val="20"/>
          <w:lang w:eastAsia="en-IN"/>
        </w:rPr>
        <w:t>revenue. Out</w:t>
      </w:r>
      <w:r w:rsidRPr="002557A4">
        <w:rPr>
          <w:szCs w:val="20"/>
          <w:lang w:eastAsia="en-IN"/>
        </w:rPr>
        <w:t xml:space="preserve"> of the four companies, </w:t>
      </w:r>
      <w:r w:rsidR="00D0202B" w:rsidRPr="002557A4">
        <w:rPr>
          <w:szCs w:val="20"/>
          <w:lang w:eastAsia="en-IN"/>
        </w:rPr>
        <w:t xml:space="preserve">total asset </w:t>
      </w:r>
      <w:r w:rsidRPr="002557A4">
        <w:rPr>
          <w:szCs w:val="20"/>
          <w:lang w:eastAsia="en-IN"/>
        </w:rPr>
        <w:t>Taylor Wimpey has the most.Net income/revenue</w:t>
      </w:r>
      <w:r w:rsidR="00D0202B" w:rsidRPr="002557A4">
        <w:rPr>
          <w:szCs w:val="20"/>
          <w:lang w:eastAsia="en-IN"/>
        </w:rPr>
        <w:t xml:space="preserve"> </w:t>
      </w:r>
      <w:r w:rsidRPr="002557A4">
        <w:rPr>
          <w:szCs w:val="20"/>
          <w:lang w:eastAsia="en-IN"/>
        </w:rPr>
        <w:t>Compared to its rivals, Taylor Wimpey's net income/revenue margin is comparable.</w:t>
      </w:r>
      <w:r w:rsidR="00D0202B" w:rsidRPr="002557A4">
        <w:rPr>
          <w:szCs w:val="20"/>
          <w:lang w:eastAsia="en-IN"/>
        </w:rPr>
        <w:t xml:space="preserve"> </w:t>
      </w:r>
      <w:r w:rsidRPr="002557A4">
        <w:rPr>
          <w:szCs w:val="20"/>
          <w:lang w:eastAsia="en-IN"/>
        </w:rPr>
        <w:t>Revenue/total assets</w:t>
      </w:r>
      <w:r w:rsidR="00D0202B" w:rsidRPr="002557A4">
        <w:rPr>
          <w:szCs w:val="20"/>
          <w:lang w:eastAsia="en-IN"/>
        </w:rPr>
        <w:t xml:space="preserve"> </w:t>
      </w:r>
      <w:r w:rsidRPr="002557A4">
        <w:rPr>
          <w:szCs w:val="20"/>
          <w:lang w:eastAsia="en-IN"/>
        </w:rPr>
        <w:t>Compared to its rivals, Taylor Wimpey has a higher revenue/total assets ratio, indicating that it uses its assets more effectively to generate revenue.</w:t>
      </w:r>
    </w:p>
    <w:p w14:paraId="0E5B743A" w14:textId="79F157D6" w:rsidR="007A650C" w:rsidRPr="002557A4" w:rsidRDefault="00C7165F" w:rsidP="007A650C">
      <w:pPr>
        <w:pStyle w:val="Heading2"/>
        <w:rPr>
          <w:szCs w:val="20"/>
          <w:lang w:eastAsia="en-IN"/>
        </w:rPr>
      </w:pPr>
      <w:bookmarkStart w:id="5" w:name="_Toc151929130"/>
      <w:r w:rsidRPr="002557A4">
        <w:rPr>
          <w:szCs w:val="20"/>
          <w:lang w:eastAsia="en-IN"/>
        </w:rPr>
        <w:t>Investors’ Return Analysis-</w:t>
      </w:r>
      <w:r w:rsidR="00C85A89" w:rsidRPr="002557A4">
        <w:rPr>
          <w:szCs w:val="20"/>
          <w:lang w:eastAsia="en-IN"/>
        </w:rPr>
        <w:t>earnings per share</w:t>
      </w:r>
      <w:bookmarkEnd w:id="5"/>
      <w:r w:rsidR="00C85A89" w:rsidRPr="002557A4">
        <w:rPr>
          <w:szCs w:val="20"/>
          <w:lang w:eastAsia="en-IN"/>
        </w:rPr>
        <w:t xml:space="preserve"> </w:t>
      </w:r>
    </w:p>
    <w:p w14:paraId="7A272746" w14:textId="44F1E142" w:rsidR="00C85A89" w:rsidRPr="002557A4" w:rsidRDefault="00C85A89" w:rsidP="00C85A89">
      <w:pPr>
        <w:rPr>
          <w:szCs w:val="20"/>
          <w:lang w:eastAsia="en-IN"/>
        </w:rPr>
      </w:pPr>
      <w:r w:rsidRPr="002557A4">
        <w:rPr>
          <w:szCs w:val="20"/>
          <w:lang w:eastAsia="en-IN"/>
        </w:rPr>
        <w:t>A) From 20.11 pence in 2018 to 18.07 pence in 2022, Taylor Wimpey's earnings per share (EPS) has increased gradually over the previous five years. This indicates a 2.8% compound annual growth rate (CAGR).</w:t>
      </w:r>
    </w:p>
    <w:p w14:paraId="741FAE4A" w14:textId="6D05D894" w:rsidR="00232F7C" w:rsidRPr="002557A4" w:rsidRDefault="00A07B9C" w:rsidP="00232F7C">
      <w:pPr>
        <w:rPr>
          <w:szCs w:val="20"/>
          <w:lang w:eastAsia="en-IN"/>
        </w:rPr>
      </w:pPr>
      <w:r w:rsidRPr="002557A4">
        <w:rPr>
          <w:szCs w:val="20"/>
          <w:lang w:eastAsia="en-IN"/>
        </w:rPr>
        <w:t>A few</w:t>
      </w:r>
      <w:r w:rsidR="00C85A89" w:rsidRPr="002557A4">
        <w:rPr>
          <w:szCs w:val="20"/>
          <w:lang w:eastAsia="en-IN"/>
        </w:rPr>
        <w:t xml:space="preserve"> factors have contributed to the increase in EPS, </w:t>
      </w:r>
      <w:r w:rsidR="007A650C" w:rsidRPr="002557A4">
        <w:rPr>
          <w:szCs w:val="20"/>
          <w:lang w:eastAsia="en-IN"/>
        </w:rPr>
        <w:t xml:space="preserve">including </w:t>
      </w:r>
      <w:r w:rsidR="00C85A89" w:rsidRPr="002557A4">
        <w:rPr>
          <w:szCs w:val="20"/>
          <w:lang w:eastAsia="en-IN"/>
        </w:rPr>
        <w:t>Higher income from the sale of additional residences, A rise in the mean selling prices</w:t>
      </w:r>
      <w:r w:rsidR="007A650C" w:rsidRPr="002557A4">
        <w:rPr>
          <w:szCs w:val="20"/>
          <w:lang w:eastAsia="en-IN"/>
        </w:rPr>
        <w:t xml:space="preserve"> </w:t>
      </w:r>
      <w:r w:rsidR="00C85A89" w:rsidRPr="002557A4">
        <w:rPr>
          <w:szCs w:val="20"/>
          <w:lang w:eastAsia="en-IN"/>
        </w:rPr>
        <w:t>Greater margins.</w:t>
      </w:r>
      <w:r w:rsidR="00C85A89" w:rsidRPr="002557A4">
        <w:rPr>
          <w:szCs w:val="20"/>
        </w:rPr>
        <w:t xml:space="preserve"> </w:t>
      </w:r>
      <w:r w:rsidR="00C85A89" w:rsidRPr="002557A4">
        <w:rPr>
          <w:szCs w:val="20"/>
          <w:lang w:eastAsia="en-IN"/>
        </w:rPr>
        <w:t xml:space="preserve">the </w:t>
      </w:r>
      <w:r w:rsidR="00C85A89" w:rsidRPr="002557A4">
        <w:rPr>
          <w:szCs w:val="20"/>
          <w:lang w:eastAsia="en-IN"/>
        </w:rPr>
        <w:lastRenderedPageBreak/>
        <w:t>business anticipates that its EPS will increase in 2023. Strong order books and the UK housing market's favourable performance over the previous five years provide support for this.</w:t>
      </w:r>
      <w:r w:rsidR="00C85A89" w:rsidRPr="002557A4">
        <w:rPr>
          <w:szCs w:val="20"/>
        </w:rPr>
        <w:t xml:space="preserve"> </w:t>
      </w:r>
      <w:r w:rsidR="00C85A89" w:rsidRPr="002557A4">
        <w:rPr>
          <w:szCs w:val="20"/>
          <w:lang w:eastAsia="en-IN"/>
        </w:rPr>
        <w:t xml:space="preserve">Taylor Wimpey's EPS is trending upward overall. The business has a solid growth history, and it is in a good position to raise its EPS going </w:t>
      </w:r>
      <w:r w:rsidRPr="002557A4">
        <w:rPr>
          <w:szCs w:val="20"/>
          <w:lang w:eastAsia="en-IN"/>
        </w:rPr>
        <w:t>forward. Berkeley</w:t>
      </w:r>
      <w:r w:rsidR="00C85A89" w:rsidRPr="002557A4">
        <w:rPr>
          <w:szCs w:val="20"/>
          <w:lang w:eastAsia="en-IN"/>
        </w:rPr>
        <w:t xml:space="preserve"> outperforms its rivals in terms of earnings per share. There are a few possible explanations for this, including a superior brand name, a more successful operating model, or a better position in the market. Persimmon also has a higher EPS than its rivals, </w:t>
      </w:r>
      <w:r w:rsidR="00C85A89" w:rsidRPr="00A07B9C">
        <w:rPr>
          <w:szCs w:val="20"/>
          <w:lang w:eastAsia="en-IN"/>
        </w:rPr>
        <w:t xml:space="preserve">albeit </w:t>
      </w:r>
      <w:r w:rsidR="00C85A89" w:rsidRPr="002557A4">
        <w:rPr>
          <w:szCs w:val="20"/>
          <w:lang w:eastAsia="en-IN"/>
        </w:rPr>
        <w:t>not as much as Berkeley. Numerous factors, including an emphasis on affordable housing, a robust market presence in the UK, or a disciplined cost control strategy, could be to blame for this.</w:t>
      </w:r>
      <w:r w:rsidR="00232F7C" w:rsidRPr="002557A4">
        <w:rPr>
          <w:szCs w:val="20"/>
        </w:rPr>
        <w:t xml:space="preserve"> </w:t>
      </w:r>
      <w:r w:rsidR="00232F7C" w:rsidRPr="002557A4">
        <w:rPr>
          <w:szCs w:val="20"/>
          <w:lang w:eastAsia="en-IN"/>
        </w:rPr>
        <w:t xml:space="preserve">Over the previous five years, Taylor Wimpey's PE ratio </w:t>
      </w:r>
      <w:r w:rsidRPr="002557A4">
        <w:rPr>
          <w:szCs w:val="20"/>
          <w:lang w:eastAsia="en-IN"/>
        </w:rPr>
        <w:t>has varied significantly</w:t>
      </w:r>
      <w:r w:rsidR="00232F7C" w:rsidRPr="002557A4">
        <w:rPr>
          <w:szCs w:val="20"/>
          <w:lang w:eastAsia="en-IN"/>
        </w:rPr>
        <w:t xml:space="preserve"> from a low of 5.9x in 2022 to a high of 26.52x in 2020.</w:t>
      </w:r>
    </w:p>
    <w:p w14:paraId="0AB3A96A" w14:textId="7BED363B" w:rsidR="00004380" w:rsidRPr="002557A4" w:rsidRDefault="00004380" w:rsidP="00232F7C">
      <w:pPr>
        <w:rPr>
          <w:szCs w:val="20"/>
          <w:lang w:eastAsia="en-IN"/>
        </w:rPr>
      </w:pPr>
      <w:r w:rsidRPr="002557A4">
        <w:rPr>
          <w:noProof/>
          <w:szCs w:val="20"/>
        </w:rPr>
        <w:drawing>
          <wp:inline distT="0" distB="0" distL="0" distR="0" wp14:anchorId="2B7A9809" wp14:editId="66B9AB4A">
            <wp:extent cx="5759450" cy="3462655"/>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759450" cy="3462655"/>
                    </a:xfrm>
                    <a:prstGeom prst="rect">
                      <a:avLst/>
                    </a:prstGeom>
                  </pic:spPr>
                </pic:pic>
              </a:graphicData>
            </a:graphic>
          </wp:inline>
        </w:drawing>
      </w:r>
    </w:p>
    <w:p w14:paraId="56467B68" w14:textId="68F915ED" w:rsidR="00004380" w:rsidRPr="002557A4" w:rsidRDefault="00004380" w:rsidP="00232F7C">
      <w:pPr>
        <w:rPr>
          <w:szCs w:val="20"/>
          <w:lang w:eastAsia="en-IN"/>
        </w:rPr>
      </w:pPr>
    </w:p>
    <w:p w14:paraId="36CB1A70" w14:textId="77057256" w:rsidR="00004380" w:rsidRPr="002557A4" w:rsidRDefault="00004380" w:rsidP="00232F7C">
      <w:pPr>
        <w:rPr>
          <w:szCs w:val="20"/>
          <w:lang w:eastAsia="en-IN"/>
        </w:rPr>
      </w:pPr>
      <w:r w:rsidRPr="002557A4">
        <w:rPr>
          <w:noProof/>
          <w:szCs w:val="20"/>
        </w:rPr>
        <w:lastRenderedPageBreak/>
        <w:drawing>
          <wp:inline distT="0" distB="0" distL="0" distR="0" wp14:anchorId="27004FFE" wp14:editId="0462C821">
            <wp:extent cx="5759450" cy="3504565"/>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759450" cy="3504565"/>
                    </a:xfrm>
                    <a:prstGeom prst="rect">
                      <a:avLst/>
                    </a:prstGeom>
                  </pic:spPr>
                </pic:pic>
              </a:graphicData>
            </a:graphic>
          </wp:inline>
        </w:drawing>
      </w:r>
    </w:p>
    <w:p w14:paraId="482289F9" w14:textId="5CA449B7" w:rsidR="00232F7C" w:rsidRPr="002557A4" w:rsidRDefault="00C10493" w:rsidP="00232F7C">
      <w:pPr>
        <w:rPr>
          <w:szCs w:val="20"/>
          <w:lang w:eastAsia="en-IN"/>
        </w:rPr>
      </w:pPr>
      <w:r w:rsidRPr="002557A4">
        <w:rPr>
          <w:szCs w:val="20"/>
          <w:lang w:eastAsia="en-IN"/>
        </w:rPr>
        <w:t xml:space="preserve">In </w:t>
      </w:r>
      <w:r w:rsidR="00232F7C" w:rsidRPr="002557A4">
        <w:rPr>
          <w:szCs w:val="20"/>
          <w:lang w:eastAsia="en-IN"/>
        </w:rPr>
        <w:t>2018</w:t>
      </w:r>
      <w:r w:rsidRPr="002557A4">
        <w:rPr>
          <w:szCs w:val="20"/>
          <w:lang w:eastAsia="en-IN"/>
        </w:rPr>
        <w:t xml:space="preserve"> t</w:t>
      </w:r>
      <w:r w:rsidR="00232F7C" w:rsidRPr="002557A4">
        <w:rPr>
          <w:szCs w:val="20"/>
          <w:lang w:eastAsia="en-IN"/>
        </w:rPr>
        <w:t>he company's 6.77x PE ratio indicated that its stock price was comparatively cheap. 2019: As the stock price surged in anticipation of robust earnings growth, the PE ratio increased to 9.38x. 2020: On the strength of record-high earnings, investors snapped up the stock, sending the PE ratio skyrocketing to 26.52x. 2021: As investors started to worry about how rising interest rates and inflation would affect the housing market, the PE ratio dropped to 11.49x. 2022: As investors continued to be concerned about the housing market's prospects, the PE ratio dropped to 5.62x, the lowest level in five years. Over the previous five years, Taylor Wimpey's PE ratio has drastically decreased, which can be attributed to a variety of factors, such as rising interest rates and inflation that may reduce demand for housing.</w:t>
      </w:r>
    </w:p>
    <w:p w14:paraId="25ACE65F" w14:textId="3859A1A2" w:rsidR="00004380" w:rsidRPr="002557A4" w:rsidRDefault="00004380" w:rsidP="00232F7C">
      <w:pPr>
        <w:rPr>
          <w:szCs w:val="20"/>
          <w:lang w:eastAsia="en-IN"/>
        </w:rPr>
      </w:pPr>
      <w:r w:rsidRPr="002557A4">
        <w:rPr>
          <w:noProof/>
          <w:szCs w:val="20"/>
        </w:rPr>
        <w:lastRenderedPageBreak/>
        <w:drawing>
          <wp:inline distT="0" distB="0" distL="0" distR="0" wp14:anchorId="09BF225A" wp14:editId="0EBB091F">
            <wp:extent cx="5759450" cy="3457575"/>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759450" cy="3457575"/>
                    </a:xfrm>
                    <a:prstGeom prst="rect">
                      <a:avLst/>
                    </a:prstGeom>
                  </pic:spPr>
                </pic:pic>
              </a:graphicData>
            </a:graphic>
          </wp:inline>
        </w:drawing>
      </w:r>
    </w:p>
    <w:p w14:paraId="619AA69B" w14:textId="0C2BBB96" w:rsidR="00004380" w:rsidRPr="002557A4" w:rsidRDefault="00004380" w:rsidP="00232F7C">
      <w:pPr>
        <w:rPr>
          <w:szCs w:val="20"/>
          <w:lang w:eastAsia="en-IN"/>
        </w:rPr>
      </w:pPr>
      <w:r w:rsidRPr="002557A4">
        <w:rPr>
          <w:noProof/>
          <w:szCs w:val="20"/>
        </w:rPr>
        <w:drawing>
          <wp:inline distT="0" distB="0" distL="0" distR="0" wp14:anchorId="04C81B53" wp14:editId="17A8CD4B">
            <wp:extent cx="5759450" cy="3504565"/>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59450" cy="3504565"/>
                    </a:xfrm>
                    <a:prstGeom prst="rect">
                      <a:avLst/>
                    </a:prstGeom>
                  </pic:spPr>
                </pic:pic>
              </a:graphicData>
            </a:graphic>
          </wp:inline>
        </w:drawing>
      </w:r>
    </w:p>
    <w:p w14:paraId="3AD7CE73" w14:textId="4073FB53" w:rsidR="00D0202B" w:rsidRPr="002557A4" w:rsidRDefault="00232F7C" w:rsidP="00D0202B">
      <w:pPr>
        <w:rPr>
          <w:szCs w:val="20"/>
          <w:lang w:eastAsia="en-IN"/>
        </w:rPr>
      </w:pPr>
      <w:r w:rsidRPr="002557A4">
        <w:rPr>
          <w:szCs w:val="20"/>
          <w:lang w:eastAsia="en-IN"/>
        </w:rPr>
        <w:t xml:space="preserve">the possibility of a UK </w:t>
      </w:r>
      <w:r w:rsidR="007A650C" w:rsidRPr="002557A4">
        <w:rPr>
          <w:szCs w:val="20"/>
          <w:lang w:eastAsia="en-IN"/>
        </w:rPr>
        <w:t>recession. Taylor</w:t>
      </w:r>
      <w:r w:rsidRPr="002557A4">
        <w:rPr>
          <w:szCs w:val="20"/>
          <w:lang w:eastAsia="en-IN"/>
        </w:rPr>
        <w:t xml:space="preserve"> Wimpey is still a profitable business with solid management, even with the recent drop in its PE ratio. Additionally, the business is in a good position to profit from the UK's sustained housing demand.</w:t>
      </w:r>
      <w:r w:rsidRPr="002557A4">
        <w:rPr>
          <w:szCs w:val="20"/>
        </w:rPr>
        <w:t xml:space="preserve"> </w:t>
      </w:r>
      <w:r w:rsidRPr="002557A4">
        <w:rPr>
          <w:szCs w:val="20"/>
          <w:lang w:eastAsia="en-IN"/>
        </w:rPr>
        <w:t xml:space="preserve">The comparatively low PE ratio of Taylor Wimpey can be explained by a few factors. Investors may be worried about the company's potential for future profit growth. Among the many issues plaguing the UK housing market are growing interest rates and a lack of reasonably priced homes. In the upcoming years, this might cause the demand for new homes to decline. Taylor Wimpey </w:t>
      </w:r>
      <w:r w:rsidRPr="002557A4">
        <w:rPr>
          <w:szCs w:val="20"/>
          <w:lang w:eastAsia="en-IN"/>
        </w:rPr>
        <w:lastRenderedPageBreak/>
        <w:t>produced earnings per share of 20.11 pence during the previous year. Compared to its rivals Berkeley Group (427.13 pence), Persimmon (320.57 pence), and Redrow (100.00 pence), this represents a substantial increase in earnings per share.</w:t>
      </w:r>
      <w:r w:rsidRPr="002557A4">
        <w:rPr>
          <w:szCs w:val="20"/>
        </w:rPr>
        <w:t xml:space="preserve"> </w:t>
      </w:r>
      <w:r w:rsidRPr="002557A4">
        <w:rPr>
          <w:szCs w:val="20"/>
          <w:lang w:eastAsia="en-IN"/>
        </w:rPr>
        <w:t xml:space="preserve">Over the previous five years, Taylor Wimpey's dividend per share has stayed largely unchanged, ranging from 0.08 pence per share in 2020 to 0.09 pence per share in 2022 and 2023. This is probably because the homebuilding business is cyclical and is influenced by </w:t>
      </w:r>
      <w:r w:rsidR="00A07B9C" w:rsidRPr="002557A4">
        <w:rPr>
          <w:szCs w:val="20"/>
          <w:lang w:eastAsia="en-IN"/>
        </w:rPr>
        <w:t>several</w:t>
      </w:r>
      <w:r w:rsidRPr="002557A4">
        <w:rPr>
          <w:szCs w:val="20"/>
          <w:lang w:eastAsia="en-IN"/>
        </w:rPr>
        <w:t xml:space="preserve"> variables, including consumer confidence, interest rates, and economic </w:t>
      </w:r>
      <w:r w:rsidR="000562EB" w:rsidRPr="002557A4">
        <w:rPr>
          <w:szCs w:val="20"/>
          <w:lang w:eastAsia="en-IN"/>
        </w:rPr>
        <w:t>growth, etc</w:t>
      </w:r>
      <w:r w:rsidRPr="002557A4">
        <w:rPr>
          <w:szCs w:val="20"/>
          <w:lang w:eastAsia="en-IN"/>
        </w:rPr>
        <w:t>.</w:t>
      </w:r>
      <w:r w:rsidRPr="002557A4">
        <w:rPr>
          <w:szCs w:val="20"/>
        </w:rPr>
        <w:t xml:space="preserve"> </w:t>
      </w:r>
      <w:r w:rsidRPr="002557A4">
        <w:rPr>
          <w:szCs w:val="20"/>
          <w:lang w:eastAsia="en-IN"/>
        </w:rPr>
        <w:t xml:space="preserve">The dividend yield on Taylor Wimpey has also been comparatively stable over the last five years, varying from 0.09% in 2022 and 2023 to 0.11% in 2018. </w:t>
      </w:r>
      <w:r w:rsidR="001A1614" w:rsidRPr="002557A4">
        <w:rPr>
          <w:szCs w:val="20"/>
          <w:lang w:eastAsia="en-IN"/>
        </w:rPr>
        <w:t>D</w:t>
      </w:r>
      <w:r w:rsidRPr="002557A4">
        <w:rPr>
          <w:szCs w:val="20"/>
          <w:lang w:eastAsia="en-IN"/>
        </w:rPr>
        <w:t>ividend yield</w:t>
      </w:r>
      <w:r w:rsidR="001A1614" w:rsidRPr="002557A4">
        <w:rPr>
          <w:szCs w:val="20"/>
          <w:lang w:eastAsia="en-IN"/>
        </w:rPr>
        <w:t>, t</w:t>
      </w:r>
      <w:r w:rsidRPr="002557A4">
        <w:rPr>
          <w:szCs w:val="20"/>
          <w:lang w:eastAsia="en-IN"/>
        </w:rPr>
        <w:t>his indicates that the relationship between the dividend yield and share price is inverse.</w:t>
      </w:r>
      <w:r w:rsidR="00D0202B" w:rsidRPr="002557A4">
        <w:rPr>
          <w:szCs w:val="20"/>
        </w:rPr>
        <w:t xml:space="preserve"> </w:t>
      </w:r>
      <w:r w:rsidR="00D0202B" w:rsidRPr="002557A4">
        <w:rPr>
          <w:szCs w:val="20"/>
          <w:lang w:eastAsia="en-IN"/>
        </w:rPr>
        <w:t>The company has a protracted record of providing dividends to its investors. The company distributed £324 million in dividends in 2023. This translates to a dividend of 0.09 pence per share. With a dividend yield ratio of 0.09%, Taylor Wimpey outperforms the FTSE 100 index average.</w:t>
      </w:r>
      <w:r w:rsidR="001A1614" w:rsidRPr="002557A4">
        <w:rPr>
          <w:szCs w:val="20"/>
          <w:lang w:eastAsia="en-IN"/>
        </w:rPr>
        <w:t xml:space="preserve"> </w:t>
      </w:r>
    </w:p>
    <w:p w14:paraId="10C5DC81" w14:textId="3BFDF20E" w:rsidR="00D0202B" w:rsidRPr="002557A4" w:rsidRDefault="00D0202B" w:rsidP="00D0202B">
      <w:pPr>
        <w:rPr>
          <w:szCs w:val="20"/>
          <w:lang w:eastAsia="en-IN"/>
        </w:rPr>
      </w:pPr>
      <w:r w:rsidRPr="002557A4">
        <w:rPr>
          <w:szCs w:val="20"/>
          <w:lang w:eastAsia="en-IN"/>
        </w:rPr>
        <w:t>Berkeley Group: Another housebuilder in the UK with a solid dividend payment history is Berkeley Group. The company distributed £99 million in dividends in 2023. This translates to 0.91 pence as a dividend per share. The dividend yield ratio of Berkeley Group is 0.02%, which is less than the FTSE 100 index average.</w:t>
      </w:r>
      <w:r w:rsidRPr="002557A4">
        <w:rPr>
          <w:szCs w:val="20"/>
        </w:rPr>
        <w:t xml:space="preserve"> </w:t>
      </w:r>
      <w:r w:rsidRPr="002557A4">
        <w:rPr>
          <w:szCs w:val="20"/>
          <w:lang w:eastAsia="en-IN"/>
        </w:rPr>
        <w:t>Persimmon: Among the biggest home builders in the UK is Persimmon. The company distributed £750 million in dividends in 2023. This translates to a 4.29 pence dividend per share. With a dividend yield ratio of 0.35%, Persimmon outperforms the FTSE 100 index on average.</w:t>
      </w:r>
    </w:p>
    <w:p w14:paraId="5D383CDC" w14:textId="280F9D9A" w:rsidR="007A650C" w:rsidRPr="002557A4" w:rsidRDefault="00D0202B" w:rsidP="007A650C">
      <w:pPr>
        <w:rPr>
          <w:szCs w:val="20"/>
          <w:lang w:eastAsia="en-IN"/>
        </w:rPr>
      </w:pPr>
      <w:r w:rsidRPr="002557A4">
        <w:rPr>
          <w:szCs w:val="20"/>
          <w:lang w:eastAsia="en-IN"/>
        </w:rPr>
        <w:t>Redrow: Redrow is a UK-based home builder with an emphasis on creating superior residences. The company distributed £108 million in dividends in 2023. This translates to a 0.36 pence dividend per share. Redrow's dividend yield ratio is 0.08%, less than the FTSE 100 index average.</w:t>
      </w:r>
    </w:p>
    <w:p w14:paraId="13228A84" w14:textId="4075087C" w:rsidR="0099009D" w:rsidRPr="002557A4" w:rsidRDefault="001553A5" w:rsidP="00A07B9C">
      <w:pPr>
        <w:pStyle w:val="Heading1"/>
      </w:pPr>
      <w:bookmarkStart w:id="6" w:name="_Toc151929131"/>
      <w:r w:rsidRPr="002557A4">
        <w:t>Assessment</w:t>
      </w:r>
      <w:bookmarkEnd w:id="6"/>
    </w:p>
    <w:p w14:paraId="2F289470" w14:textId="6014B401" w:rsidR="001553A5" w:rsidRPr="002557A4" w:rsidRDefault="00D7134A" w:rsidP="00D7134A">
      <w:pPr>
        <w:rPr>
          <w:szCs w:val="20"/>
          <w:lang w:eastAsia="en-IN"/>
        </w:rPr>
      </w:pPr>
      <w:r w:rsidRPr="002557A4">
        <w:rPr>
          <w:szCs w:val="20"/>
          <w:lang w:eastAsia="en-IN"/>
        </w:rPr>
        <w:t>The</w:t>
      </w:r>
      <w:r w:rsidR="00E370F6" w:rsidRPr="002557A4">
        <w:rPr>
          <w:szCs w:val="20"/>
          <w:lang w:eastAsia="en-IN"/>
        </w:rPr>
        <w:t>re are</w:t>
      </w:r>
      <w:r w:rsidR="000B5B29" w:rsidRPr="002557A4">
        <w:rPr>
          <w:szCs w:val="20"/>
          <w:lang w:eastAsia="en-IN"/>
        </w:rPr>
        <w:t xml:space="preserve"> two </w:t>
      </w:r>
      <w:r w:rsidR="00E370F6" w:rsidRPr="002557A4">
        <w:rPr>
          <w:szCs w:val="20"/>
          <w:lang w:eastAsia="en-IN"/>
        </w:rPr>
        <w:t>characteristics which define whether the earning quality of Taylor Wimpey is high or not. The first such characteristic is relevance</w:t>
      </w:r>
      <w:r w:rsidR="004549DB" w:rsidRPr="002557A4">
        <w:rPr>
          <w:szCs w:val="20"/>
          <w:lang w:eastAsia="en-IN"/>
        </w:rPr>
        <w:t>,</w:t>
      </w:r>
      <w:r w:rsidR="00E370F6" w:rsidRPr="002557A4">
        <w:rPr>
          <w:szCs w:val="20"/>
          <w:lang w:eastAsia="en-IN"/>
        </w:rPr>
        <w:t xml:space="preserve"> which asses</w:t>
      </w:r>
      <w:r w:rsidR="004549DB" w:rsidRPr="002557A4">
        <w:rPr>
          <w:szCs w:val="20"/>
          <w:lang w:eastAsia="en-IN"/>
        </w:rPr>
        <w:t>se</w:t>
      </w:r>
      <w:r w:rsidR="00E370F6" w:rsidRPr="002557A4">
        <w:rPr>
          <w:szCs w:val="20"/>
          <w:lang w:eastAsia="en-IN"/>
        </w:rPr>
        <w:t xml:space="preserve">s whether the earnings generated by the company </w:t>
      </w:r>
      <w:r w:rsidR="004549DB" w:rsidRPr="002557A4">
        <w:rPr>
          <w:szCs w:val="20"/>
          <w:lang w:eastAsia="en-IN"/>
        </w:rPr>
        <w:t>are</w:t>
      </w:r>
      <w:r w:rsidR="00E370F6" w:rsidRPr="002557A4">
        <w:rPr>
          <w:szCs w:val="20"/>
          <w:lang w:eastAsia="en-IN"/>
        </w:rPr>
        <w:t xml:space="preserve"> sustainable or not. </w:t>
      </w:r>
      <w:r w:rsidR="002557A4" w:rsidRPr="002557A4">
        <w:rPr>
          <w:szCs w:val="20"/>
          <w:lang w:eastAsia="en-IN"/>
        </w:rPr>
        <w:t>There</w:t>
      </w:r>
      <w:r w:rsidR="00E370F6" w:rsidRPr="002557A4">
        <w:rPr>
          <w:szCs w:val="20"/>
          <w:lang w:eastAsia="en-IN"/>
        </w:rPr>
        <w:t xml:space="preserve"> is no income from ex</w:t>
      </w:r>
      <w:r w:rsidR="004549DB" w:rsidRPr="002557A4">
        <w:rPr>
          <w:szCs w:val="20"/>
          <w:lang w:eastAsia="en-IN"/>
        </w:rPr>
        <w:t>cep</w:t>
      </w:r>
      <w:r w:rsidR="00E370F6" w:rsidRPr="002557A4">
        <w:rPr>
          <w:szCs w:val="20"/>
          <w:lang w:eastAsia="en-IN"/>
        </w:rPr>
        <w:t>tional or disco</w:t>
      </w:r>
      <w:r w:rsidR="004549DB" w:rsidRPr="002557A4">
        <w:rPr>
          <w:szCs w:val="20"/>
          <w:lang w:eastAsia="en-IN"/>
        </w:rPr>
        <w:t>nt</w:t>
      </w:r>
      <w:r w:rsidR="00E370F6" w:rsidRPr="002557A4">
        <w:rPr>
          <w:szCs w:val="20"/>
          <w:lang w:eastAsia="en-IN"/>
        </w:rPr>
        <w:t>inued operation</w:t>
      </w:r>
      <w:r w:rsidR="004549DB" w:rsidRPr="002557A4">
        <w:rPr>
          <w:szCs w:val="20"/>
          <w:lang w:eastAsia="en-IN"/>
        </w:rPr>
        <w:t>s</w:t>
      </w:r>
      <w:r w:rsidR="00707F48" w:rsidRPr="002557A4">
        <w:rPr>
          <w:szCs w:val="20"/>
          <w:lang w:eastAsia="en-IN"/>
        </w:rPr>
        <w:t xml:space="preserve"> in 2021 and 202</w:t>
      </w:r>
      <w:r w:rsidR="001553A5" w:rsidRPr="002557A4">
        <w:rPr>
          <w:szCs w:val="20"/>
          <w:lang w:eastAsia="en-IN"/>
        </w:rPr>
        <w:t>2. Also,</w:t>
      </w:r>
      <w:r w:rsidR="004549DB" w:rsidRPr="002557A4">
        <w:rPr>
          <w:szCs w:val="20"/>
          <w:lang w:eastAsia="en-IN"/>
        </w:rPr>
        <w:t xml:space="preserve"> there is no artificial income recorded</w:t>
      </w:r>
      <w:r w:rsidR="001553A5" w:rsidRPr="002557A4">
        <w:rPr>
          <w:szCs w:val="20"/>
          <w:lang w:eastAsia="en-IN"/>
        </w:rPr>
        <w:t xml:space="preserve">. All these </w:t>
      </w:r>
      <w:r w:rsidR="00E370F6" w:rsidRPr="002557A4">
        <w:rPr>
          <w:szCs w:val="20"/>
          <w:lang w:eastAsia="en-IN"/>
        </w:rPr>
        <w:t xml:space="preserve">indicate that earning quality is high under the relevance characteristic. </w:t>
      </w:r>
    </w:p>
    <w:p w14:paraId="42D36627" w14:textId="77777777" w:rsidR="00E370F6" w:rsidRPr="002557A4" w:rsidRDefault="00E370F6" w:rsidP="00D7134A">
      <w:pPr>
        <w:rPr>
          <w:szCs w:val="20"/>
          <w:lang w:eastAsia="en-IN"/>
        </w:rPr>
      </w:pPr>
      <w:r w:rsidRPr="002557A4">
        <w:rPr>
          <w:szCs w:val="20"/>
          <w:lang w:eastAsia="en-IN"/>
        </w:rPr>
        <w:t xml:space="preserve">The second characteristic relevant to earning quality is faithful representation. </w:t>
      </w:r>
      <w:r w:rsidR="00707F48" w:rsidRPr="002557A4">
        <w:rPr>
          <w:szCs w:val="20"/>
          <w:lang w:eastAsia="en-IN"/>
        </w:rPr>
        <w:t>The quality of operating earnings ratio is 0.</w:t>
      </w:r>
      <w:r w:rsidR="001553A5" w:rsidRPr="002557A4">
        <w:rPr>
          <w:szCs w:val="20"/>
          <w:lang w:eastAsia="en-IN"/>
        </w:rPr>
        <w:t>85</w:t>
      </w:r>
      <w:r w:rsidR="00707F48" w:rsidRPr="002557A4">
        <w:rPr>
          <w:szCs w:val="20"/>
          <w:lang w:eastAsia="en-IN"/>
        </w:rPr>
        <w:t xml:space="preserve"> and 0.</w:t>
      </w:r>
      <w:r w:rsidR="001553A5" w:rsidRPr="002557A4">
        <w:rPr>
          <w:szCs w:val="20"/>
          <w:lang w:eastAsia="en-IN"/>
        </w:rPr>
        <w:t>82</w:t>
      </w:r>
      <w:r w:rsidR="00707F48" w:rsidRPr="002557A4">
        <w:rPr>
          <w:szCs w:val="20"/>
          <w:lang w:eastAsia="en-IN"/>
        </w:rPr>
        <w:t xml:space="preserve"> in 2022 and 2021 which indicates that operating</w:t>
      </w:r>
      <w:r w:rsidR="001553A5" w:rsidRPr="002557A4">
        <w:rPr>
          <w:szCs w:val="20"/>
          <w:lang w:eastAsia="en-IN"/>
        </w:rPr>
        <w:t xml:space="preserve"> cash flow</w:t>
      </w:r>
      <w:r w:rsidR="00707F48" w:rsidRPr="002557A4">
        <w:rPr>
          <w:szCs w:val="20"/>
          <w:lang w:eastAsia="en-IN"/>
        </w:rPr>
        <w:t xml:space="preserve"> is </w:t>
      </w:r>
      <w:r w:rsidR="001553A5" w:rsidRPr="002557A4">
        <w:rPr>
          <w:szCs w:val="20"/>
          <w:lang w:eastAsia="en-IN"/>
        </w:rPr>
        <w:t>85% and 82% of its operating profit. Th</w:t>
      </w:r>
      <w:r w:rsidR="004549DB" w:rsidRPr="002557A4">
        <w:rPr>
          <w:szCs w:val="20"/>
          <w:lang w:eastAsia="en-IN"/>
        </w:rPr>
        <w:t>ese</w:t>
      </w:r>
      <w:r w:rsidR="001553A5" w:rsidRPr="002557A4">
        <w:rPr>
          <w:szCs w:val="20"/>
          <w:lang w:eastAsia="en-IN"/>
        </w:rPr>
        <w:t xml:space="preserve"> results indicate that the chances of financial manipulation in the earnings of Taylor Wimpey </w:t>
      </w:r>
      <w:r w:rsidR="004549DB" w:rsidRPr="002557A4">
        <w:rPr>
          <w:szCs w:val="20"/>
          <w:lang w:eastAsia="en-IN"/>
        </w:rPr>
        <w:t>are</w:t>
      </w:r>
      <w:r w:rsidR="001553A5" w:rsidRPr="002557A4">
        <w:rPr>
          <w:szCs w:val="20"/>
          <w:lang w:eastAsia="en-IN"/>
        </w:rPr>
        <w:t xml:space="preserve"> low as the level of operating cash flow is quite close to its operating profit. The clean auditor opinion is given about its financial report in last two years. </w:t>
      </w:r>
      <w:r w:rsidR="000B5B29" w:rsidRPr="002557A4">
        <w:rPr>
          <w:szCs w:val="20"/>
          <w:lang w:eastAsia="en-IN"/>
        </w:rPr>
        <w:t xml:space="preserve">The level of judgment used in the accounting of </w:t>
      </w:r>
      <w:r w:rsidR="000B5B29" w:rsidRPr="002557A4">
        <w:rPr>
          <w:szCs w:val="20"/>
          <w:lang w:eastAsia="en-IN"/>
        </w:rPr>
        <w:lastRenderedPageBreak/>
        <w:t xml:space="preserve">different figures in the financial statement is under the adequate level. So, all these indicate </w:t>
      </w:r>
      <w:r w:rsidR="001553A5" w:rsidRPr="002557A4">
        <w:rPr>
          <w:szCs w:val="20"/>
          <w:lang w:eastAsia="en-IN"/>
        </w:rPr>
        <w:t xml:space="preserve">earnings quality under the faithful representation is adequate. </w:t>
      </w:r>
    </w:p>
    <w:p w14:paraId="4302BB5D" w14:textId="77777777" w:rsidR="00D7134A" w:rsidRPr="002557A4" w:rsidRDefault="00707F48" w:rsidP="000B5B29">
      <w:pPr>
        <w:rPr>
          <w:szCs w:val="20"/>
          <w:lang w:eastAsia="en-IN"/>
        </w:rPr>
      </w:pPr>
      <w:r w:rsidRPr="002557A4">
        <w:rPr>
          <w:noProof/>
          <w:szCs w:val="20"/>
          <w:lang w:val="en-US"/>
        </w:rPr>
        <w:drawing>
          <wp:inline distT="0" distB="0" distL="0" distR="0" wp14:anchorId="4C8D82DB" wp14:editId="6BE1E206">
            <wp:extent cx="5759450" cy="101246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759450" cy="1012468"/>
                    </a:xfrm>
                    <a:prstGeom prst="rect">
                      <a:avLst/>
                    </a:prstGeom>
                    <a:noFill/>
                    <a:ln w="9525">
                      <a:noFill/>
                      <a:miter lim="800000"/>
                      <a:headEnd/>
                      <a:tailEnd/>
                    </a:ln>
                  </pic:spPr>
                </pic:pic>
              </a:graphicData>
            </a:graphic>
          </wp:inline>
        </w:drawing>
      </w:r>
    </w:p>
    <w:p w14:paraId="5ADAA66A" w14:textId="77777777" w:rsidR="001319DC" w:rsidRPr="002557A4" w:rsidRDefault="001319DC" w:rsidP="001319DC">
      <w:pPr>
        <w:jc w:val="center"/>
        <w:rPr>
          <w:b/>
          <w:szCs w:val="20"/>
          <w:lang w:eastAsia="en-IN"/>
        </w:rPr>
      </w:pPr>
      <w:r w:rsidRPr="002557A4">
        <w:rPr>
          <w:b/>
          <w:szCs w:val="20"/>
          <w:lang w:eastAsia="en-IN"/>
        </w:rPr>
        <w:t xml:space="preserve">Table </w:t>
      </w:r>
      <w:r w:rsidR="00585B37" w:rsidRPr="002557A4">
        <w:rPr>
          <w:b/>
          <w:szCs w:val="20"/>
          <w:lang w:eastAsia="en-IN"/>
        </w:rPr>
        <w:t>8</w:t>
      </w:r>
      <w:r w:rsidRPr="002557A4">
        <w:rPr>
          <w:b/>
          <w:szCs w:val="20"/>
          <w:lang w:eastAsia="en-IN"/>
        </w:rPr>
        <w:t>: Quality of Operating Earnings (Source: Self-Calculated)</w:t>
      </w:r>
    </w:p>
    <w:p w14:paraId="112F233A" w14:textId="60DAF67C" w:rsidR="00D7134A" w:rsidRPr="002557A4" w:rsidRDefault="000B5B29" w:rsidP="004549DB">
      <w:pPr>
        <w:rPr>
          <w:szCs w:val="20"/>
        </w:rPr>
      </w:pPr>
      <w:r w:rsidRPr="002557A4">
        <w:rPr>
          <w:szCs w:val="20"/>
        </w:rPr>
        <w:t xml:space="preserve">The financial reporting of a company is also assessed </w:t>
      </w:r>
      <w:r w:rsidR="002557A4" w:rsidRPr="002557A4">
        <w:rPr>
          <w:szCs w:val="20"/>
        </w:rPr>
        <w:t>based on</w:t>
      </w:r>
      <w:r w:rsidRPr="002557A4">
        <w:rPr>
          <w:szCs w:val="20"/>
        </w:rPr>
        <w:t xml:space="preserve"> the same two characteristics</w:t>
      </w:r>
      <w:r w:rsidR="004549DB" w:rsidRPr="002557A4">
        <w:rPr>
          <w:szCs w:val="20"/>
        </w:rPr>
        <w:t>,</w:t>
      </w:r>
      <w:r w:rsidRPr="002557A4">
        <w:rPr>
          <w:szCs w:val="20"/>
        </w:rPr>
        <w:t xml:space="preserve"> which are relevance and faithful repres</w:t>
      </w:r>
      <w:r w:rsidR="004549DB" w:rsidRPr="002557A4">
        <w:rPr>
          <w:szCs w:val="20"/>
        </w:rPr>
        <w:t>e</w:t>
      </w:r>
      <w:r w:rsidRPr="002557A4">
        <w:rPr>
          <w:szCs w:val="20"/>
        </w:rPr>
        <w:t>ntation. Under the re</w:t>
      </w:r>
      <w:r w:rsidR="004549DB" w:rsidRPr="002557A4">
        <w:rPr>
          <w:szCs w:val="20"/>
        </w:rPr>
        <w:t>lev</w:t>
      </w:r>
      <w:r w:rsidRPr="002557A4">
        <w:rPr>
          <w:szCs w:val="20"/>
        </w:rPr>
        <w:t>ance characteristic, it should be assessed whether all relevant information</w:t>
      </w:r>
      <w:r w:rsidR="004549DB" w:rsidRPr="002557A4">
        <w:rPr>
          <w:szCs w:val="20"/>
        </w:rPr>
        <w:t>,</w:t>
      </w:r>
      <w:r w:rsidRPr="002557A4">
        <w:rPr>
          <w:szCs w:val="20"/>
        </w:rPr>
        <w:t xml:space="preserve"> which </w:t>
      </w:r>
      <w:r w:rsidR="004549DB" w:rsidRPr="002557A4">
        <w:rPr>
          <w:szCs w:val="20"/>
        </w:rPr>
        <w:t>is</w:t>
      </w:r>
      <w:r w:rsidRPr="002557A4">
        <w:rPr>
          <w:szCs w:val="20"/>
        </w:rPr>
        <w:t xml:space="preserve"> needed to make </w:t>
      </w:r>
      <w:r w:rsidR="007B1FB1" w:rsidRPr="002557A4">
        <w:rPr>
          <w:szCs w:val="20"/>
        </w:rPr>
        <w:t>decisions related to the company by different users of financial reports, is available in the fina</w:t>
      </w:r>
      <w:r w:rsidR="004549DB" w:rsidRPr="002557A4">
        <w:rPr>
          <w:szCs w:val="20"/>
        </w:rPr>
        <w:t>n</w:t>
      </w:r>
      <w:r w:rsidR="007B1FB1" w:rsidRPr="002557A4">
        <w:rPr>
          <w:szCs w:val="20"/>
        </w:rPr>
        <w:t>cial report or not</w:t>
      </w:r>
      <w:r w:rsidR="005F21FB" w:rsidRPr="002557A4">
        <w:rPr>
          <w:szCs w:val="20"/>
          <w:shd w:val="clear" w:color="auto" w:fill="FFFFFF"/>
        </w:rPr>
        <w:t xml:space="preserve"> (Weygandt et al., 2018)</w:t>
      </w:r>
      <w:r w:rsidR="007B1FB1" w:rsidRPr="002557A4">
        <w:rPr>
          <w:szCs w:val="20"/>
        </w:rPr>
        <w:t xml:space="preserve">. The assessment of the financial report of Taylor Wimpey for the last two financial years shows all the relevant information or disclosures which </w:t>
      </w:r>
      <w:r w:rsidR="004549DB" w:rsidRPr="002557A4">
        <w:rPr>
          <w:szCs w:val="20"/>
        </w:rPr>
        <w:t>the user of the financial reports need</w:t>
      </w:r>
      <w:r w:rsidR="007B1FB1" w:rsidRPr="002557A4">
        <w:rPr>
          <w:szCs w:val="20"/>
        </w:rPr>
        <w:t xml:space="preserve">s to make their decision related to Taylor Wimpey. For example, details of different aspects of the board of Taylor Wimpey </w:t>
      </w:r>
      <w:r w:rsidR="004549DB" w:rsidRPr="002557A4">
        <w:rPr>
          <w:szCs w:val="20"/>
        </w:rPr>
        <w:t>are</w:t>
      </w:r>
      <w:r w:rsidR="007B1FB1" w:rsidRPr="002557A4">
        <w:rPr>
          <w:szCs w:val="20"/>
        </w:rPr>
        <w:t xml:space="preserve"> given in the financial report</w:t>
      </w:r>
      <w:r w:rsidR="004549DB" w:rsidRPr="002557A4">
        <w:rPr>
          <w:szCs w:val="20"/>
        </w:rPr>
        <w:t>,</w:t>
      </w:r>
      <w:r w:rsidR="007B1FB1" w:rsidRPr="002557A4">
        <w:rPr>
          <w:szCs w:val="20"/>
        </w:rPr>
        <w:t xml:space="preserve"> like how its remuneration amount is decided, what is role of members in the board</w:t>
      </w:r>
      <w:r w:rsidR="004549DB" w:rsidRPr="002557A4">
        <w:rPr>
          <w:szCs w:val="20"/>
        </w:rPr>
        <w:t xml:space="preserve"> is</w:t>
      </w:r>
      <w:r w:rsidR="007B1FB1" w:rsidRPr="002557A4">
        <w:rPr>
          <w:szCs w:val="20"/>
        </w:rPr>
        <w:t xml:space="preserve">, diversity in </w:t>
      </w:r>
      <w:r w:rsidR="004549DB" w:rsidRPr="002557A4">
        <w:rPr>
          <w:szCs w:val="20"/>
        </w:rPr>
        <w:t xml:space="preserve">it, etc, which authorities or potential investors might need.  Also, divisions of different types of finance cost of the company for the last two years </w:t>
      </w:r>
      <w:r w:rsidR="002557A4" w:rsidRPr="002557A4">
        <w:rPr>
          <w:szCs w:val="20"/>
        </w:rPr>
        <w:t>are</w:t>
      </w:r>
      <w:r w:rsidR="004549DB" w:rsidRPr="002557A4">
        <w:rPr>
          <w:szCs w:val="20"/>
        </w:rPr>
        <w:t xml:space="preserve"> given, which might be needed by lenders to make their decision. All these indicate that the financial reporting under the relevance characteristic is adequate. </w:t>
      </w:r>
      <w:r w:rsidR="007B1FB1" w:rsidRPr="002557A4">
        <w:rPr>
          <w:szCs w:val="20"/>
        </w:rPr>
        <w:t xml:space="preserve">Under the faithful representation </w:t>
      </w:r>
      <w:r w:rsidR="004549DB" w:rsidRPr="002557A4">
        <w:rPr>
          <w:szCs w:val="20"/>
        </w:rPr>
        <w:t xml:space="preserve">characteristic, it </w:t>
      </w:r>
      <w:r w:rsidR="002557A4" w:rsidRPr="002557A4">
        <w:rPr>
          <w:szCs w:val="20"/>
        </w:rPr>
        <w:t>must</w:t>
      </w:r>
      <w:r w:rsidR="004549DB" w:rsidRPr="002557A4">
        <w:rPr>
          <w:szCs w:val="20"/>
        </w:rPr>
        <w:t xml:space="preserve"> be </w:t>
      </w:r>
      <w:r w:rsidR="002557A4" w:rsidRPr="002557A4">
        <w:rPr>
          <w:szCs w:val="20"/>
        </w:rPr>
        <w:t>assessed</w:t>
      </w:r>
      <w:r w:rsidR="004549DB" w:rsidRPr="002557A4">
        <w:rPr>
          <w:szCs w:val="20"/>
        </w:rPr>
        <w:t xml:space="preserve"> whether there is any indication of manipulation in the information given in the financial report</w:t>
      </w:r>
      <w:r w:rsidR="005F21FB" w:rsidRPr="002557A4">
        <w:rPr>
          <w:szCs w:val="20"/>
          <w:shd w:val="clear" w:color="auto" w:fill="FFFFFF"/>
        </w:rPr>
        <w:t xml:space="preserve"> (Schroeder et al., 2022)</w:t>
      </w:r>
      <w:r w:rsidR="004549DB" w:rsidRPr="002557A4">
        <w:rPr>
          <w:szCs w:val="20"/>
        </w:rPr>
        <w:t>. However, there is no such indication found in the assessment as the quality of operating earnings ratio indicates chances of manipulation in the earnings reported are low, clean audit opinion is given, and the level of assumptions and judgement used is adequate. Therefore, it is concluded that financial reporting quality is adequate under faithful representation.</w:t>
      </w:r>
    </w:p>
    <w:p w14:paraId="58671F11" w14:textId="77777777" w:rsidR="004549DB" w:rsidRPr="002557A4" w:rsidRDefault="004549DB" w:rsidP="004549DB">
      <w:pPr>
        <w:rPr>
          <w:szCs w:val="20"/>
        </w:rPr>
      </w:pPr>
      <w:r w:rsidRPr="002557A4">
        <w:rPr>
          <w:szCs w:val="20"/>
        </w:rPr>
        <w:t xml:space="preserve">Overall, the financial reporting and earning quality of Taylor Wimpey has been found to be adequate for the last two financial years. </w:t>
      </w:r>
    </w:p>
    <w:p w14:paraId="071FB575" w14:textId="77777777" w:rsidR="00D7134A" w:rsidRPr="002557A4" w:rsidRDefault="00D7134A">
      <w:pPr>
        <w:spacing w:after="200" w:line="276" w:lineRule="auto"/>
        <w:jc w:val="left"/>
        <w:rPr>
          <w:rFonts w:eastAsia="Arial" w:cstheme="majorBidi"/>
          <w:b/>
          <w:szCs w:val="20"/>
          <w:lang w:eastAsia="en-IN"/>
        </w:rPr>
      </w:pPr>
      <w:r w:rsidRPr="002557A4">
        <w:rPr>
          <w:szCs w:val="20"/>
        </w:rPr>
        <w:br w:type="page"/>
      </w:r>
    </w:p>
    <w:p w14:paraId="6680FAA8" w14:textId="0ED5EDDC" w:rsidR="0099009D" w:rsidRPr="002557A4" w:rsidRDefault="0099009D" w:rsidP="00A07B9C">
      <w:pPr>
        <w:pStyle w:val="Heading1"/>
      </w:pPr>
      <w:bookmarkStart w:id="7" w:name="_Toc151929132"/>
      <w:r w:rsidRPr="002557A4">
        <w:lastRenderedPageBreak/>
        <w:t>Conclusion and Recommendation</w:t>
      </w:r>
      <w:bookmarkEnd w:id="7"/>
      <w:r w:rsidRPr="002557A4">
        <w:t xml:space="preserve"> </w:t>
      </w:r>
    </w:p>
    <w:p w14:paraId="7D1CDEDC" w14:textId="35BF8CA0" w:rsidR="00FE7DF1" w:rsidRPr="002557A4" w:rsidRDefault="00732EF4" w:rsidP="00FE7DF1">
      <w:pPr>
        <w:rPr>
          <w:szCs w:val="20"/>
          <w:lang w:eastAsia="en-IN"/>
        </w:rPr>
      </w:pPr>
      <w:r w:rsidRPr="002557A4">
        <w:rPr>
          <w:szCs w:val="20"/>
          <w:lang w:eastAsia="en-IN"/>
        </w:rPr>
        <w:t xml:space="preserve">For Dividend seeking funds investor should consider both the companies </w:t>
      </w:r>
      <w:r w:rsidR="002557A4" w:rsidRPr="002557A4">
        <w:rPr>
          <w:szCs w:val="20"/>
          <w:lang w:eastAsia="en-IN"/>
        </w:rPr>
        <w:t>Taylor</w:t>
      </w:r>
      <w:r w:rsidRPr="002557A4">
        <w:rPr>
          <w:szCs w:val="20"/>
          <w:lang w:eastAsia="en-IN"/>
        </w:rPr>
        <w:t xml:space="preserve"> </w:t>
      </w:r>
      <w:r w:rsidR="002557A4" w:rsidRPr="002557A4">
        <w:rPr>
          <w:szCs w:val="20"/>
          <w:lang w:eastAsia="en-IN"/>
        </w:rPr>
        <w:t>Wimpey</w:t>
      </w:r>
      <w:r w:rsidRPr="002557A4">
        <w:rPr>
          <w:szCs w:val="20"/>
          <w:lang w:eastAsia="en-IN"/>
        </w:rPr>
        <w:t xml:space="preserve">, persimmon as both </w:t>
      </w:r>
      <w:r w:rsidR="00A07B9C" w:rsidRPr="002557A4">
        <w:rPr>
          <w:szCs w:val="20"/>
          <w:lang w:eastAsia="en-IN"/>
        </w:rPr>
        <w:t>is</w:t>
      </w:r>
      <w:r w:rsidRPr="002557A4">
        <w:rPr>
          <w:szCs w:val="20"/>
          <w:lang w:eastAsia="en-IN"/>
        </w:rPr>
        <w:t xml:space="preserve"> giving good dividend over a year. </w:t>
      </w:r>
      <w:r w:rsidR="002557A4" w:rsidRPr="002557A4">
        <w:rPr>
          <w:szCs w:val="20"/>
          <w:lang w:eastAsia="en-IN"/>
        </w:rPr>
        <w:t>However,</w:t>
      </w:r>
      <w:r w:rsidRPr="002557A4">
        <w:rPr>
          <w:szCs w:val="20"/>
          <w:lang w:eastAsia="en-IN"/>
        </w:rPr>
        <w:t xml:space="preserve"> Investor should </w:t>
      </w:r>
      <w:r w:rsidR="002557A4" w:rsidRPr="002557A4">
        <w:rPr>
          <w:szCs w:val="20"/>
          <w:lang w:eastAsia="en-IN"/>
        </w:rPr>
        <w:t xml:space="preserve">ideally </w:t>
      </w:r>
      <w:r w:rsidRPr="002557A4">
        <w:rPr>
          <w:szCs w:val="20"/>
          <w:lang w:eastAsia="en-IN"/>
        </w:rPr>
        <w:t xml:space="preserve">make decision before investing. It is more average FTSG. </w:t>
      </w:r>
      <w:r w:rsidR="00FE7DF1" w:rsidRPr="002557A4">
        <w:rPr>
          <w:szCs w:val="20"/>
          <w:lang w:eastAsia="en-IN"/>
        </w:rPr>
        <w:t>It is recommended to equity investors that they should purchase Taylor Wimpey’s shares. The justification of this rec</w:t>
      </w:r>
      <w:r w:rsidR="00766C15" w:rsidRPr="002557A4">
        <w:rPr>
          <w:szCs w:val="20"/>
          <w:lang w:eastAsia="en-IN"/>
        </w:rPr>
        <w:t>om</w:t>
      </w:r>
      <w:r w:rsidR="00FE7DF1" w:rsidRPr="002557A4">
        <w:rPr>
          <w:szCs w:val="20"/>
          <w:lang w:eastAsia="en-IN"/>
        </w:rPr>
        <w:t xml:space="preserve">mendation is that it is concluded from the financial analysis that the company generated </w:t>
      </w:r>
      <w:r w:rsidR="00766C15" w:rsidRPr="002557A4">
        <w:rPr>
          <w:szCs w:val="20"/>
          <w:lang w:eastAsia="en-IN"/>
        </w:rPr>
        <w:t xml:space="preserve">a </w:t>
      </w:r>
      <w:r w:rsidR="00FE7DF1" w:rsidRPr="002557A4">
        <w:rPr>
          <w:szCs w:val="20"/>
          <w:lang w:eastAsia="en-IN"/>
        </w:rPr>
        <w:t>high level of profit</w:t>
      </w:r>
      <w:r w:rsidR="00766C15" w:rsidRPr="002557A4">
        <w:rPr>
          <w:szCs w:val="20"/>
          <w:lang w:eastAsia="en-IN"/>
        </w:rPr>
        <w:t>,</w:t>
      </w:r>
      <w:r w:rsidR="00FE7DF1" w:rsidRPr="002557A4">
        <w:rPr>
          <w:szCs w:val="20"/>
          <w:lang w:eastAsia="en-IN"/>
        </w:rPr>
        <w:t xml:space="preserve"> and its yield on its share is better than most of its competitors in </w:t>
      </w:r>
      <w:r w:rsidR="002557A4" w:rsidRPr="002557A4">
        <w:rPr>
          <w:szCs w:val="20"/>
          <w:lang w:eastAsia="en-IN"/>
        </w:rPr>
        <w:t>most of</w:t>
      </w:r>
      <w:r w:rsidR="00FE7DF1" w:rsidRPr="002557A4">
        <w:rPr>
          <w:szCs w:val="20"/>
          <w:lang w:eastAsia="en-IN"/>
        </w:rPr>
        <w:t xml:space="preserve"> the time in </w:t>
      </w:r>
      <w:r w:rsidR="00766C15" w:rsidRPr="002557A4">
        <w:rPr>
          <w:szCs w:val="20"/>
          <w:lang w:eastAsia="en-IN"/>
        </w:rPr>
        <w:t>five years</w:t>
      </w:r>
      <w:r w:rsidR="00FE7DF1" w:rsidRPr="002557A4">
        <w:rPr>
          <w:szCs w:val="20"/>
          <w:lang w:eastAsia="en-IN"/>
        </w:rPr>
        <w:t xml:space="preserve"> in term</w:t>
      </w:r>
      <w:r w:rsidR="00766C15" w:rsidRPr="002557A4">
        <w:rPr>
          <w:szCs w:val="20"/>
          <w:lang w:eastAsia="en-IN"/>
        </w:rPr>
        <w:t>s</w:t>
      </w:r>
      <w:r w:rsidR="00FE7DF1" w:rsidRPr="002557A4">
        <w:rPr>
          <w:szCs w:val="20"/>
          <w:lang w:eastAsia="en-IN"/>
        </w:rPr>
        <w:t xml:space="preserve"> of both earnings and dividends. All these indicate that Taylor Wimpey had </w:t>
      </w:r>
      <w:r w:rsidR="00766C15" w:rsidRPr="002557A4">
        <w:rPr>
          <w:szCs w:val="20"/>
          <w:lang w:eastAsia="en-IN"/>
        </w:rPr>
        <w:t xml:space="preserve">a </w:t>
      </w:r>
      <w:r w:rsidR="00FE7DF1" w:rsidRPr="002557A4">
        <w:rPr>
          <w:szCs w:val="20"/>
          <w:lang w:eastAsia="en-IN"/>
        </w:rPr>
        <w:t>high return potential fundamentally</w:t>
      </w:r>
      <w:r w:rsidR="00766C15" w:rsidRPr="002557A4">
        <w:rPr>
          <w:szCs w:val="20"/>
          <w:lang w:eastAsia="en-IN"/>
        </w:rPr>
        <w:t>,</w:t>
      </w:r>
      <w:r w:rsidR="00FE7DF1" w:rsidRPr="002557A4">
        <w:rPr>
          <w:szCs w:val="20"/>
          <w:lang w:eastAsia="en-IN"/>
        </w:rPr>
        <w:t xml:space="preserve"> which bec</w:t>
      </w:r>
      <w:r w:rsidR="00766C15" w:rsidRPr="002557A4">
        <w:rPr>
          <w:szCs w:val="20"/>
          <w:lang w:eastAsia="en-IN"/>
        </w:rPr>
        <w:t>a</w:t>
      </w:r>
      <w:r w:rsidR="00FE7DF1" w:rsidRPr="002557A4">
        <w:rPr>
          <w:szCs w:val="20"/>
          <w:lang w:eastAsia="en-IN"/>
        </w:rPr>
        <w:t>me is major justification for giving purchase rec</w:t>
      </w:r>
      <w:r w:rsidR="00766C15" w:rsidRPr="002557A4">
        <w:rPr>
          <w:szCs w:val="20"/>
          <w:lang w:eastAsia="en-IN"/>
        </w:rPr>
        <w:t>om</w:t>
      </w:r>
      <w:r w:rsidR="00FE7DF1" w:rsidRPr="002557A4">
        <w:rPr>
          <w:szCs w:val="20"/>
          <w:lang w:eastAsia="en-IN"/>
        </w:rPr>
        <w:t>mendation</w:t>
      </w:r>
      <w:r w:rsidR="00766C15" w:rsidRPr="002557A4">
        <w:rPr>
          <w:szCs w:val="20"/>
          <w:lang w:eastAsia="en-IN"/>
        </w:rPr>
        <w:t>s</w:t>
      </w:r>
      <w:r w:rsidR="00FE7DF1" w:rsidRPr="002557A4">
        <w:rPr>
          <w:szCs w:val="20"/>
          <w:lang w:eastAsia="en-IN"/>
        </w:rPr>
        <w:t xml:space="preserve"> of this company share. Another justification is that </w:t>
      </w:r>
      <w:r w:rsidR="00766C15" w:rsidRPr="002557A4">
        <w:rPr>
          <w:szCs w:val="20"/>
          <w:lang w:eastAsia="en-IN"/>
        </w:rPr>
        <w:t xml:space="preserve">the </w:t>
      </w:r>
      <w:r w:rsidR="00FE7DF1" w:rsidRPr="002557A4">
        <w:rPr>
          <w:szCs w:val="20"/>
          <w:lang w:eastAsia="en-IN"/>
        </w:rPr>
        <w:t>financial reporting and earnings quality of Taylor Wimpey is adequate</w:t>
      </w:r>
      <w:r w:rsidR="00766C15" w:rsidRPr="002557A4">
        <w:rPr>
          <w:szCs w:val="20"/>
          <w:lang w:eastAsia="en-IN"/>
        </w:rPr>
        <w:t>,</w:t>
      </w:r>
      <w:r w:rsidR="00FE7DF1" w:rsidRPr="002557A4">
        <w:rPr>
          <w:szCs w:val="20"/>
          <w:lang w:eastAsia="en-IN"/>
        </w:rPr>
        <w:t xml:space="preserve"> which makes Taylor Wimpey’s shares a rel</w:t>
      </w:r>
      <w:r w:rsidR="00766C15" w:rsidRPr="002557A4">
        <w:rPr>
          <w:szCs w:val="20"/>
          <w:lang w:eastAsia="en-IN"/>
        </w:rPr>
        <w:t>ia</w:t>
      </w:r>
      <w:r w:rsidR="00FE7DF1" w:rsidRPr="002557A4">
        <w:rPr>
          <w:szCs w:val="20"/>
          <w:lang w:eastAsia="en-IN"/>
        </w:rPr>
        <w:t xml:space="preserve">ble option to invest as it will give adequate financial information to its financial reporting </w:t>
      </w:r>
      <w:proofErr w:type="gramStart"/>
      <w:r w:rsidR="00FE7DF1" w:rsidRPr="002557A4">
        <w:rPr>
          <w:szCs w:val="20"/>
          <w:lang w:eastAsia="en-IN"/>
        </w:rPr>
        <w:t>and also</w:t>
      </w:r>
      <w:proofErr w:type="gramEnd"/>
      <w:r w:rsidR="00FE7DF1" w:rsidRPr="002557A4">
        <w:rPr>
          <w:szCs w:val="20"/>
          <w:lang w:eastAsia="en-IN"/>
        </w:rPr>
        <w:t xml:space="preserve"> present its accurate earnings and will generate th</w:t>
      </w:r>
      <w:r w:rsidR="00766C15" w:rsidRPr="002557A4">
        <w:rPr>
          <w:szCs w:val="20"/>
          <w:lang w:eastAsia="en-IN"/>
        </w:rPr>
        <w:t>ese</w:t>
      </w:r>
      <w:r w:rsidR="00FE7DF1" w:rsidRPr="002557A4">
        <w:rPr>
          <w:szCs w:val="20"/>
          <w:lang w:eastAsia="en-IN"/>
        </w:rPr>
        <w:t xml:space="preserve"> earnings from sustainable sources. </w:t>
      </w:r>
    </w:p>
    <w:p w14:paraId="579EAA56" w14:textId="24F4F622" w:rsidR="00FE7DF1" w:rsidRPr="002557A4" w:rsidRDefault="00216082" w:rsidP="00FE7DF1">
      <w:pPr>
        <w:rPr>
          <w:szCs w:val="20"/>
          <w:lang w:eastAsia="en-IN"/>
        </w:rPr>
      </w:pPr>
      <w:r w:rsidRPr="002557A4">
        <w:rPr>
          <w:szCs w:val="20"/>
          <w:lang w:eastAsia="en-IN"/>
        </w:rPr>
        <w:t>Be</w:t>
      </w:r>
      <w:r w:rsidR="00766C15" w:rsidRPr="002557A4">
        <w:rPr>
          <w:szCs w:val="20"/>
          <w:lang w:eastAsia="en-IN"/>
        </w:rPr>
        <w:t>f</w:t>
      </w:r>
      <w:r w:rsidRPr="002557A4">
        <w:rPr>
          <w:szCs w:val="20"/>
          <w:lang w:eastAsia="en-IN"/>
        </w:rPr>
        <w:t>ore</w:t>
      </w:r>
      <w:r w:rsidR="00FE7DF1" w:rsidRPr="002557A4">
        <w:rPr>
          <w:szCs w:val="20"/>
          <w:lang w:eastAsia="en-IN"/>
        </w:rPr>
        <w:t xml:space="preserve"> taking </w:t>
      </w:r>
      <w:r w:rsidR="00766C15" w:rsidRPr="002557A4">
        <w:rPr>
          <w:szCs w:val="20"/>
          <w:lang w:eastAsia="en-IN"/>
        </w:rPr>
        <w:t xml:space="preserve">the </w:t>
      </w:r>
      <w:r w:rsidR="00FE7DF1" w:rsidRPr="002557A4">
        <w:rPr>
          <w:szCs w:val="20"/>
          <w:lang w:eastAsia="en-IN"/>
        </w:rPr>
        <w:t>final decision</w:t>
      </w:r>
      <w:r w:rsidRPr="002557A4">
        <w:rPr>
          <w:szCs w:val="20"/>
          <w:lang w:eastAsia="en-IN"/>
        </w:rPr>
        <w:t xml:space="preserve"> </w:t>
      </w:r>
      <w:r w:rsidR="002557A4" w:rsidRPr="002557A4">
        <w:rPr>
          <w:szCs w:val="20"/>
          <w:lang w:eastAsia="en-IN"/>
        </w:rPr>
        <w:t>based on</w:t>
      </w:r>
      <w:r w:rsidRPr="002557A4">
        <w:rPr>
          <w:szCs w:val="20"/>
          <w:lang w:eastAsia="en-IN"/>
        </w:rPr>
        <w:t xml:space="preserve"> this rec</w:t>
      </w:r>
      <w:r w:rsidR="00766C15" w:rsidRPr="002557A4">
        <w:rPr>
          <w:szCs w:val="20"/>
          <w:lang w:eastAsia="en-IN"/>
        </w:rPr>
        <w:t>om</w:t>
      </w:r>
      <w:r w:rsidRPr="002557A4">
        <w:rPr>
          <w:szCs w:val="20"/>
          <w:lang w:eastAsia="en-IN"/>
        </w:rPr>
        <w:t>mendation</w:t>
      </w:r>
      <w:r w:rsidR="00FE7DF1" w:rsidRPr="002557A4">
        <w:rPr>
          <w:szCs w:val="20"/>
          <w:lang w:eastAsia="en-IN"/>
        </w:rPr>
        <w:t xml:space="preserve">, it should be noted by the investors there </w:t>
      </w:r>
      <w:r w:rsidR="00766C15" w:rsidRPr="002557A4">
        <w:rPr>
          <w:szCs w:val="20"/>
          <w:lang w:eastAsia="en-IN"/>
        </w:rPr>
        <w:t xml:space="preserve">is </w:t>
      </w:r>
      <w:r w:rsidR="00FE7DF1" w:rsidRPr="002557A4">
        <w:rPr>
          <w:szCs w:val="20"/>
          <w:lang w:eastAsia="en-IN"/>
        </w:rPr>
        <w:t xml:space="preserve">also </w:t>
      </w:r>
      <w:r w:rsidR="00766C15" w:rsidRPr="002557A4">
        <w:rPr>
          <w:szCs w:val="20"/>
          <w:lang w:eastAsia="en-IN"/>
        </w:rPr>
        <w:t xml:space="preserve">a </w:t>
      </w:r>
      <w:r w:rsidR="00FE7DF1" w:rsidRPr="002557A4">
        <w:rPr>
          <w:szCs w:val="20"/>
          <w:lang w:eastAsia="en-IN"/>
        </w:rPr>
        <w:t xml:space="preserve">risk in investing </w:t>
      </w:r>
      <w:r w:rsidR="00766C15" w:rsidRPr="002557A4">
        <w:rPr>
          <w:szCs w:val="20"/>
          <w:lang w:eastAsia="en-IN"/>
        </w:rPr>
        <w:t xml:space="preserve">in </w:t>
      </w:r>
      <w:r w:rsidR="00FE7DF1" w:rsidRPr="002557A4">
        <w:rPr>
          <w:szCs w:val="20"/>
          <w:lang w:eastAsia="en-IN"/>
        </w:rPr>
        <w:t xml:space="preserve">Taylor Wimpey’s share as there </w:t>
      </w:r>
      <w:r w:rsidR="00766C15" w:rsidRPr="002557A4">
        <w:rPr>
          <w:szCs w:val="20"/>
          <w:lang w:eastAsia="en-IN"/>
        </w:rPr>
        <w:t>have been</w:t>
      </w:r>
      <w:r w:rsidR="00FE7DF1" w:rsidRPr="002557A4">
        <w:rPr>
          <w:szCs w:val="20"/>
          <w:lang w:eastAsia="en-IN"/>
        </w:rPr>
        <w:t xml:space="preserve"> significant fl</w:t>
      </w:r>
      <w:r w:rsidR="00766C15" w:rsidRPr="002557A4">
        <w:rPr>
          <w:szCs w:val="20"/>
          <w:lang w:eastAsia="en-IN"/>
        </w:rPr>
        <w:t>uctuations</w:t>
      </w:r>
      <w:r w:rsidR="00FE7DF1" w:rsidRPr="002557A4">
        <w:rPr>
          <w:szCs w:val="20"/>
          <w:lang w:eastAsia="en-IN"/>
        </w:rPr>
        <w:t xml:space="preserve"> in its financial performance over th</w:t>
      </w:r>
      <w:r w:rsidR="00766C15" w:rsidRPr="002557A4">
        <w:rPr>
          <w:szCs w:val="20"/>
          <w:lang w:eastAsia="en-IN"/>
        </w:rPr>
        <w:t>ese five years</w:t>
      </w:r>
      <w:r w:rsidR="00FE7DF1" w:rsidRPr="002557A4">
        <w:rPr>
          <w:szCs w:val="20"/>
          <w:lang w:eastAsia="en-IN"/>
        </w:rPr>
        <w:t xml:space="preserve">. </w:t>
      </w:r>
      <w:r w:rsidRPr="002557A4">
        <w:rPr>
          <w:szCs w:val="20"/>
          <w:lang w:eastAsia="en-IN"/>
        </w:rPr>
        <w:t>Also, the company itself warned about the market uncertainties in the upcoming period</w:t>
      </w:r>
      <w:r w:rsidR="00766C15" w:rsidRPr="002557A4">
        <w:rPr>
          <w:szCs w:val="20"/>
          <w:lang w:eastAsia="en-IN"/>
        </w:rPr>
        <w:t>,</w:t>
      </w:r>
      <w:r w:rsidRPr="002557A4">
        <w:rPr>
          <w:szCs w:val="20"/>
          <w:lang w:eastAsia="en-IN"/>
        </w:rPr>
        <w:t xml:space="preserve"> which will also impact its future financial performance.  Still</w:t>
      </w:r>
      <w:r w:rsidR="00766C15" w:rsidRPr="002557A4">
        <w:rPr>
          <w:szCs w:val="20"/>
          <w:lang w:eastAsia="en-IN"/>
        </w:rPr>
        <w:t>,</w:t>
      </w:r>
      <w:r w:rsidRPr="002557A4">
        <w:rPr>
          <w:szCs w:val="20"/>
          <w:lang w:eastAsia="en-IN"/>
        </w:rPr>
        <w:t xml:space="preserve"> this buy rec</w:t>
      </w:r>
      <w:r w:rsidR="00766C15" w:rsidRPr="002557A4">
        <w:rPr>
          <w:szCs w:val="20"/>
          <w:lang w:eastAsia="en-IN"/>
        </w:rPr>
        <w:t>om</w:t>
      </w:r>
      <w:r w:rsidRPr="002557A4">
        <w:rPr>
          <w:szCs w:val="20"/>
          <w:lang w:eastAsia="en-IN"/>
        </w:rPr>
        <w:t>mendation is given as all these fl</w:t>
      </w:r>
      <w:r w:rsidR="00766C15" w:rsidRPr="002557A4">
        <w:rPr>
          <w:szCs w:val="20"/>
          <w:lang w:eastAsia="en-IN"/>
        </w:rPr>
        <w:t>uctuations</w:t>
      </w:r>
      <w:r w:rsidRPr="002557A4">
        <w:rPr>
          <w:szCs w:val="20"/>
          <w:lang w:eastAsia="en-IN"/>
        </w:rPr>
        <w:t xml:space="preserve"> </w:t>
      </w:r>
      <w:r w:rsidR="00766C15" w:rsidRPr="002557A4">
        <w:rPr>
          <w:szCs w:val="20"/>
          <w:lang w:eastAsia="en-IN"/>
        </w:rPr>
        <w:t>are</w:t>
      </w:r>
      <w:r w:rsidRPr="002557A4">
        <w:rPr>
          <w:szCs w:val="20"/>
          <w:lang w:eastAsia="en-IN"/>
        </w:rPr>
        <w:t xml:space="preserve"> mainly due to market factors like </w:t>
      </w:r>
      <w:r w:rsidR="00766C15" w:rsidRPr="002557A4">
        <w:rPr>
          <w:szCs w:val="20"/>
          <w:lang w:eastAsia="en-IN"/>
        </w:rPr>
        <w:t xml:space="preserve">the </w:t>
      </w:r>
      <w:r w:rsidRPr="002557A4">
        <w:rPr>
          <w:szCs w:val="20"/>
          <w:lang w:eastAsia="en-IN"/>
        </w:rPr>
        <w:t>COVID-19 pandemic</w:t>
      </w:r>
      <w:r w:rsidR="00766C15" w:rsidRPr="002557A4">
        <w:rPr>
          <w:szCs w:val="20"/>
          <w:lang w:eastAsia="en-IN"/>
        </w:rPr>
        <w:t>,</w:t>
      </w:r>
      <w:r w:rsidRPr="002557A4">
        <w:rPr>
          <w:szCs w:val="20"/>
          <w:lang w:eastAsia="en-IN"/>
        </w:rPr>
        <w:t xml:space="preserve"> and it is assessed due to its fundamental return potential</w:t>
      </w:r>
      <w:r w:rsidR="00766C15" w:rsidRPr="002557A4">
        <w:rPr>
          <w:szCs w:val="20"/>
          <w:lang w:eastAsia="en-IN"/>
        </w:rPr>
        <w:t>;</w:t>
      </w:r>
      <w:r w:rsidRPr="002557A4">
        <w:rPr>
          <w:szCs w:val="20"/>
          <w:lang w:eastAsia="en-IN"/>
        </w:rPr>
        <w:t xml:space="preserve"> the company will perform well in </w:t>
      </w:r>
      <w:r w:rsidR="00766C15" w:rsidRPr="002557A4">
        <w:rPr>
          <w:szCs w:val="20"/>
          <w:lang w:eastAsia="en-IN"/>
        </w:rPr>
        <w:t xml:space="preserve">the </w:t>
      </w:r>
      <w:r w:rsidRPr="002557A4">
        <w:rPr>
          <w:szCs w:val="20"/>
          <w:lang w:eastAsia="en-IN"/>
        </w:rPr>
        <w:t>long run</w:t>
      </w:r>
      <w:r w:rsidR="00766C15" w:rsidRPr="002557A4">
        <w:rPr>
          <w:szCs w:val="20"/>
          <w:lang w:eastAsia="en-IN"/>
        </w:rPr>
        <w:t>,</w:t>
      </w:r>
      <w:r w:rsidRPr="002557A4">
        <w:rPr>
          <w:szCs w:val="20"/>
          <w:lang w:eastAsia="en-IN"/>
        </w:rPr>
        <w:t xml:space="preserve"> which is </w:t>
      </w:r>
      <w:r w:rsidR="00766C15" w:rsidRPr="002557A4">
        <w:rPr>
          <w:szCs w:val="20"/>
          <w:lang w:eastAsia="en-IN"/>
        </w:rPr>
        <w:t xml:space="preserve">the </w:t>
      </w:r>
      <w:r w:rsidRPr="002557A4">
        <w:rPr>
          <w:szCs w:val="20"/>
          <w:lang w:eastAsia="en-IN"/>
        </w:rPr>
        <w:t>basis of this rec</w:t>
      </w:r>
      <w:r w:rsidR="00766C15" w:rsidRPr="002557A4">
        <w:rPr>
          <w:szCs w:val="20"/>
          <w:lang w:eastAsia="en-IN"/>
        </w:rPr>
        <w:t>om</w:t>
      </w:r>
      <w:r w:rsidRPr="002557A4">
        <w:rPr>
          <w:szCs w:val="20"/>
          <w:lang w:eastAsia="en-IN"/>
        </w:rPr>
        <w:t xml:space="preserve">mendation. So, the equity investors should purchase Taylor Wimpey’s share due to its high return potential but should be ready to take some risk in some time under this investment. </w:t>
      </w:r>
    </w:p>
    <w:p w14:paraId="7CF98E37" w14:textId="77777777" w:rsidR="00400895" w:rsidRPr="002557A4" w:rsidRDefault="00400895">
      <w:pPr>
        <w:spacing w:after="200" w:line="276" w:lineRule="auto"/>
        <w:jc w:val="left"/>
        <w:rPr>
          <w:rFonts w:eastAsia="Arial" w:cstheme="majorBidi"/>
          <w:b/>
          <w:szCs w:val="20"/>
          <w:lang w:eastAsia="en-IN"/>
        </w:rPr>
      </w:pPr>
      <w:r w:rsidRPr="002557A4">
        <w:rPr>
          <w:szCs w:val="20"/>
        </w:rPr>
        <w:br w:type="page"/>
      </w:r>
    </w:p>
    <w:p w14:paraId="0CD1C02E" w14:textId="5DF147E8" w:rsidR="003351EA" w:rsidRDefault="0099009D" w:rsidP="00A07B9C">
      <w:pPr>
        <w:pStyle w:val="Heading1"/>
      </w:pPr>
      <w:bookmarkStart w:id="8" w:name="_Toc151929133"/>
      <w:r w:rsidRPr="002557A4">
        <w:lastRenderedPageBreak/>
        <w:t>Reflection</w:t>
      </w:r>
      <w:bookmarkEnd w:id="8"/>
      <w:r w:rsidRPr="002557A4">
        <w:t xml:space="preserve"> </w:t>
      </w:r>
    </w:p>
    <w:p w14:paraId="4FB3BD74" w14:textId="549BFC10" w:rsidR="00177F87" w:rsidRDefault="00177F87" w:rsidP="00177F87">
      <w:pPr>
        <w:rPr>
          <w:lang w:eastAsia="en-IN"/>
        </w:rPr>
      </w:pPr>
      <w:r>
        <w:rPr>
          <w:lang w:eastAsia="en-IN"/>
        </w:rPr>
        <w:t>The examination of Taylor Wimpey's financial performance has produced insightful information that highlights the need of using financial ratios, horizontal analysis, and vertical analysis in place of absolute data when assessing the health of a company. This method offers a better perspective on the financial returns that stakeholders might expect, as well as a more sophisticated knowledge of the value created across different company elements. The author advocates for the implementation of these methodologies in future professional assessments by highlighting their usefulness, particularly in the context of lending or investment decisions</w:t>
      </w:r>
    </w:p>
    <w:p w14:paraId="51BC9A45" w14:textId="7A2D7F46" w:rsidR="00177F87" w:rsidRDefault="00177F87" w:rsidP="00177F87">
      <w:pPr>
        <w:rPr>
          <w:lang w:eastAsia="en-IN"/>
        </w:rPr>
      </w:pPr>
      <w:r>
        <w:rPr>
          <w:lang w:eastAsia="en-IN"/>
        </w:rPr>
        <w:t xml:space="preserve">One of the most important lessons to be learned from the analysis is the variety of risk levels linked to various market sectors or businesses. It is recommended that investors expect different rates of return from businesses operating in these </w:t>
      </w:r>
      <w:proofErr w:type="spellStart"/>
      <w:proofErr w:type="gramStart"/>
      <w:r>
        <w:rPr>
          <w:lang w:eastAsia="en-IN"/>
        </w:rPr>
        <w:t>industries.As</w:t>
      </w:r>
      <w:proofErr w:type="spellEnd"/>
      <w:proofErr w:type="gramEnd"/>
      <w:r>
        <w:rPr>
          <w:lang w:eastAsia="en-IN"/>
        </w:rPr>
        <w:t xml:space="preserve"> a result, a comparative financial analysis becomes the most appropriate form of evaluation, especially when comparing with competitors. </w:t>
      </w:r>
      <w:proofErr w:type="gramStart"/>
      <w:r>
        <w:rPr>
          <w:lang w:eastAsia="en-IN"/>
        </w:rPr>
        <w:t>In order to</w:t>
      </w:r>
      <w:proofErr w:type="gramEnd"/>
      <w:r>
        <w:rPr>
          <w:lang w:eastAsia="en-IN"/>
        </w:rPr>
        <w:t xml:space="preserve"> provide a more thorough evaluation of Taylor Wimpey's financial performance, the author has compared the company's financial ratios with those of three major rivals. It is emphasised how crucial comparative financial ratio analysis is to providing equities investors with well-informed advice in the future.</w:t>
      </w:r>
    </w:p>
    <w:p w14:paraId="0C606BBF" w14:textId="47B9C95B" w:rsidR="00177F87" w:rsidRPr="00177F87" w:rsidRDefault="00177F87" w:rsidP="00177F87">
      <w:pPr>
        <w:rPr>
          <w:lang w:eastAsia="en-IN"/>
        </w:rPr>
      </w:pPr>
      <w:r>
        <w:rPr>
          <w:lang w:eastAsia="en-IN"/>
        </w:rPr>
        <w:t xml:space="preserve">The examination goes into the evaluation of earning quality and financial reporting in addition to these key takeaways. Assessing a company's financial reporting for credibility is deemed a crucial competency. Positive outcomes have been obtained when these lessons have been applied to evaluate Taylor Wimpey's reporting and earning quality. The author pledges to use these abilities for comparable evaluations in their professional </w:t>
      </w:r>
      <w:proofErr w:type="spellStart"/>
      <w:proofErr w:type="gramStart"/>
      <w:r>
        <w:rPr>
          <w:lang w:eastAsia="en-IN"/>
        </w:rPr>
        <w:t>life.Nevertheless</w:t>
      </w:r>
      <w:proofErr w:type="spellEnd"/>
      <w:proofErr w:type="gramEnd"/>
      <w:r>
        <w:rPr>
          <w:lang w:eastAsia="en-IN"/>
        </w:rPr>
        <w:t>, there are certain difficulties in putting these strategies into practise. Notably, the suggested methodologies become unworkable when financial information for specific enterprises is not available in the market, which presents a challenge to the study of such companies. Furthermore, it is accepted that evaluating the calibre of financial reporting is difficult and requires making assumptions that, if wrong, could jeopardise the assessment's validity. It is acknowledged that these difficulties and possible flaws are a part of using the acquired skills.</w:t>
      </w:r>
    </w:p>
    <w:p w14:paraId="56CF8F17" w14:textId="77777777" w:rsidR="005D46B0" w:rsidRDefault="005D46B0" w:rsidP="00A07B9C">
      <w:pPr>
        <w:pStyle w:val="Heading1"/>
        <w:numPr>
          <w:ilvl w:val="0"/>
          <w:numId w:val="0"/>
        </w:numPr>
        <w:ind w:left="360"/>
      </w:pPr>
      <w:bookmarkStart w:id="9" w:name="_Toc151929134"/>
    </w:p>
    <w:p w14:paraId="7364A0BA" w14:textId="77777777" w:rsidR="005D46B0" w:rsidRDefault="005D46B0" w:rsidP="00A07B9C">
      <w:pPr>
        <w:pStyle w:val="Heading1"/>
        <w:numPr>
          <w:ilvl w:val="0"/>
          <w:numId w:val="0"/>
        </w:numPr>
        <w:ind w:left="360"/>
      </w:pPr>
    </w:p>
    <w:p w14:paraId="4DFA23C8" w14:textId="77777777" w:rsidR="005D46B0" w:rsidRDefault="005D46B0" w:rsidP="00A07B9C">
      <w:pPr>
        <w:pStyle w:val="Heading1"/>
        <w:numPr>
          <w:ilvl w:val="0"/>
          <w:numId w:val="0"/>
        </w:numPr>
        <w:ind w:left="360"/>
      </w:pPr>
    </w:p>
    <w:p w14:paraId="77BA207E" w14:textId="7676FDF9" w:rsidR="0099009D" w:rsidRPr="002557A4" w:rsidRDefault="0099009D" w:rsidP="00A07B9C">
      <w:pPr>
        <w:pStyle w:val="Heading1"/>
        <w:numPr>
          <w:ilvl w:val="0"/>
          <w:numId w:val="0"/>
        </w:numPr>
        <w:ind w:left="360"/>
      </w:pPr>
      <w:r w:rsidRPr="002557A4">
        <w:t>References</w:t>
      </w:r>
      <w:bookmarkEnd w:id="9"/>
    </w:p>
    <w:p w14:paraId="0D83829A" w14:textId="09360E9D" w:rsidR="000562EB" w:rsidRPr="002557A4" w:rsidRDefault="000562EB" w:rsidP="000562EB">
      <w:pPr>
        <w:rPr>
          <w:szCs w:val="20"/>
          <w:lang w:eastAsia="en-IN"/>
        </w:rPr>
      </w:pPr>
    </w:p>
    <w:p w14:paraId="30271A49" w14:textId="77777777" w:rsidR="000562EB" w:rsidRPr="002557A4" w:rsidRDefault="000562EB" w:rsidP="000562EB">
      <w:pPr>
        <w:numPr>
          <w:ilvl w:val="0"/>
          <w:numId w:val="22"/>
        </w:numPr>
        <w:shd w:val="clear" w:color="auto" w:fill="FFFFFF"/>
        <w:suppressAutoHyphens/>
        <w:autoSpaceDN w:val="0"/>
        <w:spacing w:before="100" w:after="150" w:line="240" w:lineRule="auto"/>
        <w:jc w:val="left"/>
        <w:textAlignment w:val="baseline"/>
        <w:rPr>
          <w:rFonts w:cs="Arial"/>
          <w:color w:val="1F1F1F"/>
          <w:szCs w:val="20"/>
        </w:rPr>
      </w:pPr>
      <w:r w:rsidRPr="002557A4">
        <w:rPr>
          <w:rFonts w:eastAsia="Times New Roman" w:cs="Arial"/>
          <w:color w:val="1F1F1F"/>
          <w:szCs w:val="20"/>
        </w:rPr>
        <w:t xml:space="preserve">Finance.yahoo.com. (2023). Available at: </w:t>
      </w:r>
    </w:p>
    <w:p w14:paraId="67282AAC" w14:textId="77777777" w:rsidR="000562EB" w:rsidRPr="002557A4" w:rsidRDefault="000562EB" w:rsidP="000562EB">
      <w:pPr>
        <w:shd w:val="clear" w:color="auto" w:fill="FFFFFF"/>
        <w:spacing w:before="100" w:after="150" w:line="240" w:lineRule="auto"/>
        <w:ind w:left="720"/>
        <w:rPr>
          <w:rFonts w:cs="Arial"/>
          <w:color w:val="1F1F1F"/>
          <w:szCs w:val="20"/>
        </w:rPr>
      </w:pPr>
      <w:r w:rsidRPr="002557A4">
        <w:rPr>
          <w:rFonts w:eastAsia="Times New Roman" w:cs="Arial"/>
          <w:color w:val="1F1F1F"/>
          <w:szCs w:val="20"/>
        </w:rPr>
        <w:t>https://uk.finance.yahoo.com/quote/TW.L/history?period1=1543017600&amp;period2=1700784000&amp;interval=1mo&amp;filter=history&amp;frequency=1mo&amp;includeAdjustedClose=true (Accessed: 22 November 2023).</w:t>
      </w:r>
    </w:p>
    <w:p w14:paraId="0AFA059E" w14:textId="77777777" w:rsidR="000562EB" w:rsidRPr="002557A4" w:rsidRDefault="000562EB" w:rsidP="000562EB">
      <w:pPr>
        <w:numPr>
          <w:ilvl w:val="0"/>
          <w:numId w:val="22"/>
        </w:numPr>
        <w:shd w:val="clear" w:color="auto" w:fill="FFFFFF"/>
        <w:suppressAutoHyphens/>
        <w:autoSpaceDN w:val="0"/>
        <w:spacing w:before="100" w:after="150" w:line="240" w:lineRule="auto"/>
        <w:jc w:val="left"/>
        <w:textAlignment w:val="baseline"/>
        <w:rPr>
          <w:rFonts w:cs="Arial"/>
          <w:color w:val="1F1F1F"/>
          <w:szCs w:val="20"/>
        </w:rPr>
      </w:pPr>
      <w:r w:rsidRPr="002557A4">
        <w:rPr>
          <w:rFonts w:eastAsia="Times New Roman" w:cs="Arial"/>
          <w:color w:val="1F1F1F"/>
          <w:szCs w:val="20"/>
        </w:rPr>
        <w:t xml:space="preserve">Finance.yahoo.com. (2023). Available at: </w:t>
      </w:r>
    </w:p>
    <w:p w14:paraId="34B63EEA" w14:textId="77777777" w:rsidR="000562EB" w:rsidRPr="002557A4" w:rsidRDefault="000562EB" w:rsidP="000562EB">
      <w:pPr>
        <w:shd w:val="clear" w:color="auto" w:fill="FFFFFF"/>
        <w:spacing w:before="100" w:after="150" w:line="240" w:lineRule="auto"/>
        <w:ind w:left="720"/>
        <w:rPr>
          <w:rFonts w:cs="Arial"/>
          <w:color w:val="1F1F1F"/>
          <w:szCs w:val="20"/>
        </w:rPr>
      </w:pPr>
      <w:r w:rsidRPr="002557A4">
        <w:rPr>
          <w:rFonts w:eastAsia="Times New Roman" w:cs="Arial"/>
          <w:color w:val="1F1F1F"/>
          <w:szCs w:val="20"/>
        </w:rPr>
        <w:t>https://finance.yahoo.com/quote/BKG.L/history?period1=1543017600&amp;period2=1700784000&amp;interval=1mo&amp;filter=history&amp;frequency=1mo&amp;includeAdjustedClose=true (Accessed: 22 November 2023).</w:t>
      </w:r>
    </w:p>
    <w:p w14:paraId="4E98598B" w14:textId="77777777" w:rsidR="000562EB" w:rsidRPr="002557A4" w:rsidRDefault="000562EB" w:rsidP="000562EB">
      <w:pPr>
        <w:numPr>
          <w:ilvl w:val="0"/>
          <w:numId w:val="22"/>
        </w:numPr>
        <w:shd w:val="clear" w:color="auto" w:fill="FFFFFF"/>
        <w:suppressAutoHyphens/>
        <w:autoSpaceDN w:val="0"/>
        <w:spacing w:before="100" w:after="150" w:line="240" w:lineRule="auto"/>
        <w:jc w:val="left"/>
        <w:textAlignment w:val="baseline"/>
        <w:rPr>
          <w:rFonts w:cs="Arial"/>
          <w:color w:val="1F1F1F"/>
          <w:szCs w:val="20"/>
        </w:rPr>
      </w:pPr>
      <w:r w:rsidRPr="002557A4">
        <w:rPr>
          <w:rFonts w:eastAsia="Times New Roman" w:cs="Arial"/>
          <w:color w:val="1F1F1F"/>
          <w:szCs w:val="20"/>
        </w:rPr>
        <w:t xml:space="preserve">Finance.yahoo.com </w:t>
      </w:r>
      <w:proofErr w:type="gramStart"/>
      <w:r w:rsidRPr="002557A4">
        <w:rPr>
          <w:rFonts w:eastAsia="Times New Roman" w:cs="Arial"/>
          <w:color w:val="1F1F1F"/>
          <w:szCs w:val="20"/>
        </w:rPr>
        <w:t>-  (</w:t>
      </w:r>
      <w:proofErr w:type="gramEnd"/>
      <w:r w:rsidRPr="002557A4">
        <w:rPr>
          <w:rFonts w:eastAsia="Times New Roman" w:cs="Arial"/>
          <w:color w:val="1F1F1F"/>
          <w:szCs w:val="20"/>
        </w:rPr>
        <w:t xml:space="preserve">2023). Available at: </w:t>
      </w:r>
    </w:p>
    <w:p w14:paraId="45B00EB9" w14:textId="77777777" w:rsidR="000562EB" w:rsidRPr="002557A4" w:rsidRDefault="000562EB" w:rsidP="000562EB">
      <w:pPr>
        <w:shd w:val="clear" w:color="auto" w:fill="FFFFFF"/>
        <w:spacing w:before="100" w:after="150" w:line="240" w:lineRule="auto"/>
        <w:ind w:left="720"/>
        <w:rPr>
          <w:rFonts w:cs="Arial"/>
          <w:color w:val="1F1F1F"/>
          <w:szCs w:val="20"/>
        </w:rPr>
      </w:pPr>
      <w:r w:rsidRPr="002557A4">
        <w:rPr>
          <w:rFonts w:eastAsia="Times New Roman" w:cs="Arial"/>
          <w:color w:val="1F1F1F"/>
          <w:szCs w:val="20"/>
        </w:rPr>
        <w:t>https://finance.yahoo.com/quote/RDW.L/history?period1=1543017600&amp;period2=1700784000&amp;interval=1mo&amp;filter=history&amp;frequency=1mo&amp;includeAdjustedClose=true (Accessed: 22 November 2023)</w:t>
      </w:r>
    </w:p>
    <w:p w14:paraId="0E31B843" w14:textId="77777777" w:rsidR="000562EB" w:rsidRPr="002557A4" w:rsidRDefault="00000000" w:rsidP="000562EB">
      <w:pPr>
        <w:numPr>
          <w:ilvl w:val="0"/>
          <w:numId w:val="22"/>
        </w:numPr>
        <w:shd w:val="clear" w:color="auto" w:fill="FFFFFF"/>
        <w:suppressAutoHyphens/>
        <w:autoSpaceDN w:val="0"/>
        <w:spacing w:before="100" w:after="150" w:line="240" w:lineRule="auto"/>
        <w:jc w:val="left"/>
        <w:textAlignment w:val="baseline"/>
        <w:rPr>
          <w:szCs w:val="20"/>
        </w:rPr>
      </w:pPr>
      <w:hyperlink r:id="rId22" w:history="1">
        <w:r w:rsidR="000562EB" w:rsidRPr="002557A4">
          <w:rPr>
            <w:rFonts w:eastAsia="Times New Roman" w:cs="Arial"/>
            <w:color w:val="0000FF"/>
            <w:szCs w:val="20"/>
            <w:u w:val="single"/>
          </w:rPr>
          <w:t>https://ycharts.com/companies/TWODF/debt_equity_ratio</w:t>
        </w:r>
      </w:hyperlink>
      <w:r w:rsidR="000562EB" w:rsidRPr="002557A4">
        <w:rPr>
          <w:rFonts w:eastAsia="Times New Roman" w:cs="Arial"/>
          <w:color w:val="1F1F1F"/>
          <w:szCs w:val="20"/>
        </w:rPr>
        <w:t>: </w:t>
      </w:r>
      <w:hyperlink r:id="rId23" w:history="1">
        <w:r w:rsidR="000562EB" w:rsidRPr="002557A4">
          <w:rPr>
            <w:rFonts w:eastAsia="Times New Roman" w:cs="Arial"/>
            <w:color w:val="0000FF"/>
            <w:szCs w:val="20"/>
            <w:u w:val="single"/>
          </w:rPr>
          <w:t>https://ycharts.com/companies/TWODF/debt_equity_ratio</w:t>
        </w:r>
      </w:hyperlink>
      <w:r w:rsidR="000562EB" w:rsidRPr="002557A4">
        <w:rPr>
          <w:rFonts w:eastAsia="Times New Roman" w:cs="Arial"/>
          <w:color w:val="0000FF"/>
          <w:szCs w:val="20"/>
          <w:u w:val="single"/>
        </w:rPr>
        <w:t xml:space="preserve"> </w:t>
      </w:r>
      <w:r w:rsidR="000562EB" w:rsidRPr="002557A4">
        <w:rPr>
          <w:rFonts w:eastAsia="Times New Roman" w:cs="Arial"/>
          <w:color w:val="1F1F1F"/>
          <w:szCs w:val="20"/>
        </w:rPr>
        <w:t>(Accessed: 22 November 2023)</w:t>
      </w:r>
    </w:p>
    <w:p w14:paraId="247688C8" w14:textId="77777777" w:rsidR="000562EB" w:rsidRPr="002557A4" w:rsidRDefault="000562EB" w:rsidP="000562EB">
      <w:pPr>
        <w:numPr>
          <w:ilvl w:val="0"/>
          <w:numId w:val="22"/>
        </w:numPr>
        <w:shd w:val="clear" w:color="auto" w:fill="FFFFFF"/>
        <w:suppressAutoHyphens/>
        <w:autoSpaceDN w:val="0"/>
        <w:spacing w:before="100" w:after="150" w:line="240" w:lineRule="auto"/>
        <w:jc w:val="left"/>
        <w:textAlignment w:val="baseline"/>
        <w:rPr>
          <w:szCs w:val="20"/>
        </w:rPr>
      </w:pPr>
      <w:r w:rsidRPr="002557A4">
        <w:rPr>
          <w:rFonts w:eastAsia="Times New Roman" w:cs="Arial"/>
          <w:color w:val="1F1F1F"/>
          <w:szCs w:val="20"/>
        </w:rPr>
        <w:t>Investopedia</w:t>
      </w:r>
      <w:r w:rsidRPr="002557A4">
        <w:rPr>
          <w:szCs w:val="20"/>
        </w:rPr>
        <w:t xml:space="preserve"> </w:t>
      </w:r>
      <w:r w:rsidRPr="002557A4">
        <w:rPr>
          <w:szCs w:val="20"/>
        </w:rPr>
        <w:br/>
        <w:t>-</w:t>
      </w:r>
      <w:hyperlink r:id="rId24" w:history="1">
        <w:r w:rsidRPr="002557A4">
          <w:rPr>
            <w:rStyle w:val="Hyperlink"/>
            <w:rFonts w:eastAsia="Times New Roman" w:cs="Arial"/>
            <w:szCs w:val="20"/>
          </w:rPr>
          <w:t>https://www.investopedia.com/ask/answers/040915/what-considered-good-net-debttoequity-ratio.asp</w:t>
        </w:r>
      </w:hyperlink>
      <w:r w:rsidRPr="002557A4">
        <w:rPr>
          <w:rFonts w:eastAsia="Times New Roman" w:cs="Arial"/>
          <w:color w:val="1F1F1F"/>
          <w:szCs w:val="20"/>
        </w:rPr>
        <w:t>: </w:t>
      </w:r>
      <w:hyperlink r:id="rId25" w:history="1">
        <w:r w:rsidRPr="002557A4">
          <w:rPr>
            <w:rFonts w:eastAsia="Times New Roman" w:cs="Arial"/>
            <w:color w:val="0000FF"/>
            <w:szCs w:val="20"/>
            <w:u w:val="single"/>
          </w:rPr>
          <w:t>https://www.investopedia.com/ask/answers/040915/what-considered-good-net-debttoequity-ratio.asp</w:t>
        </w:r>
      </w:hyperlink>
      <w:r w:rsidRPr="002557A4">
        <w:rPr>
          <w:rFonts w:eastAsia="Times New Roman" w:cs="Arial"/>
          <w:color w:val="0000FF"/>
          <w:szCs w:val="20"/>
          <w:u w:val="single"/>
        </w:rPr>
        <w:t xml:space="preserve"> </w:t>
      </w:r>
      <w:r w:rsidRPr="002557A4">
        <w:rPr>
          <w:rFonts w:eastAsia="Times New Roman" w:cs="Arial"/>
          <w:color w:val="1F1F1F"/>
          <w:szCs w:val="20"/>
        </w:rPr>
        <w:t>(Accessed: 22 November 2023)</w:t>
      </w:r>
    </w:p>
    <w:p w14:paraId="726A1B19" w14:textId="77777777" w:rsidR="000562EB" w:rsidRPr="002557A4" w:rsidRDefault="000562EB" w:rsidP="000562EB">
      <w:pPr>
        <w:numPr>
          <w:ilvl w:val="0"/>
          <w:numId w:val="22"/>
        </w:numPr>
        <w:shd w:val="clear" w:color="auto" w:fill="FFFFFF"/>
        <w:suppressAutoHyphens/>
        <w:autoSpaceDN w:val="0"/>
        <w:spacing w:before="100" w:after="150" w:line="240" w:lineRule="auto"/>
        <w:jc w:val="left"/>
        <w:textAlignment w:val="baseline"/>
        <w:rPr>
          <w:szCs w:val="20"/>
        </w:rPr>
      </w:pPr>
      <w:r w:rsidRPr="002557A4">
        <w:rPr>
          <w:rFonts w:eastAsia="Times New Roman" w:cs="Arial"/>
          <w:color w:val="1F1F1F"/>
          <w:szCs w:val="20"/>
        </w:rPr>
        <w:t>Investopedia-</w:t>
      </w:r>
      <w:r w:rsidRPr="002557A4">
        <w:rPr>
          <w:rFonts w:eastAsia="Times New Roman" w:cs="Arial"/>
          <w:color w:val="1F1F1F"/>
          <w:szCs w:val="20"/>
        </w:rPr>
        <w:br/>
        <w:t> </w:t>
      </w:r>
      <w:hyperlink r:id="rId26" w:history="1">
        <w:r w:rsidRPr="002557A4">
          <w:rPr>
            <w:rStyle w:val="Hyperlink"/>
            <w:rFonts w:eastAsia="Times New Roman" w:cs="Arial"/>
            <w:color w:val="0000FF"/>
            <w:szCs w:val="20"/>
          </w:rPr>
          <w:t>https://www.investopedia.com/ask/answers/040915/what-considered-good-net-debttoequity-ratio.asp</w:t>
        </w:r>
      </w:hyperlink>
      <w:r w:rsidRPr="002557A4">
        <w:rPr>
          <w:rFonts w:eastAsia="Times New Roman" w:cs="Arial"/>
          <w:color w:val="1F1F1F"/>
          <w:szCs w:val="20"/>
        </w:rPr>
        <w:t>(Accessed: 22 November 2023)</w:t>
      </w:r>
    </w:p>
    <w:p w14:paraId="6B9E81FE" w14:textId="77777777" w:rsidR="000562EB" w:rsidRPr="002557A4" w:rsidRDefault="000562EB" w:rsidP="000562EB">
      <w:pPr>
        <w:numPr>
          <w:ilvl w:val="0"/>
          <w:numId w:val="22"/>
        </w:numPr>
        <w:shd w:val="clear" w:color="auto" w:fill="FFFFFF"/>
        <w:suppressAutoHyphens/>
        <w:autoSpaceDN w:val="0"/>
        <w:spacing w:before="100" w:after="150" w:line="240" w:lineRule="auto"/>
        <w:jc w:val="left"/>
        <w:textAlignment w:val="baseline"/>
        <w:rPr>
          <w:szCs w:val="20"/>
        </w:rPr>
      </w:pPr>
      <w:r w:rsidRPr="002557A4">
        <w:rPr>
          <w:rFonts w:eastAsia="Times New Roman" w:cs="Arial"/>
          <w:color w:val="1F1F1F"/>
          <w:szCs w:val="20"/>
        </w:rPr>
        <w:t>Macrotrends-</w:t>
      </w:r>
      <w:r w:rsidRPr="002557A4">
        <w:rPr>
          <w:rFonts w:eastAsia="Times New Roman" w:cs="Arial"/>
          <w:color w:val="1F1F1F"/>
          <w:szCs w:val="20"/>
        </w:rPr>
        <w:br/>
        <w:t> </w:t>
      </w:r>
      <w:hyperlink r:id="rId27" w:history="1">
        <w:r w:rsidRPr="002557A4">
          <w:rPr>
            <w:rFonts w:eastAsia="Times New Roman" w:cs="Arial"/>
            <w:color w:val="0000FF"/>
            <w:szCs w:val="20"/>
            <w:u w:val="single"/>
          </w:rPr>
          <w:t>https://www.macrotrends.net/stocks/charts/TWODY/taylor-wimpey/debt-equity-ratio</w:t>
        </w:r>
      </w:hyperlink>
      <w:r w:rsidRPr="002557A4">
        <w:rPr>
          <w:rFonts w:eastAsia="Times New Roman" w:cs="Arial"/>
          <w:color w:val="1F1F1F"/>
          <w:szCs w:val="20"/>
        </w:rPr>
        <w:t>: </w:t>
      </w:r>
      <w:hyperlink r:id="rId28" w:history="1">
        <w:r w:rsidRPr="002557A4">
          <w:rPr>
            <w:rFonts w:eastAsia="Times New Roman" w:cs="Arial"/>
            <w:color w:val="0000FF"/>
            <w:szCs w:val="20"/>
            <w:u w:val="single"/>
          </w:rPr>
          <w:t>https://www.macrotrends.net/stocks/charts/TWODY/taylor-wimpey/debt-equity-ratio</w:t>
        </w:r>
      </w:hyperlink>
      <w:r w:rsidRPr="002557A4">
        <w:rPr>
          <w:rFonts w:eastAsia="Times New Roman" w:cs="Arial"/>
          <w:color w:val="0000FF"/>
          <w:szCs w:val="20"/>
          <w:u w:val="single"/>
        </w:rPr>
        <w:t xml:space="preserve"> </w:t>
      </w:r>
      <w:r w:rsidRPr="002557A4">
        <w:rPr>
          <w:rFonts w:eastAsia="Times New Roman" w:cs="Arial"/>
          <w:color w:val="1F1F1F"/>
          <w:szCs w:val="20"/>
        </w:rPr>
        <w:t>(Accessed: 22 November 2023)</w:t>
      </w:r>
    </w:p>
    <w:p w14:paraId="3AEDED7A" w14:textId="77777777" w:rsidR="000562EB" w:rsidRPr="002557A4" w:rsidRDefault="000562EB" w:rsidP="000562EB">
      <w:pPr>
        <w:numPr>
          <w:ilvl w:val="0"/>
          <w:numId w:val="22"/>
        </w:numPr>
        <w:shd w:val="clear" w:color="auto" w:fill="FFFFFF"/>
        <w:suppressAutoHyphens/>
        <w:autoSpaceDN w:val="0"/>
        <w:spacing w:before="100" w:after="150" w:line="240" w:lineRule="auto"/>
        <w:jc w:val="left"/>
        <w:textAlignment w:val="baseline"/>
        <w:rPr>
          <w:szCs w:val="20"/>
        </w:rPr>
      </w:pPr>
      <w:r w:rsidRPr="002557A4">
        <w:rPr>
          <w:rFonts w:eastAsia="Times New Roman" w:cs="Arial"/>
          <w:color w:val="1F1F1F"/>
          <w:szCs w:val="20"/>
        </w:rPr>
        <w:t>Macrotrends- </w:t>
      </w:r>
      <w:r w:rsidRPr="002557A4">
        <w:rPr>
          <w:rFonts w:eastAsia="Times New Roman" w:cs="Arial"/>
          <w:color w:val="1F1F1F"/>
          <w:szCs w:val="20"/>
        </w:rPr>
        <w:br/>
      </w:r>
      <w:hyperlink r:id="rId29" w:history="1">
        <w:r w:rsidRPr="002557A4">
          <w:rPr>
            <w:rStyle w:val="Hyperlink"/>
            <w:rFonts w:eastAsia="Times New Roman" w:cs="Arial"/>
            <w:szCs w:val="20"/>
          </w:rPr>
          <w:t>https://www.macrotrends.net/stocks/charts/TWODY/taylor-wimpey/debt-equity-ratio</w:t>
        </w:r>
      </w:hyperlink>
      <w:r w:rsidRPr="002557A4">
        <w:rPr>
          <w:rFonts w:eastAsia="Times New Roman" w:cs="Arial"/>
          <w:szCs w:val="20"/>
        </w:rPr>
        <w:t xml:space="preserve"> </w:t>
      </w:r>
      <w:r w:rsidRPr="002557A4">
        <w:rPr>
          <w:rFonts w:eastAsia="Times New Roman" w:cs="Arial"/>
          <w:color w:val="1F1F1F"/>
          <w:szCs w:val="20"/>
        </w:rPr>
        <w:t>(Accessed: 22 November 2023)</w:t>
      </w:r>
    </w:p>
    <w:p w14:paraId="54BC3311" w14:textId="77777777" w:rsidR="000562EB" w:rsidRPr="002557A4" w:rsidRDefault="000562EB" w:rsidP="000562EB">
      <w:pPr>
        <w:numPr>
          <w:ilvl w:val="0"/>
          <w:numId w:val="22"/>
        </w:numPr>
        <w:shd w:val="clear" w:color="auto" w:fill="FFFFFF"/>
        <w:suppressAutoHyphens/>
        <w:autoSpaceDN w:val="0"/>
        <w:spacing w:before="100" w:after="150" w:line="240" w:lineRule="auto"/>
        <w:jc w:val="left"/>
        <w:textAlignment w:val="baseline"/>
        <w:rPr>
          <w:szCs w:val="20"/>
        </w:rPr>
      </w:pPr>
      <w:r w:rsidRPr="002557A4">
        <w:rPr>
          <w:rFonts w:eastAsia="Times New Roman" w:cs="Arial"/>
          <w:color w:val="1F1F1F"/>
          <w:szCs w:val="20"/>
        </w:rPr>
        <w:t>Macrotrends- </w:t>
      </w:r>
      <w:hyperlink r:id="rId30" w:history="1">
        <w:r w:rsidRPr="002557A4">
          <w:rPr>
            <w:rStyle w:val="Hyperlink"/>
            <w:rFonts w:eastAsia="Times New Roman" w:cs="Arial"/>
            <w:color w:val="0000FF"/>
            <w:szCs w:val="20"/>
          </w:rPr>
          <w:t>https://www.macrotrends.net/stocks/charts/TWODY/taylor-wimpey/debt-equity-ratio</w:t>
        </w:r>
      </w:hyperlink>
      <w:r w:rsidRPr="002557A4">
        <w:rPr>
          <w:szCs w:val="20"/>
        </w:rPr>
        <w:t xml:space="preserve"> </w:t>
      </w:r>
      <w:r w:rsidRPr="002557A4">
        <w:rPr>
          <w:rFonts w:eastAsia="Times New Roman" w:cs="Arial"/>
          <w:color w:val="1F1F1F"/>
          <w:szCs w:val="20"/>
        </w:rPr>
        <w:t>(Accessed: 22 November 2023)</w:t>
      </w:r>
    </w:p>
    <w:p w14:paraId="52FFF388" w14:textId="77777777" w:rsidR="000562EB" w:rsidRPr="002557A4" w:rsidRDefault="000562EB" w:rsidP="000562EB">
      <w:pPr>
        <w:numPr>
          <w:ilvl w:val="0"/>
          <w:numId w:val="22"/>
        </w:numPr>
        <w:shd w:val="clear" w:color="auto" w:fill="FFFFFF"/>
        <w:suppressAutoHyphens/>
        <w:autoSpaceDN w:val="0"/>
        <w:spacing w:before="100" w:after="150" w:line="240" w:lineRule="auto"/>
        <w:jc w:val="left"/>
        <w:textAlignment w:val="baseline"/>
        <w:rPr>
          <w:rFonts w:cs="Arial"/>
          <w:color w:val="1F1F1F"/>
          <w:szCs w:val="20"/>
        </w:rPr>
      </w:pPr>
      <w:r w:rsidRPr="002557A4">
        <w:rPr>
          <w:rFonts w:eastAsia="Times New Roman" w:cs="Arial"/>
          <w:color w:val="1F1F1F"/>
          <w:szCs w:val="20"/>
        </w:rPr>
        <w:t>Redrowplc.co.uk. (2023). Available at: https://investors.redrowplc.co.uk/reports-and-presentations?tab=2019 (Accessed: 22 November 2023)</w:t>
      </w:r>
    </w:p>
    <w:p w14:paraId="402E98E0" w14:textId="77777777" w:rsidR="000562EB" w:rsidRPr="002557A4" w:rsidRDefault="000562EB" w:rsidP="000562EB">
      <w:pPr>
        <w:numPr>
          <w:ilvl w:val="0"/>
          <w:numId w:val="22"/>
        </w:numPr>
        <w:shd w:val="clear" w:color="auto" w:fill="FFFFFF"/>
        <w:suppressAutoHyphens/>
        <w:autoSpaceDN w:val="0"/>
        <w:spacing w:before="100" w:after="150" w:line="240" w:lineRule="auto"/>
        <w:jc w:val="left"/>
        <w:textAlignment w:val="baseline"/>
        <w:rPr>
          <w:rFonts w:cs="Arial"/>
          <w:color w:val="1F1F1F"/>
          <w:szCs w:val="20"/>
        </w:rPr>
      </w:pPr>
      <w:r w:rsidRPr="002557A4">
        <w:rPr>
          <w:rFonts w:eastAsia="Times New Roman" w:cs="Arial"/>
          <w:color w:val="1F1F1F"/>
          <w:szCs w:val="20"/>
        </w:rPr>
        <w:t xml:space="preserve">Reuters.com. (2023). Available at: </w:t>
      </w:r>
      <w:r w:rsidRPr="002557A4">
        <w:rPr>
          <w:rFonts w:eastAsia="Times New Roman" w:cs="Arial"/>
          <w:color w:val="1F1F1F"/>
          <w:szCs w:val="20"/>
        </w:rPr>
        <w:br/>
        <w:t>https://www.reuters.com/world/uk/british-homebuilder-taylor-wimpey-flags-market-uncertainty-2023-11-09/ (Accessed: 22 November 2023)</w:t>
      </w:r>
    </w:p>
    <w:p w14:paraId="56AB9580" w14:textId="77777777" w:rsidR="000562EB" w:rsidRPr="002557A4" w:rsidRDefault="000562EB" w:rsidP="000562EB">
      <w:pPr>
        <w:numPr>
          <w:ilvl w:val="0"/>
          <w:numId w:val="22"/>
        </w:numPr>
        <w:shd w:val="clear" w:color="auto" w:fill="FFFFFF"/>
        <w:suppressAutoHyphens/>
        <w:autoSpaceDN w:val="0"/>
        <w:spacing w:before="100" w:after="150" w:line="240" w:lineRule="auto"/>
        <w:jc w:val="left"/>
        <w:textAlignment w:val="baseline"/>
        <w:rPr>
          <w:szCs w:val="20"/>
        </w:rPr>
      </w:pPr>
      <w:r w:rsidRPr="002557A4">
        <w:rPr>
          <w:rFonts w:eastAsia="Times New Roman" w:cs="Arial"/>
          <w:color w:val="1F1F1F"/>
          <w:szCs w:val="20"/>
        </w:rPr>
        <w:lastRenderedPageBreak/>
        <w:t>Simply Wall St- </w:t>
      </w:r>
      <w:r w:rsidRPr="002557A4">
        <w:rPr>
          <w:rFonts w:eastAsia="Times New Roman" w:cs="Arial"/>
          <w:color w:val="1F1F1F"/>
          <w:szCs w:val="20"/>
        </w:rPr>
        <w:br/>
      </w:r>
      <w:hyperlink r:id="rId31" w:history="1">
        <w:r w:rsidRPr="002557A4">
          <w:rPr>
            <w:rStyle w:val="Hyperlink"/>
            <w:rFonts w:eastAsia="Times New Roman" w:cs="Arial"/>
            <w:szCs w:val="20"/>
          </w:rPr>
          <w:t>https://simplywall.st/stocks/gb/consumer-durables/lse-tw./taylor-wimpey-shares/health</w:t>
        </w:r>
      </w:hyperlink>
      <w:r w:rsidRPr="002557A4">
        <w:rPr>
          <w:rFonts w:eastAsia="Times New Roman" w:cs="Arial"/>
          <w:szCs w:val="20"/>
        </w:rPr>
        <w:t xml:space="preserve"> </w:t>
      </w:r>
      <w:r w:rsidRPr="002557A4">
        <w:rPr>
          <w:rFonts w:eastAsia="Times New Roman" w:cs="Arial"/>
          <w:color w:val="1F1F1F"/>
          <w:szCs w:val="20"/>
        </w:rPr>
        <w:t>(Accessed: 22 November 2023)</w:t>
      </w:r>
    </w:p>
    <w:p w14:paraId="0F933E52" w14:textId="77777777" w:rsidR="000562EB" w:rsidRPr="002557A4" w:rsidRDefault="000562EB" w:rsidP="000562EB">
      <w:pPr>
        <w:numPr>
          <w:ilvl w:val="0"/>
          <w:numId w:val="22"/>
        </w:numPr>
        <w:shd w:val="clear" w:color="auto" w:fill="FFFFFF"/>
        <w:suppressAutoHyphens/>
        <w:autoSpaceDN w:val="0"/>
        <w:spacing w:before="100" w:after="150" w:line="240" w:lineRule="auto"/>
        <w:jc w:val="left"/>
        <w:textAlignment w:val="baseline"/>
        <w:rPr>
          <w:szCs w:val="20"/>
        </w:rPr>
      </w:pPr>
      <w:r w:rsidRPr="002557A4">
        <w:rPr>
          <w:rFonts w:eastAsia="Times New Roman" w:cs="Arial"/>
          <w:szCs w:val="20"/>
        </w:rPr>
        <w:t>Taylor Wimpey Financial Ratios - Investing.com UK: </w:t>
      </w:r>
      <w:hyperlink r:id="rId32" w:history="1">
        <w:r w:rsidRPr="002557A4">
          <w:rPr>
            <w:rFonts w:eastAsia="Times New Roman" w:cs="Arial"/>
            <w:color w:val="0000FF"/>
            <w:szCs w:val="20"/>
            <w:u w:val="single"/>
          </w:rPr>
          <w:t>https://uk.investing.com/equities/taylor-wimpey-ratios</w:t>
        </w:r>
      </w:hyperlink>
      <w:r w:rsidRPr="002557A4">
        <w:rPr>
          <w:rFonts w:eastAsia="Times New Roman" w:cs="Arial"/>
          <w:szCs w:val="20"/>
        </w:rPr>
        <w:t>: </w:t>
      </w:r>
      <w:hyperlink r:id="rId33" w:history="1">
        <w:r w:rsidRPr="002557A4">
          <w:rPr>
            <w:rFonts w:eastAsia="Times New Roman" w:cs="Arial"/>
            <w:color w:val="0000FF"/>
            <w:szCs w:val="20"/>
            <w:u w:val="single"/>
          </w:rPr>
          <w:t>https://uk.investing.com/equities/taylor-wimpey-ratios</w:t>
        </w:r>
      </w:hyperlink>
      <w:r w:rsidRPr="002557A4">
        <w:rPr>
          <w:rFonts w:eastAsia="Times New Roman" w:cs="Arial"/>
          <w:color w:val="0000FF"/>
          <w:szCs w:val="20"/>
          <w:u w:val="single"/>
        </w:rPr>
        <w:t xml:space="preserve"> </w:t>
      </w:r>
      <w:r w:rsidRPr="002557A4">
        <w:rPr>
          <w:rFonts w:eastAsia="Times New Roman" w:cs="Arial"/>
          <w:color w:val="1F1F1F"/>
          <w:szCs w:val="20"/>
        </w:rPr>
        <w:t>(Accessed: 22 November 2023)</w:t>
      </w:r>
    </w:p>
    <w:p w14:paraId="1ECA9C12" w14:textId="77777777" w:rsidR="000562EB" w:rsidRPr="002557A4" w:rsidRDefault="000562EB" w:rsidP="000562EB">
      <w:pPr>
        <w:pStyle w:val="ListParagraph"/>
        <w:numPr>
          <w:ilvl w:val="0"/>
          <w:numId w:val="22"/>
        </w:numPr>
        <w:suppressAutoHyphens/>
        <w:autoSpaceDN w:val="0"/>
        <w:spacing w:after="0" w:line="240" w:lineRule="auto"/>
        <w:contextualSpacing w:val="0"/>
        <w:jc w:val="left"/>
        <w:textAlignment w:val="baseline"/>
        <w:rPr>
          <w:szCs w:val="20"/>
        </w:rPr>
      </w:pPr>
      <w:r w:rsidRPr="002557A4">
        <w:rPr>
          <w:rFonts w:eastAsia="Times New Roman" w:cs="Arial"/>
          <w:szCs w:val="20"/>
        </w:rPr>
        <w:t>Taylor Wimpey Financial Ratios - Investing.com UK: </w:t>
      </w:r>
      <w:hyperlink r:id="rId34" w:history="1">
        <w:r w:rsidRPr="002557A4">
          <w:rPr>
            <w:rFonts w:eastAsia="Times New Roman" w:cs="Arial"/>
            <w:color w:val="0000FF"/>
            <w:szCs w:val="20"/>
            <w:u w:val="single"/>
          </w:rPr>
          <w:t>https://uk.investing.com/equities/taylor-wimpey-ratios</w:t>
        </w:r>
      </w:hyperlink>
      <w:r w:rsidRPr="002557A4">
        <w:rPr>
          <w:rFonts w:eastAsia="Times New Roman" w:cs="Arial"/>
          <w:szCs w:val="20"/>
        </w:rPr>
        <w:t>: </w:t>
      </w:r>
      <w:hyperlink r:id="rId35" w:history="1">
        <w:r w:rsidRPr="002557A4">
          <w:rPr>
            <w:rFonts w:eastAsia="Times New Roman" w:cs="Arial"/>
            <w:color w:val="0000FF"/>
            <w:szCs w:val="20"/>
            <w:u w:val="single"/>
          </w:rPr>
          <w:t>https://uk.investing.com/equities/taylor-wimpey-ratios</w:t>
        </w:r>
      </w:hyperlink>
      <w:r w:rsidRPr="002557A4">
        <w:rPr>
          <w:rFonts w:eastAsia="Times New Roman" w:cs="Arial"/>
          <w:color w:val="0000FF"/>
          <w:szCs w:val="20"/>
          <w:u w:val="single"/>
        </w:rPr>
        <w:t xml:space="preserve"> </w:t>
      </w:r>
      <w:r w:rsidRPr="002557A4">
        <w:rPr>
          <w:rFonts w:eastAsia="Times New Roman" w:cs="Arial"/>
          <w:color w:val="1F1F1F"/>
          <w:szCs w:val="20"/>
        </w:rPr>
        <w:t>(Accessed: 22 November 2023)</w:t>
      </w:r>
    </w:p>
    <w:p w14:paraId="5DD20E91" w14:textId="77777777" w:rsidR="000562EB" w:rsidRPr="002557A4" w:rsidRDefault="000562EB" w:rsidP="000562EB">
      <w:pPr>
        <w:pStyle w:val="ListParagraph"/>
        <w:spacing w:after="0" w:line="240" w:lineRule="auto"/>
        <w:rPr>
          <w:rFonts w:cs="Arial"/>
          <w:szCs w:val="20"/>
        </w:rPr>
      </w:pPr>
    </w:p>
    <w:p w14:paraId="5E85BB13" w14:textId="77777777" w:rsidR="000562EB" w:rsidRPr="002557A4" w:rsidRDefault="000562EB" w:rsidP="000562EB">
      <w:pPr>
        <w:numPr>
          <w:ilvl w:val="0"/>
          <w:numId w:val="22"/>
        </w:numPr>
        <w:shd w:val="clear" w:color="auto" w:fill="FFFFFF"/>
        <w:suppressAutoHyphens/>
        <w:autoSpaceDN w:val="0"/>
        <w:spacing w:before="100" w:after="150" w:line="240" w:lineRule="auto"/>
        <w:jc w:val="left"/>
        <w:textAlignment w:val="baseline"/>
        <w:rPr>
          <w:rFonts w:cs="Arial"/>
          <w:color w:val="1F1F1F"/>
          <w:szCs w:val="20"/>
        </w:rPr>
      </w:pPr>
      <w:r w:rsidRPr="002557A4">
        <w:rPr>
          <w:rFonts w:eastAsia="Times New Roman" w:cs="Arial"/>
          <w:color w:val="1F1F1F"/>
          <w:szCs w:val="20"/>
        </w:rPr>
        <w:t>Taylorwimpey.co.uk. (2023). Available at: https://www.taylorwimpey.co.uk/corporate/investors/results-and-reports (Accessed: 22 November 2023).</w:t>
      </w:r>
    </w:p>
    <w:p w14:paraId="4B669F0B" w14:textId="77777777" w:rsidR="000562EB" w:rsidRPr="002557A4" w:rsidRDefault="000562EB" w:rsidP="000562EB">
      <w:pPr>
        <w:numPr>
          <w:ilvl w:val="0"/>
          <w:numId w:val="22"/>
        </w:numPr>
        <w:shd w:val="clear" w:color="auto" w:fill="FFFFFF"/>
        <w:suppressAutoHyphens/>
        <w:autoSpaceDN w:val="0"/>
        <w:spacing w:before="100" w:after="150" w:line="240" w:lineRule="auto"/>
        <w:jc w:val="left"/>
        <w:textAlignment w:val="baseline"/>
        <w:rPr>
          <w:rFonts w:cs="Arial"/>
          <w:color w:val="1F1F1F"/>
          <w:szCs w:val="20"/>
        </w:rPr>
      </w:pPr>
      <w:r w:rsidRPr="002557A4">
        <w:rPr>
          <w:rFonts w:eastAsia="Times New Roman" w:cs="Arial"/>
          <w:color w:val="1F1F1F"/>
          <w:szCs w:val="20"/>
        </w:rPr>
        <w:t>Taylorwimpey.co.uk. (2023). Available at: https://www.taylorwimpey.co.uk/corporate/investors/results-and-reports (Accessed: 22 November 2023).</w:t>
      </w:r>
    </w:p>
    <w:p w14:paraId="3AF04C5A" w14:textId="77777777" w:rsidR="000562EB" w:rsidRPr="002557A4" w:rsidRDefault="000562EB" w:rsidP="000562EB">
      <w:pPr>
        <w:numPr>
          <w:ilvl w:val="0"/>
          <w:numId w:val="22"/>
        </w:numPr>
        <w:shd w:val="clear" w:color="auto" w:fill="FFFFFF"/>
        <w:suppressAutoHyphens/>
        <w:autoSpaceDN w:val="0"/>
        <w:spacing w:before="100" w:after="150" w:line="240" w:lineRule="auto"/>
        <w:jc w:val="left"/>
        <w:textAlignment w:val="baseline"/>
        <w:rPr>
          <w:szCs w:val="20"/>
        </w:rPr>
      </w:pPr>
      <w:r w:rsidRPr="002557A4">
        <w:rPr>
          <w:rFonts w:eastAsia="Times New Roman" w:cs="Arial"/>
          <w:color w:val="1F1F1F"/>
          <w:szCs w:val="20"/>
        </w:rPr>
        <w:t>YCharts- </w:t>
      </w:r>
      <w:hyperlink r:id="rId36" w:history="1">
        <w:r w:rsidRPr="002557A4">
          <w:rPr>
            <w:rStyle w:val="Hyperlink"/>
            <w:rFonts w:eastAsia="Times New Roman" w:cs="Arial"/>
            <w:color w:val="0000FF"/>
            <w:szCs w:val="20"/>
          </w:rPr>
          <w:t>https://ycharts.com/companies/TWODF/debt_equity_ratio</w:t>
        </w:r>
      </w:hyperlink>
    </w:p>
    <w:p w14:paraId="2FADECFE" w14:textId="77777777" w:rsidR="000562EB" w:rsidRPr="002557A4" w:rsidRDefault="000562EB" w:rsidP="000562EB">
      <w:pPr>
        <w:shd w:val="clear" w:color="auto" w:fill="FFFFFF"/>
        <w:spacing w:before="100" w:after="150" w:line="240" w:lineRule="auto"/>
        <w:rPr>
          <w:rFonts w:cs="Arial"/>
          <w:color w:val="1F1F1F"/>
          <w:szCs w:val="20"/>
        </w:rPr>
      </w:pPr>
    </w:p>
    <w:p w14:paraId="3E698D03" w14:textId="77777777" w:rsidR="000562EB" w:rsidRPr="002557A4" w:rsidRDefault="000562EB" w:rsidP="000562EB">
      <w:pPr>
        <w:shd w:val="clear" w:color="auto" w:fill="FFFFFF"/>
        <w:spacing w:before="100" w:after="150" w:line="240" w:lineRule="auto"/>
        <w:rPr>
          <w:rFonts w:cs="Arial"/>
          <w:color w:val="1F1F1F"/>
          <w:szCs w:val="20"/>
        </w:rPr>
      </w:pPr>
    </w:p>
    <w:p w14:paraId="72538387" w14:textId="77777777" w:rsidR="000562EB" w:rsidRPr="002557A4" w:rsidRDefault="000562EB" w:rsidP="000562EB">
      <w:pPr>
        <w:shd w:val="clear" w:color="auto" w:fill="FFFFFF"/>
        <w:spacing w:before="100" w:after="150" w:line="240" w:lineRule="auto"/>
        <w:rPr>
          <w:rFonts w:cs="Arial"/>
          <w:color w:val="1F1F1F"/>
          <w:szCs w:val="20"/>
        </w:rPr>
      </w:pPr>
    </w:p>
    <w:p w14:paraId="08E9D146" w14:textId="77777777" w:rsidR="000562EB" w:rsidRPr="002557A4" w:rsidRDefault="000562EB" w:rsidP="000562EB">
      <w:pPr>
        <w:shd w:val="clear" w:color="auto" w:fill="FFFFFF"/>
        <w:spacing w:before="100" w:after="150" w:line="240" w:lineRule="auto"/>
        <w:rPr>
          <w:rFonts w:cs="Arial"/>
          <w:color w:val="1F1F1F"/>
          <w:szCs w:val="20"/>
        </w:rPr>
      </w:pPr>
    </w:p>
    <w:p w14:paraId="0D0E2E65" w14:textId="77777777" w:rsidR="000562EB" w:rsidRPr="002557A4" w:rsidRDefault="000562EB" w:rsidP="000562EB">
      <w:pPr>
        <w:shd w:val="clear" w:color="auto" w:fill="FFFFFF"/>
        <w:spacing w:before="100" w:after="150" w:line="240" w:lineRule="auto"/>
        <w:rPr>
          <w:rFonts w:cs="Arial"/>
          <w:color w:val="1F1F1F"/>
          <w:szCs w:val="20"/>
        </w:rPr>
      </w:pPr>
    </w:p>
    <w:p w14:paraId="79DB4724" w14:textId="77777777" w:rsidR="000562EB" w:rsidRPr="002557A4" w:rsidRDefault="000562EB" w:rsidP="000562EB">
      <w:pPr>
        <w:rPr>
          <w:szCs w:val="20"/>
          <w:lang w:eastAsia="en-IN"/>
        </w:rPr>
      </w:pPr>
    </w:p>
    <w:p w14:paraId="49BC395A" w14:textId="77777777" w:rsidR="003351EA" w:rsidRPr="002557A4" w:rsidRDefault="003351EA">
      <w:pPr>
        <w:spacing w:after="200" w:line="276" w:lineRule="auto"/>
        <w:jc w:val="left"/>
        <w:rPr>
          <w:rFonts w:eastAsia="Arial" w:cstheme="majorBidi"/>
          <w:b/>
          <w:szCs w:val="20"/>
          <w:lang w:eastAsia="en-IN"/>
        </w:rPr>
      </w:pPr>
    </w:p>
    <w:p w14:paraId="54F104DD" w14:textId="77777777" w:rsidR="005F21FB" w:rsidRPr="002557A4" w:rsidRDefault="005F21FB">
      <w:pPr>
        <w:spacing w:after="200" w:line="276" w:lineRule="auto"/>
        <w:jc w:val="left"/>
        <w:rPr>
          <w:rFonts w:eastAsia="Arial" w:cstheme="majorBidi"/>
          <w:b/>
          <w:szCs w:val="20"/>
          <w:lang w:eastAsia="en-IN"/>
        </w:rPr>
      </w:pPr>
      <w:r w:rsidRPr="002557A4">
        <w:rPr>
          <w:szCs w:val="20"/>
        </w:rPr>
        <w:br w:type="page"/>
      </w:r>
    </w:p>
    <w:p w14:paraId="3D5483F4" w14:textId="55BF7DAA" w:rsidR="0099009D" w:rsidRPr="002557A4" w:rsidRDefault="0099009D" w:rsidP="00A07B9C">
      <w:pPr>
        <w:pStyle w:val="Heading1"/>
        <w:numPr>
          <w:ilvl w:val="0"/>
          <w:numId w:val="0"/>
        </w:numPr>
        <w:ind w:left="360"/>
      </w:pPr>
      <w:bookmarkStart w:id="10" w:name="_Toc151929135"/>
      <w:r w:rsidRPr="002557A4">
        <w:lastRenderedPageBreak/>
        <w:t xml:space="preserve">Appendices </w:t>
      </w:r>
      <w:r w:rsidR="007A650C" w:rsidRPr="002557A4">
        <w:rPr>
          <w:noProof/>
          <w:lang w:val="en-US"/>
        </w:rPr>
        <w:drawing>
          <wp:inline distT="0" distB="0" distL="0" distR="0" wp14:anchorId="2E44D95F" wp14:editId="2253E50F">
            <wp:extent cx="5572125" cy="37242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572125" cy="3724275"/>
                    </a:xfrm>
                    <a:prstGeom prst="rect">
                      <a:avLst/>
                    </a:prstGeom>
                    <a:noFill/>
                    <a:ln w="9525">
                      <a:noFill/>
                      <a:miter lim="800000"/>
                      <a:headEnd/>
                      <a:tailEnd/>
                    </a:ln>
                  </pic:spPr>
                </pic:pic>
              </a:graphicData>
            </a:graphic>
          </wp:inline>
        </w:drawing>
      </w:r>
      <w:bookmarkEnd w:id="10"/>
    </w:p>
    <w:p w14:paraId="6E56F02B" w14:textId="77777777" w:rsidR="003351EA" w:rsidRPr="002557A4" w:rsidRDefault="003351EA" w:rsidP="003351EA">
      <w:pPr>
        <w:rPr>
          <w:szCs w:val="20"/>
          <w:lang w:eastAsia="en-IN"/>
        </w:rPr>
      </w:pPr>
      <w:r w:rsidRPr="002557A4">
        <w:rPr>
          <w:szCs w:val="20"/>
          <w:lang w:eastAsia="en-IN"/>
        </w:rPr>
        <w:t xml:space="preserve">Taylor Wimpey </w:t>
      </w:r>
    </w:p>
    <w:p w14:paraId="18489B3C" w14:textId="50E55402" w:rsidR="003351EA" w:rsidRPr="002557A4" w:rsidRDefault="003351EA" w:rsidP="003351EA">
      <w:pPr>
        <w:jc w:val="center"/>
        <w:rPr>
          <w:szCs w:val="20"/>
          <w:lang w:eastAsia="en-IN"/>
        </w:rPr>
      </w:pPr>
    </w:p>
    <w:p w14:paraId="3477F8C8" w14:textId="77777777" w:rsidR="00CC0932" w:rsidRPr="002557A4" w:rsidRDefault="003351EA" w:rsidP="003351EA">
      <w:pPr>
        <w:jc w:val="center"/>
        <w:rPr>
          <w:szCs w:val="20"/>
          <w:lang w:eastAsia="en-IN"/>
        </w:rPr>
      </w:pPr>
      <w:r w:rsidRPr="002557A4">
        <w:rPr>
          <w:noProof/>
          <w:szCs w:val="20"/>
          <w:lang w:val="en-US"/>
        </w:rPr>
        <w:lastRenderedPageBreak/>
        <w:drawing>
          <wp:inline distT="0" distB="0" distL="0" distR="0" wp14:anchorId="33792D57" wp14:editId="4ACD2F42">
            <wp:extent cx="4562475" cy="55245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4562475" cy="5524500"/>
                    </a:xfrm>
                    <a:prstGeom prst="rect">
                      <a:avLst/>
                    </a:prstGeom>
                    <a:noFill/>
                    <a:ln w="9525">
                      <a:noFill/>
                      <a:miter lim="800000"/>
                      <a:headEnd/>
                      <a:tailEnd/>
                    </a:ln>
                  </pic:spPr>
                </pic:pic>
              </a:graphicData>
            </a:graphic>
          </wp:inline>
        </w:drawing>
      </w:r>
    </w:p>
    <w:p w14:paraId="798FDC08" w14:textId="77777777" w:rsidR="00CC0932" w:rsidRPr="002557A4" w:rsidRDefault="00CC0932" w:rsidP="003351EA">
      <w:pPr>
        <w:jc w:val="center"/>
        <w:rPr>
          <w:szCs w:val="20"/>
          <w:lang w:val="en-US"/>
        </w:rPr>
      </w:pPr>
    </w:p>
    <w:p w14:paraId="1EF914C5" w14:textId="77777777" w:rsidR="00CC0932" w:rsidRPr="002557A4" w:rsidRDefault="00CC0932" w:rsidP="003351EA">
      <w:pPr>
        <w:jc w:val="center"/>
        <w:rPr>
          <w:szCs w:val="20"/>
          <w:lang w:eastAsia="en-IN"/>
        </w:rPr>
      </w:pPr>
      <w:r w:rsidRPr="002557A4">
        <w:rPr>
          <w:noProof/>
          <w:szCs w:val="20"/>
          <w:lang w:val="en-US"/>
        </w:rPr>
        <w:lastRenderedPageBreak/>
        <w:drawing>
          <wp:inline distT="0" distB="0" distL="0" distR="0" wp14:anchorId="3C9AC9D9" wp14:editId="193E5FA1">
            <wp:extent cx="5638800" cy="33051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5638800" cy="3305175"/>
                    </a:xfrm>
                    <a:prstGeom prst="rect">
                      <a:avLst/>
                    </a:prstGeom>
                    <a:noFill/>
                    <a:ln w="9525">
                      <a:noFill/>
                      <a:miter lim="800000"/>
                      <a:headEnd/>
                      <a:tailEnd/>
                    </a:ln>
                  </pic:spPr>
                </pic:pic>
              </a:graphicData>
            </a:graphic>
          </wp:inline>
        </w:drawing>
      </w:r>
    </w:p>
    <w:p w14:paraId="549E98C4" w14:textId="77777777" w:rsidR="00CC0932" w:rsidRPr="002557A4" w:rsidRDefault="00CC0932" w:rsidP="003351EA">
      <w:pPr>
        <w:jc w:val="center"/>
        <w:rPr>
          <w:szCs w:val="20"/>
          <w:lang w:eastAsia="en-IN"/>
        </w:rPr>
      </w:pPr>
      <w:r w:rsidRPr="002557A4">
        <w:rPr>
          <w:noProof/>
          <w:szCs w:val="20"/>
          <w:lang w:val="en-US"/>
        </w:rPr>
        <w:drawing>
          <wp:inline distT="0" distB="0" distL="0" distR="0" wp14:anchorId="08E75625" wp14:editId="2DE074D4">
            <wp:extent cx="4743450" cy="51816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4743450" cy="5181600"/>
                    </a:xfrm>
                    <a:prstGeom prst="rect">
                      <a:avLst/>
                    </a:prstGeom>
                    <a:noFill/>
                    <a:ln w="9525">
                      <a:noFill/>
                      <a:miter lim="800000"/>
                      <a:headEnd/>
                      <a:tailEnd/>
                    </a:ln>
                  </pic:spPr>
                </pic:pic>
              </a:graphicData>
            </a:graphic>
          </wp:inline>
        </w:drawing>
      </w:r>
    </w:p>
    <w:p w14:paraId="635770D1" w14:textId="77777777" w:rsidR="00CC0932" w:rsidRPr="002557A4" w:rsidRDefault="00CC0932" w:rsidP="003351EA">
      <w:pPr>
        <w:jc w:val="center"/>
        <w:rPr>
          <w:szCs w:val="20"/>
          <w:lang w:eastAsia="en-IN"/>
        </w:rPr>
      </w:pPr>
      <w:r w:rsidRPr="002557A4">
        <w:rPr>
          <w:noProof/>
          <w:szCs w:val="20"/>
          <w:lang w:val="en-US"/>
        </w:rPr>
        <w:lastRenderedPageBreak/>
        <w:drawing>
          <wp:inline distT="0" distB="0" distL="0" distR="0" wp14:anchorId="16EEA303" wp14:editId="5BF07431">
            <wp:extent cx="4591050" cy="47244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4591050" cy="4724400"/>
                    </a:xfrm>
                    <a:prstGeom prst="rect">
                      <a:avLst/>
                    </a:prstGeom>
                    <a:noFill/>
                    <a:ln w="9525">
                      <a:noFill/>
                      <a:miter lim="800000"/>
                      <a:headEnd/>
                      <a:tailEnd/>
                    </a:ln>
                  </pic:spPr>
                </pic:pic>
              </a:graphicData>
            </a:graphic>
          </wp:inline>
        </w:drawing>
      </w:r>
    </w:p>
    <w:p w14:paraId="2C8FE50F" w14:textId="77777777" w:rsidR="001319DC" w:rsidRPr="002557A4" w:rsidRDefault="001319DC" w:rsidP="003351EA">
      <w:pPr>
        <w:jc w:val="center"/>
        <w:rPr>
          <w:szCs w:val="20"/>
          <w:lang w:eastAsia="en-IN"/>
        </w:rPr>
      </w:pPr>
      <w:r w:rsidRPr="002557A4">
        <w:rPr>
          <w:noProof/>
          <w:szCs w:val="20"/>
          <w:lang w:val="en-US"/>
        </w:rPr>
        <w:drawing>
          <wp:inline distT="0" distB="0" distL="0" distR="0" wp14:anchorId="32A66E4B" wp14:editId="35E1FBB4">
            <wp:extent cx="5734050" cy="37909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5734050" cy="3790950"/>
                    </a:xfrm>
                    <a:prstGeom prst="rect">
                      <a:avLst/>
                    </a:prstGeom>
                    <a:noFill/>
                    <a:ln w="9525">
                      <a:noFill/>
                      <a:miter lim="800000"/>
                      <a:headEnd/>
                      <a:tailEnd/>
                    </a:ln>
                  </pic:spPr>
                </pic:pic>
              </a:graphicData>
            </a:graphic>
          </wp:inline>
        </w:drawing>
      </w:r>
    </w:p>
    <w:p w14:paraId="27532FD7" w14:textId="77777777" w:rsidR="001319DC" w:rsidRPr="002557A4" w:rsidRDefault="001319DC" w:rsidP="003351EA">
      <w:pPr>
        <w:jc w:val="center"/>
        <w:rPr>
          <w:szCs w:val="20"/>
          <w:lang w:eastAsia="en-IN"/>
        </w:rPr>
      </w:pPr>
      <w:r w:rsidRPr="002557A4">
        <w:rPr>
          <w:noProof/>
          <w:szCs w:val="20"/>
          <w:lang w:val="en-US"/>
        </w:rPr>
        <w:lastRenderedPageBreak/>
        <w:drawing>
          <wp:inline distT="0" distB="0" distL="0" distR="0" wp14:anchorId="3981F4AB" wp14:editId="49941A83">
            <wp:extent cx="5759450" cy="356107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srcRect/>
                    <a:stretch>
                      <a:fillRect/>
                    </a:stretch>
                  </pic:blipFill>
                  <pic:spPr bwMode="auto">
                    <a:xfrm>
                      <a:off x="0" y="0"/>
                      <a:ext cx="5759450" cy="3561072"/>
                    </a:xfrm>
                    <a:prstGeom prst="rect">
                      <a:avLst/>
                    </a:prstGeom>
                    <a:noFill/>
                    <a:ln w="9525">
                      <a:noFill/>
                      <a:miter lim="800000"/>
                      <a:headEnd/>
                      <a:tailEnd/>
                    </a:ln>
                  </pic:spPr>
                </pic:pic>
              </a:graphicData>
            </a:graphic>
          </wp:inline>
        </w:drawing>
      </w:r>
    </w:p>
    <w:p w14:paraId="3D5F1835" w14:textId="77777777" w:rsidR="001319DC" w:rsidRPr="002557A4" w:rsidRDefault="001319DC" w:rsidP="003351EA">
      <w:pPr>
        <w:jc w:val="center"/>
        <w:rPr>
          <w:szCs w:val="20"/>
          <w:lang w:eastAsia="en-IN"/>
        </w:rPr>
      </w:pPr>
      <w:r w:rsidRPr="002557A4">
        <w:rPr>
          <w:noProof/>
          <w:szCs w:val="20"/>
          <w:lang w:val="en-US"/>
        </w:rPr>
        <w:drawing>
          <wp:inline distT="0" distB="0" distL="0" distR="0" wp14:anchorId="51C9FDFD" wp14:editId="4D21AA0D">
            <wp:extent cx="5067300" cy="50673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srcRect/>
                    <a:stretch>
                      <a:fillRect/>
                    </a:stretch>
                  </pic:blipFill>
                  <pic:spPr bwMode="auto">
                    <a:xfrm>
                      <a:off x="0" y="0"/>
                      <a:ext cx="5067300" cy="5067300"/>
                    </a:xfrm>
                    <a:prstGeom prst="rect">
                      <a:avLst/>
                    </a:prstGeom>
                    <a:noFill/>
                    <a:ln w="9525">
                      <a:noFill/>
                      <a:miter lim="800000"/>
                      <a:headEnd/>
                      <a:tailEnd/>
                    </a:ln>
                  </pic:spPr>
                </pic:pic>
              </a:graphicData>
            </a:graphic>
          </wp:inline>
        </w:drawing>
      </w:r>
    </w:p>
    <w:p w14:paraId="04307F93" w14:textId="77777777" w:rsidR="001319DC" w:rsidRPr="002557A4" w:rsidRDefault="001319DC" w:rsidP="003351EA">
      <w:pPr>
        <w:jc w:val="center"/>
        <w:rPr>
          <w:szCs w:val="20"/>
          <w:lang w:eastAsia="en-IN"/>
        </w:rPr>
      </w:pPr>
    </w:p>
    <w:p w14:paraId="539AE778" w14:textId="77777777" w:rsidR="001319DC" w:rsidRPr="002557A4" w:rsidRDefault="001319DC" w:rsidP="003351EA">
      <w:pPr>
        <w:jc w:val="center"/>
        <w:rPr>
          <w:szCs w:val="20"/>
          <w:lang w:eastAsia="en-IN"/>
        </w:rPr>
      </w:pPr>
      <w:r w:rsidRPr="002557A4">
        <w:rPr>
          <w:noProof/>
          <w:szCs w:val="20"/>
          <w:lang w:val="en-US"/>
        </w:rPr>
        <w:drawing>
          <wp:inline distT="0" distB="0" distL="0" distR="0" wp14:anchorId="1F859814" wp14:editId="63280B8F">
            <wp:extent cx="5638800" cy="5210175"/>
            <wp:effectExtent l="19050" t="0" r="0" b="0"/>
            <wp:docPr id="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srcRect/>
                    <a:stretch>
                      <a:fillRect/>
                    </a:stretch>
                  </pic:blipFill>
                  <pic:spPr bwMode="auto">
                    <a:xfrm>
                      <a:off x="0" y="0"/>
                      <a:ext cx="5638800" cy="5210175"/>
                    </a:xfrm>
                    <a:prstGeom prst="rect">
                      <a:avLst/>
                    </a:prstGeom>
                    <a:noFill/>
                    <a:ln w="9525">
                      <a:noFill/>
                      <a:miter lim="800000"/>
                      <a:headEnd/>
                      <a:tailEnd/>
                    </a:ln>
                  </pic:spPr>
                </pic:pic>
              </a:graphicData>
            </a:graphic>
          </wp:inline>
        </w:drawing>
      </w:r>
    </w:p>
    <w:p w14:paraId="78AEC1DA" w14:textId="77777777" w:rsidR="001319DC" w:rsidRPr="002557A4" w:rsidRDefault="001319DC" w:rsidP="003351EA">
      <w:pPr>
        <w:jc w:val="center"/>
        <w:rPr>
          <w:szCs w:val="20"/>
          <w:lang w:eastAsia="en-IN"/>
        </w:rPr>
      </w:pPr>
      <w:r w:rsidRPr="002557A4">
        <w:rPr>
          <w:noProof/>
          <w:szCs w:val="20"/>
          <w:lang w:val="en-US"/>
        </w:rPr>
        <w:lastRenderedPageBreak/>
        <w:drawing>
          <wp:inline distT="0" distB="0" distL="0" distR="0" wp14:anchorId="1250540E" wp14:editId="2EB54E2A">
            <wp:extent cx="3733800" cy="57721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srcRect/>
                    <a:stretch>
                      <a:fillRect/>
                    </a:stretch>
                  </pic:blipFill>
                  <pic:spPr bwMode="auto">
                    <a:xfrm>
                      <a:off x="0" y="0"/>
                      <a:ext cx="3733800" cy="5772150"/>
                    </a:xfrm>
                    <a:prstGeom prst="rect">
                      <a:avLst/>
                    </a:prstGeom>
                    <a:noFill/>
                    <a:ln w="9525">
                      <a:noFill/>
                      <a:miter lim="800000"/>
                      <a:headEnd/>
                      <a:tailEnd/>
                    </a:ln>
                  </pic:spPr>
                </pic:pic>
              </a:graphicData>
            </a:graphic>
          </wp:inline>
        </w:drawing>
      </w:r>
    </w:p>
    <w:p w14:paraId="634FD189" w14:textId="77777777" w:rsidR="001319DC" w:rsidRPr="002557A4" w:rsidRDefault="003351EA" w:rsidP="001319DC">
      <w:pPr>
        <w:jc w:val="center"/>
        <w:rPr>
          <w:szCs w:val="20"/>
          <w:lang w:eastAsia="en-IN"/>
        </w:rPr>
      </w:pPr>
      <w:r w:rsidRPr="002557A4">
        <w:rPr>
          <w:noProof/>
          <w:szCs w:val="20"/>
          <w:lang w:val="en-US"/>
        </w:rPr>
        <w:lastRenderedPageBreak/>
        <w:drawing>
          <wp:inline distT="0" distB="0" distL="0" distR="0" wp14:anchorId="7C847A1F" wp14:editId="014DE170">
            <wp:extent cx="4810125" cy="51530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a:stretch>
                      <a:fillRect/>
                    </a:stretch>
                  </pic:blipFill>
                  <pic:spPr bwMode="auto">
                    <a:xfrm>
                      <a:off x="0" y="0"/>
                      <a:ext cx="4810125" cy="5153025"/>
                    </a:xfrm>
                    <a:prstGeom prst="rect">
                      <a:avLst/>
                    </a:prstGeom>
                    <a:noFill/>
                    <a:ln w="9525">
                      <a:noFill/>
                      <a:miter lim="800000"/>
                      <a:headEnd/>
                      <a:tailEnd/>
                    </a:ln>
                  </pic:spPr>
                </pic:pic>
              </a:graphicData>
            </a:graphic>
          </wp:inline>
        </w:drawing>
      </w:r>
    </w:p>
    <w:sectPr w:rsidR="001319DC" w:rsidRPr="002557A4" w:rsidSect="0013549A">
      <w:footerReference w:type="default" r:id="rId48"/>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73FBF8" w14:textId="77777777" w:rsidR="005546AA" w:rsidRDefault="005546AA" w:rsidP="00975DCF">
      <w:pPr>
        <w:spacing w:after="0"/>
      </w:pPr>
      <w:r>
        <w:separator/>
      </w:r>
    </w:p>
  </w:endnote>
  <w:endnote w:type="continuationSeparator" w:id="0">
    <w:p w14:paraId="67371B8E" w14:textId="77777777" w:rsidR="005546AA" w:rsidRDefault="005546AA" w:rsidP="00975DC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5170988"/>
      <w:docPartObj>
        <w:docPartGallery w:val="Page Numbers (Bottom of Page)"/>
        <w:docPartUnique/>
      </w:docPartObj>
    </w:sdtPr>
    <w:sdtContent>
      <w:p w14:paraId="057FE418" w14:textId="77777777" w:rsidR="007B1FB1" w:rsidRDefault="00000000">
        <w:pPr>
          <w:pStyle w:val="Footer"/>
          <w:jc w:val="center"/>
        </w:pPr>
        <w:r>
          <w:fldChar w:fldCharType="begin"/>
        </w:r>
        <w:r>
          <w:instrText xml:space="preserve"> PAGE   \* MERGEFORMAT </w:instrText>
        </w:r>
        <w:r>
          <w:fldChar w:fldCharType="separate"/>
        </w:r>
        <w:r w:rsidR="00C972A6">
          <w:t>11</w:t>
        </w:r>
        <w:r>
          <w:fldChar w:fldCharType="end"/>
        </w:r>
      </w:p>
    </w:sdtContent>
  </w:sdt>
  <w:p w14:paraId="165E12B6" w14:textId="77777777" w:rsidR="007B1FB1" w:rsidRDefault="007B1F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5F2116" w14:textId="77777777" w:rsidR="005546AA" w:rsidRDefault="005546AA" w:rsidP="00975DCF">
      <w:pPr>
        <w:spacing w:after="0"/>
      </w:pPr>
      <w:r>
        <w:separator/>
      </w:r>
    </w:p>
  </w:footnote>
  <w:footnote w:type="continuationSeparator" w:id="0">
    <w:p w14:paraId="7425D095" w14:textId="77777777" w:rsidR="005546AA" w:rsidRDefault="005546AA" w:rsidP="00975DC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5483C"/>
    <w:multiLevelType w:val="hybridMultilevel"/>
    <w:tmpl w:val="DFEE70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AC0E3B"/>
    <w:multiLevelType w:val="hybridMultilevel"/>
    <w:tmpl w:val="2938A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D493E"/>
    <w:multiLevelType w:val="multilevel"/>
    <w:tmpl w:val="10D2A7A4"/>
    <w:lvl w:ilvl="0">
      <w:start w:val="1"/>
      <w:numFmt w:val="decimal"/>
      <w:lvlText w:val="%1."/>
      <w:lvlJc w:val="left"/>
      <w:pPr>
        <w:ind w:left="720" w:hanging="360"/>
      </w:pPr>
      <w:rPr>
        <w:sz w:val="20"/>
      </w:rPr>
    </w:lvl>
    <w:lvl w:ilvl="1">
      <w:numFmt w:val="bullet"/>
      <w:lvlText w:val="o"/>
      <w:lvlJc w:val="left"/>
      <w:pPr>
        <w:ind w:left="1440" w:hanging="360"/>
      </w:pPr>
      <w:rPr>
        <w:rFonts w:ascii="Courier New" w:hAnsi="Courier New" w:cs="Times New Roman"/>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 w15:restartNumberingAfterBreak="0">
    <w:nsid w:val="0D326C22"/>
    <w:multiLevelType w:val="hybridMultilevel"/>
    <w:tmpl w:val="49E8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10955"/>
    <w:multiLevelType w:val="hybridMultilevel"/>
    <w:tmpl w:val="70284E4E"/>
    <w:lvl w:ilvl="0" w:tplc="6D04953A">
      <w:start w:val="1"/>
      <w:numFmt w:val="decimal"/>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4675E4"/>
    <w:multiLevelType w:val="hybridMultilevel"/>
    <w:tmpl w:val="ECC4BA48"/>
    <w:lvl w:ilvl="0" w:tplc="53F8DAD4">
      <w:start w:val="1"/>
      <w:numFmt w:val="lowerLetter"/>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C273D31"/>
    <w:multiLevelType w:val="hybridMultilevel"/>
    <w:tmpl w:val="6492A7DA"/>
    <w:lvl w:ilvl="0" w:tplc="EABA79C8">
      <w:start w:val="1"/>
      <w:numFmt w:val="lowerLetter"/>
      <w:lvlText w:val="%1)"/>
      <w:lvlJc w:val="left"/>
      <w:pPr>
        <w:ind w:left="720" w:hanging="360"/>
      </w:pPr>
    </w:lvl>
    <w:lvl w:ilvl="1" w:tplc="911A306E">
      <w:start w:val="1"/>
      <w:numFmt w:val="lowerLetter"/>
      <w:lvlText w:val="%2."/>
      <w:lvlJc w:val="left"/>
      <w:pPr>
        <w:ind w:left="1440" w:hanging="360"/>
      </w:pPr>
    </w:lvl>
    <w:lvl w:ilvl="2" w:tplc="6E6EDE8A">
      <w:start w:val="1"/>
      <w:numFmt w:val="lowerRoman"/>
      <w:lvlText w:val="%3."/>
      <w:lvlJc w:val="right"/>
      <w:pPr>
        <w:ind w:left="2160" w:hanging="180"/>
      </w:pPr>
    </w:lvl>
    <w:lvl w:ilvl="3" w:tplc="ECAAC4B6">
      <w:start w:val="1"/>
      <w:numFmt w:val="decimal"/>
      <w:lvlText w:val="%4."/>
      <w:lvlJc w:val="left"/>
      <w:pPr>
        <w:ind w:left="2880" w:hanging="360"/>
      </w:pPr>
    </w:lvl>
    <w:lvl w:ilvl="4" w:tplc="00B806E4">
      <w:start w:val="1"/>
      <w:numFmt w:val="lowerLetter"/>
      <w:lvlText w:val="%5."/>
      <w:lvlJc w:val="left"/>
      <w:pPr>
        <w:ind w:left="3600" w:hanging="360"/>
      </w:pPr>
    </w:lvl>
    <w:lvl w:ilvl="5" w:tplc="CD56123C">
      <w:start w:val="1"/>
      <w:numFmt w:val="lowerRoman"/>
      <w:lvlText w:val="%6."/>
      <w:lvlJc w:val="right"/>
      <w:pPr>
        <w:ind w:left="4320" w:hanging="180"/>
      </w:pPr>
    </w:lvl>
    <w:lvl w:ilvl="6" w:tplc="E76EFAC0">
      <w:start w:val="1"/>
      <w:numFmt w:val="decimal"/>
      <w:lvlText w:val="%7."/>
      <w:lvlJc w:val="left"/>
      <w:pPr>
        <w:ind w:left="5040" w:hanging="360"/>
      </w:pPr>
    </w:lvl>
    <w:lvl w:ilvl="7" w:tplc="19BCB27C">
      <w:start w:val="1"/>
      <w:numFmt w:val="lowerLetter"/>
      <w:lvlText w:val="%8."/>
      <w:lvlJc w:val="left"/>
      <w:pPr>
        <w:ind w:left="5760" w:hanging="360"/>
      </w:pPr>
    </w:lvl>
    <w:lvl w:ilvl="8" w:tplc="D08C027E">
      <w:start w:val="1"/>
      <w:numFmt w:val="lowerRoman"/>
      <w:lvlText w:val="%9."/>
      <w:lvlJc w:val="right"/>
      <w:pPr>
        <w:ind w:left="6480" w:hanging="180"/>
      </w:pPr>
    </w:lvl>
  </w:abstractNum>
  <w:abstractNum w:abstractNumId="7" w15:restartNumberingAfterBreak="0">
    <w:nsid w:val="2F697A80"/>
    <w:multiLevelType w:val="hybridMultilevel"/>
    <w:tmpl w:val="97D65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EC11FC"/>
    <w:multiLevelType w:val="hybridMultilevel"/>
    <w:tmpl w:val="4586B4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77F1B66"/>
    <w:multiLevelType w:val="hybridMultilevel"/>
    <w:tmpl w:val="A2869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011C06"/>
    <w:multiLevelType w:val="hybridMultilevel"/>
    <w:tmpl w:val="88D6F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8864F7C"/>
    <w:multiLevelType w:val="hybridMultilevel"/>
    <w:tmpl w:val="22BCE8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BF47101"/>
    <w:multiLevelType w:val="hybridMultilevel"/>
    <w:tmpl w:val="E23EFF4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76307E"/>
    <w:multiLevelType w:val="multilevel"/>
    <w:tmpl w:val="5E76307E"/>
    <w:lvl w:ilvl="0">
      <w:start w:val="1"/>
      <w:numFmt w:val="decimal"/>
      <w:lvlText w:val="%1."/>
      <w:lvlJc w:val="center"/>
      <w:pPr>
        <w:tabs>
          <w:tab w:val="num" w:pos="284"/>
        </w:tabs>
        <w:ind w:left="567" w:hanging="283"/>
      </w:pPr>
    </w:lvl>
    <w:lvl w:ilvl="1">
      <w:start w:val="1"/>
      <w:numFmt w:val="lowerLetter"/>
      <w:lvlText w:val="%2."/>
      <w:lvlJc w:val="center"/>
      <w:pPr>
        <w:tabs>
          <w:tab w:val="num" w:pos="1135"/>
        </w:tabs>
        <w:ind w:left="1134" w:hanging="283"/>
      </w:pPr>
    </w:lvl>
    <w:lvl w:ilvl="2">
      <w:start w:val="1"/>
      <w:numFmt w:val="lowerRoman"/>
      <w:lvlText w:val="%3."/>
      <w:lvlJc w:val="center"/>
      <w:pPr>
        <w:tabs>
          <w:tab w:val="num" w:pos="1701"/>
        </w:tabs>
        <w:ind w:left="1701" w:hanging="283"/>
      </w:pPr>
    </w:lvl>
    <w:lvl w:ilvl="3">
      <w:start w:val="1"/>
      <w:numFmt w:val="decimal"/>
      <w:lvlText w:val="(%4)"/>
      <w:lvlJc w:val="left"/>
      <w:pPr>
        <w:tabs>
          <w:tab w:val="num" w:pos="2837"/>
        </w:tabs>
        <w:ind w:left="3120" w:hanging="283"/>
      </w:pPr>
    </w:lvl>
    <w:lvl w:ilvl="4">
      <w:start w:val="1"/>
      <w:numFmt w:val="lowerLetter"/>
      <w:lvlText w:val="(%5)"/>
      <w:lvlJc w:val="left"/>
      <w:pPr>
        <w:tabs>
          <w:tab w:val="num" w:pos="3688"/>
        </w:tabs>
        <w:ind w:left="3971" w:hanging="283"/>
      </w:pPr>
    </w:lvl>
    <w:lvl w:ilvl="5">
      <w:start w:val="1"/>
      <w:numFmt w:val="lowerRoman"/>
      <w:lvlText w:val="(%6)"/>
      <w:lvlJc w:val="left"/>
      <w:pPr>
        <w:tabs>
          <w:tab w:val="num" w:pos="4539"/>
        </w:tabs>
        <w:ind w:left="4822" w:hanging="283"/>
      </w:pPr>
    </w:lvl>
    <w:lvl w:ilvl="6">
      <w:start w:val="1"/>
      <w:numFmt w:val="decimal"/>
      <w:lvlText w:val="%7."/>
      <w:lvlJc w:val="left"/>
      <w:pPr>
        <w:tabs>
          <w:tab w:val="num" w:pos="5390"/>
        </w:tabs>
        <w:ind w:left="5673" w:hanging="283"/>
      </w:pPr>
    </w:lvl>
    <w:lvl w:ilvl="7">
      <w:start w:val="1"/>
      <w:numFmt w:val="lowerLetter"/>
      <w:lvlText w:val="%8."/>
      <w:lvlJc w:val="left"/>
      <w:pPr>
        <w:tabs>
          <w:tab w:val="num" w:pos="6241"/>
        </w:tabs>
        <w:ind w:left="6524" w:hanging="283"/>
      </w:pPr>
    </w:lvl>
    <w:lvl w:ilvl="8">
      <w:start w:val="1"/>
      <w:numFmt w:val="lowerRoman"/>
      <w:lvlText w:val="%9."/>
      <w:lvlJc w:val="left"/>
      <w:pPr>
        <w:tabs>
          <w:tab w:val="num" w:pos="7092"/>
        </w:tabs>
        <w:ind w:left="7375" w:hanging="283"/>
      </w:pPr>
    </w:lvl>
  </w:abstractNum>
  <w:abstractNum w:abstractNumId="14" w15:restartNumberingAfterBreak="0">
    <w:nsid w:val="60A55B81"/>
    <w:multiLevelType w:val="hybridMultilevel"/>
    <w:tmpl w:val="7D883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28F65D2"/>
    <w:multiLevelType w:val="hybridMultilevel"/>
    <w:tmpl w:val="DA7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2B0C4D"/>
    <w:multiLevelType w:val="hybridMultilevel"/>
    <w:tmpl w:val="602AC00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B3D57D2"/>
    <w:multiLevelType w:val="hybridMultilevel"/>
    <w:tmpl w:val="D60C0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6C738A"/>
    <w:multiLevelType w:val="hybridMultilevel"/>
    <w:tmpl w:val="74323330"/>
    <w:lvl w:ilvl="0" w:tplc="1F7C5186">
      <w:numFmt w:val="bullet"/>
      <w:lvlText w:val=""/>
      <w:lvlJc w:val="left"/>
      <w:pPr>
        <w:ind w:left="830" w:hanging="360"/>
      </w:pPr>
      <w:rPr>
        <w:rFonts w:ascii="Symbol" w:eastAsia="Symbol" w:hAnsi="Symbol" w:cs="Symbol" w:hint="default"/>
        <w:b w:val="0"/>
        <w:bCs w:val="0"/>
        <w:i w:val="0"/>
        <w:iCs w:val="0"/>
        <w:spacing w:val="0"/>
        <w:w w:val="100"/>
        <w:sz w:val="22"/>
        <w:szCs w:val="22"/>
        <w:lang w:val="en-US" w:eastAsia="en-US" w:bidi="ar-SA"/>
      </w:rPr>
    </w:lvl>
    <w:lvl w:ilvl="1" w:tplc="F9DE5A94">
      <w:numFmt w:val="bullet"/>
      <w:lvlText w:val="•"/>
      <w:lvlJc w:val="left"/>
      <w:pPr>
        <w:ind w:left="1656" w:hanging="360"/>
      </w:pPr>
      <w:rPr>
        <w:rFonts w:hint="default"/>
        <w:lang w:val="en-US" w:eastAsia="en-US" w:bidi="ar-SA"/>
      </w:rPr>
    </w:lvl>
    <w:lvl w:ilvl="2" w:tplc="5A2A7204">
      <w:numFmt w:val="bullet"/>
      <w:lvlText w:val="•"/>
      <w:lvlJc w:val="left"/>
      <w:pPr>
        <w:ind w:left="2472" w:hanging="360"/>
      </w:pPr>
      <w:rPr>
        <w:rFonts w:hint="default"/>
        <w:lang w:val="en-US" w:eastAsia="en-US" w:bidi="ar-SA"/>
      </w:rPr>
    </w:lvl>
    <w:lvl w:ilvl="3" w:tplc="8A4643F8">
      <w:numFmt w:val="bullet"/>
      <w:lvlText w:val="•"/>
      <w:lvlJc w:val="left"/>
      <w:pPr>
        <w:ind w:left="3289" w:hanging="360"/>
      </w:pPr>
      <w:rPr>
        <w:rFonts w:hint="default"/>
        <w:lang w:val="en-US" w:eastAsia="en-US" w:bidi="ar-SA"/>
      </w:rPr>
    </w:lvl>
    <w:lvl w:ilvl="4" w:tplc="D57C8358">
      <w:numFmt w:val="bullet"/>
      <w:lvlText w:val="•"/>
      <w:lvlJc w:val="left"/>
      <w:pPr>
        <w:ind w:left="4105" w:hanging="360"/>
      </w:pPr>
      <w:rPr>
        <w:rFonts w:hint="default"/>
        <w:lang w:val="en-US" w:eastAsia="en-US" w:bidi="ar-SA"/>
      </w:rPr>
    </w:lvl>
    <w:lvl w:ilvl="5" w:tplc="474A5054">
      <w:numFmt w:val="bullet"/>
      <w:lvlText w:val="•"/>
      <w:lvlJc w:val="left"/>
      <w:pPr>
        <w:ind w:left="4922" w:hanging="360"/>
      </w:pPr>
      <w:rPr>
        <w:rFonts w:hint="default"/>
        <w:lang w:val="en-US" w:eastAsia="en-US" w:bidi="ar-SA"/>
      </w:rPr>
    </w:lvl>
    <w:lvl w:ilvl="6" w:tplc="340E8AD8">
      <w:numFmt w:val="bullet"/>
      <w:lvlText w:val="•"/>
      <w:lvlJc w:val="left"/>
      <w:pPr>
        <w:ind w:left="5738" w:hanging="360"/>
      </w:pPr>
      <w:rPr>
        <w:rFonts w:hint="default"/>
        <w:lang w:val="en-US" w:eastAsia="en-US" w:bidi="ar-SA"/>
      </w:rPr>
    </w:lvl>
    <w:lvl w:ilvl="7" w:tplc="F40ADB30">
      <w:numFmt w:val="bullet"/>
      <w:lvlText w:val="•"/>
      <w:lvlJc w:val="left"/>
      <w:pPr>
        <w:ind w:left="6554" w:hanging="360"/>
      </w:pPr>
      <w:rPr>
        <w:rFonts w:hint="default"/>
        <w:lang w:val="en-US" w:eastAsia="en-US" w:bidi="ar-SA"/>
      </w:rPr>
    </w:lvl>
    <w:lvl w:ilvl="8" w:tplc="82206A2A">
      <w:numFmt w:val="bullet"/>
      <w:lvlText w:val="•"/>
      <w:lvlJc w:val="left"/>
      <w:pPr>
        <w:ind w:left="7371" w:hanging="360"/>
      </w:pPr>
      <w:rPr>
        <w:rFonts w:hint="default"/>
        <w:lang w:val="en-US" w:eastAsia="en-US" w:bidi="ar-SA"/>
      </w:rPr>
    </w:lvl>
  </w:abstractNum>
  <w:abstractNum w:abstractNumId="19" w15:restartNumberingAfterBreak="0">
    <w:nsid w:val="77B3591C"/>
    <w:multiLevelType w:val="multilevel"/>
    <w:tmpl w:val="77B3591C"/>
    <w:lvl w:ilvl="0">
      <w:start w:val="1"/>
      <w:numFmt w:val="bullet"/>
      <w:lvlText w:val="●"/>
      <w:lvlJc w:val="left"/>
      <w:pPr>
        <w:tabs>
          <w:tab w:val="num" w:pos="567"/>
        </w:tabs>
        <w:ind w:left="567" w:hanging="283"/>
      </w:pPr>
      <w:rPr>
        <w:rFonts w:ascii="Franklin Gothic Book" w:hAnsi="Franklin Gothic Book" w:hint="default"/>
        <w:sz w:val="20"/>
      </w:rPr>
    </w:lvl>
    <w:lvl w:ilvl="1">
      <w:start w:val="1"/>
      <w:numFmt w:val="bullet"/>
      <w:lvlText w:val="○"/>
      <w:lvlJc w:val="left"/>
      <w:pPr>
        <w:tabs>
          <w:tab w:val="num" w:pos="1134"/>
        </w:tabs>
        <w:ind w:left="1134" w:hanging="283"/>
      </w:pPr>
      <w:rPr>
        <w:rFonts w:ascii="Franklin Gothic Book" w:hAnsi="Franklin Gothic Book" w:hint="default"/>
        <w:sz w:val="22"/>
      </w:rPr>
    </w:lvl>
    <w:lvl w:ilvl="2">
      <w:start w:val="1"/>
      <w:numFmt w:val="bullet"/>
      <w:lvlText w:val="–"/>
      <w:lvlJc w:val="left"/>
      <w:pPr>
        <w:tabs>
          <w:tab w:val="num" w:pos="1701"/>
        </w:tabs>
        <w:ind w:left="1701" w:hanging="283"/>
      </w:pPr>
      <w:rPr>
        <w:rFonts w:ascii="Franklin Gothic Book" w:hAnsi="Franklin Gothic Book" w:hint="default"/>
        <w:sz w:val="22"/>
      </w:rPr>
    </w:lvl>
    <w:lvl w:ilvl="3">
      <w:start w:val="1"/>
      <w:numFmt w:val="decimal"/>
      <w:lvlText w:val="(%4)"/>
      <w:lvlJc w:val="left"/>
      <w:pPr>
        <w:ind w:left="2268" w:hanging="283"/>
      </w:pPr>
    </w:lvl>
    <w:lvl w:ilvl="4">
      <w:start w:val="1"/>
      <w:numFmt w:val="lowerLetter"/>
      <w:lvlText w:val="(%5)"/>
      <w:lvlJc w:val="left"/>
      <w:pPr>
        <w:ind w:left="2835" w:hanging="283"/>
      </w:pPr>
    </w:lvl>
    <w:lvl w:ilvl="5">
      <w:start w:val="1"/>
      <w:numFmt w:val="lowerRoman"/>
      <w:lvlText w:val="(%6)"/>
      <w:lvlJc w:val="left"/>
      <w:pPr>
        <w:ind w:left="3402" w:hanging="283"/>
      </w:pPr>
    </w:lvl>
    <w:lvl w:ilvl="6">
      <w:start w:val="1"/>
      <w:numFmt w:val="decimal"/>
      <w:lvlText w:val="%7."/>
      <w:lvlJc w:val="left"/>
      <w:pPr>
        <w:ind w:left="3969" w:hanging="283"/>
      </w:pPr>
    </w:lvl>
    <w:lvl w:ilvl="7">
      <w:start w:val="1"/>
      <w:numFmt w:val="lowerLetter"/>
      <w:lvlText w:val="%8."/>
      <w:lvlJc w:val="left"/>
      <w:pPr>
        <w:ind w:left="4536" w:hanging="283"/>
      </w:pPr>
    </w:lvl>
    <w:lvl w:ilvl="8">
      <w:start w:val="1"/>
      <w:numFmt w:val="lowerRoman"/>
      <w:lvlText w:val="%9."/>
      <w:lvlJc w:val="left"/>
      <w:pPr>
        <w:ind w:left="5103" w:hanging="283"/>
      </w:pPr>
    </w:lvl>
  </w:abstractNum>
  <w:abstractNum w:abstractNumId="20" w15:restartNumberingAfterBreak="0">
    <w:nsid w:val="7B8C08EA"/>
    <w:multiLevelType w:val="hybridMultilevel"/>
    <w:tmpl w:val="9F7865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091432">
    <w:abstractNumId w:val="1"/>
  </w:num>
  <w:num w:numId="2" w16cid:durableId="5016313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64391628">
    <w:abstractNumId w:val="10"/>
  </w:num>
  <w:num w:numId="4" w16cid:durableId="2099134869">
    <w:abstractNumId w:val="17"/>
  </w:num>
  <w:num w:numId="5" w16cid:durableId="1830638267">
    <w:abstractNumId w:val="12"/>
  </w:num>
  <w:num w:numId="6" w16cid:durableId="1406803156">
    <w:abstractNumId w:val="7"/>
  </w:num>
  <w:num w:numId="7" w16cid:durableId="621377512">
    <w:abstractNumId w:val="15"/>
  </w:num>
  <w:num w:numId="8" w16cid:durableId="57048948">
    <w:abstractNumId w:val="8"/>
  </w:num>
  <w:num w:numId="9" w16cid:durableId="13194488">
    <w:abstractNumId w:val="14"/>
  </w:num>
  <w:num w:numId="10" w16cid:durableId="565074587">
    <w:abstractNumId w:val="3"/>
  </w:num>
  <w:num w:numId="11" w16cid:durableId="1641840495">
    <w:abstractNumId w:val="11"/>
  </w:num>
  <w:num w:numId="12" w16cid:durableId="275522723">
    <w:abstractNumId w:val="1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38503475">
    <w:abstractNumId w:val="0"/>
  </w:num>
  <w:num w:numId="14" w16cid:durableId="1486511154">
    <w:abstractNumId w:val="18"/>
  </w:num>
  <w:num w:numId="15" w16cid:durableId="143010779">
    <w:abstractNumId w:val="6"/>
  </w:num>
  <w:num w:numId="16" w16cid:durableId="516383663">
    <w:abstractNumId w:val="9"/>
  </w:num>
  <w:num w:numId="17" w16cid:durableId="548611407">
    <w:abstractNumId w:val="16"/>
  </w:num>
  <w:num w:numId="18" w16cid:durableId="1459104500">
    <w:abstractNumId w:val="20"/>
  </w:num>
  <w:num w:numId="19" w16cid:durableId="572929803">
    <w:abstractNumId w:val="4"/>
  </w:num>
  <w:num w:numId="20" w16cid:durableId="1199199488">
    <w:abstractNumId w:val="5"/>
  </w:num>
  <w:num w:numId="21" w16cid:durableId="1908176708">
    <w:abstractNumId w:val="4"/>
    <w:lvlOverride w:ilvl="0">
      <w:startOverride w:val="1"/>
    </w:lvlOverride>
  </w:num>
  <w:num w:numId="22" w16cid:durableId="13079310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ewMDA2MbcAQjMTYyUdpeDU4uLM/DyQAiOTWgDBZZp8LQAAAA=="/>
  </w:docVars>
  <w:rsids>
    <w:rsidRoot w:val="00CA3682"/>
    <w:rsid w:val="00004380"/>
    <w:rsid w:val="0001325F"/>
    <w:rsid w:val="00023F23"/>
    <w:rsid w:val="0003387E"/>
    <w:rsid w:val="00047245"/>
    <w:rsid w:val="000474D7"/>
    <w:rsid w:val="000562EB"/>
    <w:rsid w:val="00057776"/>
    <w:rsid w:val="00064B17"/>
    <w:rsid w:val="00070ACE"/>
    <w:rsid w:val="000760C5"/>
    <w:rsid w:val="000B5B29"/>
    <w:rsid w:val="000C754A"/>
    <w:rsid w:val="000D1D86"/>
    <w:rsid w:val="000D2332"/>
    <w:rsid w:val="000E0E63"/>
    <w:rsid w:val="000E3888"/>
    <w:rsid w:val="000E5459"/>
    <w:rsid w:val="00105E3F"/>
    <w:rsid w:val="001072F4"/>
    <w:rsid w:val="0011280C"/>
    <w:rsid w:val="00114312"/>
    <w:rsid w:val="00116B2C"/>
    <w:rsid w:val="00123288"/>
    <w:rsid w:val="00131160"/>
    <w:rsid w:val="001319DC"/>
    <w:rsid w:val="0013549A"/>
    <w:rsid w:val="0013570A"/>
    <w:rsid w:val="00154087"/>
    <w:rsid w:val="001553A5"/>
    <w:rsid w:val="00156143"/>
    <w:rsid w:val="00160B11"/>
    <w:rsid w:val="001610AE"/>
    <w:rsid w:val="00162209"/>
    <w:rsid w:val="001730A9"/>
    <w:rsid w:val="00175BF2"/>
    <w:rsid w:val="00177F87"/>
    <w:rsid w:val="00180E90"/>
    <w:rsid w:val="00194E07"/>
    <w:rsid w:val="001A1614"/>
    <w:rsid w:val="001B2544"/>
    <w:rsid w:val="001B63A1"/>
    <w:rsid w:val="001D40F9"/>
    <w:rsid w:val="001F42F0"/>
    <w:rsid w:val="001F7D75"/>
    <w:rsid w:val="00216082"/>
    <w:rsid w:val="00222E1F"/>
    <w:rsid w:val="00232F7C"/>
    <w:rsid w:val="00234080"/>
    <w:rsid w:val="002532DF"/>
    <w:rsid w:val="002557A4"/>
    <w:rsid w:val="00260655"/>
    <w:rsid w:val="002676EB"/>
    <w:rsid w:val="00284755"/>
    <w:rsid w:val="00284A8C"/>
    <w:rsid w:val="00292B6E"/>
    <w:rsid w:val="00297116"/>
    <w:rsid w:val="002A5ACD"/>
    <w:rsid w:val="002A5E44"/>
    <w:rsid w:val="002C1120"/>
    <w:rsid w:val="002C403C"/>
    <w:rsid w:val="002C773E"/>
    <w:rsid w:val="002F004C"/>
    <w:rsid w:val="00300A5F"/>
    <w:rsid w:val="00303A93"/>
    <w:rsid w:val="00311327"/>
    <w:rsid w:val="00313E9E"/>
    <w:rsid w:val="0031797A"/>
    <w:rsid w:val="00321813"/>
    <w:rsid w:val="003234F6"/>
    <w:rsid w:val="0032673B"/>
    <w:rsid w:val="003351EA"/>
    <w:rsid w:val="00336EE6"/>
    <w:rsid w:val="00342261"/>
    <w:rsid w:val="00353D60"/>
    <w:rsid w:val="00360581"/>
    <w:rsid w:val="00385E0E"/>
    <w:rsid w:val="00390479"/>
    <w:rsid w:val="003A14E1"/>
    <w:rsid w:val="003A4818"/>
    <w:rsid w:val="003B0A40"/>
    <w:rsid w:val="003C0684"/>
    <w:rsid w:val="003D192E"/>
    <w:rsid w:val="003D3DF0"/>
    <w:rsid w:val="003D4DE9"/>
    <w:rsid w:val="003D58E3"/>
    <w:rsid w:val="003D69D6"/>
    <w:rsid w:val="003E60FF"/>
    <w:rsid w:val="003E6B59"/>
    <w:rsid w:val="00400895"/>
    <w:rsid w:val="00407AB5"/>
    <w:rsid w:val="004108D6"/>
    <w:rsid w:val="004110CD"/>
    <w:rsid w:val="0041257C"/>
    <w:rsid w:val="004137D5"/>
    <w:rsid w:val="00427A8C"/>
    <w:rsid w:val="00437EB8"/>
    <w:rsid w:val="00440437"/>
    <w:rsid w:val="00444A73"/>
    <w:rsid w:val="004549DB"/>
    <w:rsid w:val="004578D1"/>
    <w:rsid w:val="00463F6D"/>
    <w:rsid w:val="00464DF1"/>
    <w:rsid w:val="00470837"/>
    <w:rsid w:val="00475641"/>
    <w:rsid w:val="00485A07"/>
    <w:rsid w:val="00485F0E"/>
    <w:rsid w:val="0049075B"/>
    <w:rsid w:val="00492160"/>
    <w:rsid w:val="004C1E41"/>
    <w:rsid w:val="004D0060"/>
    <w:rsid w:val="004E1883"/>
    <w:rsid w:val="004E1E58"/>
    <w:rsid w:val="004E2235"/>
    <w:rsid w:val="004E2E0F"/>
    <w:rsid w:val="004E6CC5"/>
    <w:rsid w:val="005117A0"/>
    <w:rsid w:val="00522B5F"/>
    <w:rsid w:val="00522FA9"/>
    <w:rsid w:val="0052600E"/>
    <w:rsid w:val="00531601"/>
    <w:rsid w:val="0053219B"/>
    <w:rsid w:val="005322E9"/>
    <w:rsid w:val="00537AD6"/>
    <w:rsid w:val="00542FB2"/>
    <w:rsid w:val="00550D86"/>
    <w:rsid w:val="00551CF2"/>
    <w:rsid w:val="005546AA"/>
    <w:rsid w:val="0056041C"/>
    <w:rsid w:val="0056692E"/>
    <w:rsid w:val="00567020"/>
    <w:rsid w:val="00571CEA"/>
    <w:rsid w:val="00580D43"/>
    <w:rsid w:val="00583FC6"/>
    <w:rsid w:val="00584269"/>
    <w:rsid w:val="00585B37"/>
    <w:rsid w:val="0059146E"/>
    <w:rsid w:val="00597A5B"/>
    <w:rsid w:val="005A2622"/>
    <w:rsid w:val="005B2F1F"/>
    <w:rsid w:val="005C1DD8"/>
    <w:rsid w:val="005C3110"/>
    <w:rsid w:val="005C494A"/>
    <w:rsid w:val="005D46B0"/>
    <w:rsid w:val="005F21FB"/>
    <w:rsid w:val="0060545A"/>
    <w:rsid w:val="00617D1D"/>
    <w:rsid w:val="00626150"/>
    <w:rsid w:val="00627984"/>
    <w:rsid w:val="00640119"/>
    <w:rsid w:val="00656FB8"/>
    <w:rsid w:val="0066152E"/>
    <w:rsid w:val="0067575F"/>
    <w:rsid w:val="00675D7D"/>
    <w:rsid w:val="00676176"/>
    <w:rsid w:val="00677576"/>
    <w:rsid w:val="0068243E"/>
    <w:rsid w:val="00696FE1"/>
    <w:rsid w:val="006D2B67"/>
    <w:rsid w:val="00707F48"/>
    <w:rsid w:val="00715454"/>
    <w:rsid w:val="00715E0B"/>
    <w:rsid w:val="00732EF4"/>
    <w:rsid w:val="0073305C"/>
    <w:rsid w:val="007400AF"/>
    <w:rsid w:val="007545F1"/>
    <w:rsid w:val="00755570"/>
    <w:rsid w:val="00766C15"/>
    <w:rsid w:val="007A44BC"/>
    <w:rsid w:val="007A650C"/>
    <w:rsid w:val="007B1FB1"/>
    <w:rsid w:val="007B7C89"/>
    <w:rsid w:val="007C2D87"/>
    <w:rsid w:val="007C7C28"/>
    <w:rsid w:val="007D385C"/>
    <w:rsid w:val="007D3D37"/>
    <w:rsid w:val="007D5468"/>
    <w:rsid w:val="007E544F"/>
    <w:rsid w:val="007F3283"/>
    <w:rsid w:val="00802B8B"/>
    <w:rsid w:val="008167FC"/>
    <w:rsid w:val="008336BB"/>
    <w:rsid w:val="00837AB5"/>
    <w:rsid w:val="00871702"/>
    <w:rsid w:val="0087388E"/>
    <w:rsid w:val="008738FA"/>
    <w:rsid w:val="008D29F4"/>
    <w:rsid w:val="008D4BCC"/>
    <w:rsid w:val="008D50E8"/>
    <w:rsid w:val="008D606C"/>
    <w:rsid w:val="008E0B45"/>
    <w:rsid w:val="008E2D56"/>
    <w:rsid w:val="008E5D36"/>
    <w:rsid w:val="008E7050"/>
    <w:rsid w:val="008F6B57"/>
    <w:rsid w:val="00902B50"/>
    <w:rsid w:val="009042E2"/>
    <w:rsid w:val="00906500"/>
    <w:rsid w:val="00914A27"/>
    <w:rsid w:val="00917733"/>
    <w:rsid w:val="00931826"/>
    <w:rsid w:val="009339F7"/>
    <w:rsid w:val="00963DE3"/>
    <w:rsid w:val="00975487"/>
    <w:rsid w:val="00975CDC"/>
    <w:rsid w:val="00975DCF"/>
    <w:rsid w:val="00983D4F"/>
    <w:rsid w:val="0099009D"/>
    <w:rsid w:val="00991092"/>
    <w:rsid w:val="009B0D84"/>
    <w:rsid w:val="009B4C7F"/>
    <w:rsid w:val="009C7018"/>
    <w:rsid w:val="009D7711"/>
    <w:rsid w:val="009E3E28"/>
    <w:rsid w:val="009F24F2"/>
    <w:rsid w:val="009F4239"/>
    <w:rsid w:val="009F4313"/>
    <w:rsid w:val="00A07B9C"/>
    <w:rsid w:val="00A10FE2"/>
    <w:rsid w:val="00A24B74"/>
    <w:rsid w:val="00A24C0E"/>
    <w:rsid w:val="00A866CF"/>
    <w:rsid w:val="00AA047F"/>
    <w:rsid w:val="00AA2C19"/>
    <w:rsid w:val="00AB1CB7"/>
    <w:rsid w:val="00AB4241"/>
    <w:rsid w:val="00AC1B9F"/>
    <w:rsid w:val="00AD1536"/>
    <w:rsid w:val="00AE1018"/>
    <w:rsid w:val="00AE1B01"/>
    <w:rsid w:val="00AE71D2"/>
    <w:rsid w:val="00B01C33"/>
    <w:rsid w:val="00B0434F"/>
    <w:rsid w:val="00B158D7"/>
    <w:rsid w:val="00B24E90"/>
    <w:rsid w:val="00B35366"/>
    <w:rsid w:val="00B50188"/>
    <w:rsid w:val="00B537EF"/>
    <w:rsid w:val="00B53C66"/>
    <w:rsid w:val="00B57914"/>
    <w:rsid w:val="00B673A0"/>
    <w:rsid w:val="00B70DED"/>
    <w:rsid w:val="00B716ED"/>
    <w:rsid w:val="00B858CB"/>
    <w:rsid w:val="00B907AD"/>
    <w:rsid w:val="00BA0468"/>
    <w:rsid w:val="00BA212F"/>
    <w:rsid w:val="00BB509B"/>
    <w:rsid w:val="00BB6D0F"/>
    <w:rsid w:val="00BB7BA9"/>
    <w:rsid w:val="00BC2870"/>
    <w:rsid w:val="00BC70AD"/>
    <w:rsid w:val="00BD33BA"/>
    <w:rsid w:val="00BF1A42"/>
    <w:rsid w:val="00BF407E"/>
    <w:rsid w:val="00C00A1B"/>
    <w:rsid w:val="00C053B6"/>
    <w:rsid w:val="00C10493"/>
    <w:rsid w:val="00C1590B"/>
    <w:rsid w:val="00C22059"/>
    <w:rsid w:val="00C31617"/>
    <w:rsid w:val="00C378A9"/>
    <w:rsid w:val="00C53CBE"/>
    <w:rsid w:val="00C60FD9"/>
    <w:rsid w:val="00C71651"/>
    <w:rsid w:val="00C7165F"/>
    <w:rsid w:val="00C80C14"/>
    <w:rsid w:val="00C85A89"/>
    <w:rsid w:val="00C972A6"/>
    <w:rsid w:val="00CA3682"/>
    <w:rsid w:val="00CA4310"/>
    <w:rsid w:val="00CB3467"/>
    <w:rsid w:val="00CC0932"/>
    <w:rsid w:val="00CC5070"/>
    <w:rsid w:val="00CC5335"/>
    <w:rsid w:val="00CD094F"/>
    <w:rsid w:val="00CE4488"/>
    <w:rsid w:val="00CE6D03"/>
    <w:rsid w:val="00CF0B9B"/>
    <w:rsid w:val="00D0202B"/>
    <w:rsid w:val="00D128CB"/>
    <w:rsid w:val="00D16520"/>
    <w:rsid w:val="00D3575B"/>
    <w:rsid w:val="00D37A51"/>
    <w:rsid w:val="00D7134A"/>
    <w:rsid w:val="00D722B9"/>
    <w:rsid w:val="00D758FA"/>
    <w:rsid w:val="00D831A8"/>
    <w:rsid w:val="00D86330"/>
    <w:rsid w:val="00DA277B"/>
    <w:rsid w:val="00DA4EEB"/>
    <w:rsid w:val="00DB0F64"/>
    <w:rsid w:val="00DB4951"/>
    <w:rsid w:val="00DB61BD"/>
    <w:rsid w:val="00DC3837"/>
    <w:rsid w:val="00DC4D63"/>
    <w:rsid w:val="00DC54B9"/>
    <w:rsid w:val="00DE03C2"/>
    <w:rsid w:val="00DE7B4A"/>
    <w:rsid w:val="00DF13A0"/>
    <w:rsid w:val="00DF7B4E"/>
    <w:rsid w:val="00E07293"/>
    <w:rsid w:val="00E11A7B"/>
    <w:rsid w:val="00E21E12"/>
    <w:rsid w:val="00E35F5D"/>
    <w:rsid w:val="00E370F6"/>
    <w:rsid w:val="00E37876"/>
    <w:rsid w:val="00E469C4"/>
    <w:rsid w:val="00E5434D"/>
    <w:rsid w:val="00E8400F"/>
    <w:rsid w:val="00E85903"/>
    <w:rsid w:val="00E9097A"/>
    <w:rsid w:val="00EA284E"/>
    <w:rsid w:val="00EB273E"/>
    <w:rsid w:val="00EC447C"/>
    <w:rsid w:val="00EE5AC3"/>
    <w:rsid w:val="00EF2E26"/>
    <w:rsid w:val="00EF4D4B"/>
    <w:rsid w:val="00EF4D82"/>
    <w:rsid w:val="00EF7A3A"/>
    <w:rsid w:val="00F05E70"/>
    <w:rsid w:val="00F145E7"/>
    <w:rsid w:val="00F45C7E"/>
    <w:rsid w:val="00F55F9E"/>
    <w:rsid w:val="00F64251"/>
    <w:rsid w:val="00F739DC"/>
    <w:rsid w:val="00F74BA6"/>
    <w:rsid w:val="00F76FF8"/>
    <w:rsid w:val="00F93458"/>
    <w:rsid w:val="00F93850"/>
    <w:rsid w:val="00F95815"/>
    <w:rsid w:val="00FA603E"/>
    <w:rsid w:val="00FA7C9C"/>
    <w:rsid w:val="00FB34EE"/>
    <w:rsid w:val="00FC4E50"/>
    <w:rsid w:val="00FD1E40"/>
    <w:rsid w:val="00FD4A72"/>
    <w:rsid w:val="00FE3619"/>
    <w:rsid w:val="00FE6C34"/>
    <w:rsid w:val="00FE7DF1"/>
    <w:rsid w:val="00FF29B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494719"/>
  <w15:docId w15:val="{7AF2BB84-5D2F-E848-862E-782E94A3D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09D"/>
    <w:pPr>
      <w:spacing w:after="160" w:line="360" w:lineRule="auto"/>
      <w:jc w:val="both"/>
    </w:pPr>
    <w:rPr>
      <w:rFonts w:ascii="Verdana" w:hAnsi="Verdana"/>
      <w:color w:val="000000" w:themeColor="text1"/>
      <w:sz w:val="20"/>
      <w:lang w:val="en-GB"/>
    </w:rPr>
  </w:style>
  <w:style w:type="paragraph" w:styleId="Heading1">
    <w:name w:val="heading 1"/>
    <w:basedOn w:val="Normal"/>
    <w:next w:val="Normal"/>
    <w:link w:val="Heading1Char"/>
    <w:autoRedefine/>
    <w:uiPriority w:val="9"/>
    <w:qFormat/>
    <w:rsid w:val="00A07B9C"/>
    <w:pPr>
      <w:keepNext/>
      <w:keepLines/>
      <w:numPr>
        <w:numId w:val="19"/>
      </w:numPr>
      <w:spacing w:before="240" w:after="0"/>
      <w:outlineLvl w:val="0"/>
    </w:pPr>
    <w:rPr>
      <w:rFonts w:eastAsia="Arial" w:cstheme="majorBidi"/>
      <w:b/>
      <w:sz w:val="22"/>
      <w:lang w:eastAsia="en-IN"/>
    </w:rPr>
  </w:style>
  <w:style w:type="paragraph" w:styleId="Heading2">
    <w:name w:val="heading 2"/>
    <w:basedOn w:val="Normal"/>
    <w:next w:val="Normal"/>
    <w:link w:val="Heading2Char"/>
    <w:uiPriority w:val="9"/>
    <w:unhideWhenUsed/>
    <w:qFormat/>
    <w:rsid w:val="007A650C"/>
    <w:pPr>
      <w:keepNext/>
      <w:keepLines/>
      <w:numPr>
        <w:numId w:val="20"/>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A3682"/>
    <w:pPr>
      <w:keepNext/>
      <w:keepLines/>
      <w:spacing w:before="200" w:after="0"/>
      <w:outlineLvl w:val="2"/>
    </w:pPr>
    <w:rPr>
      <w:rFonts w:eastAsiaTheme="majorEastAsia" w:cstheme="majorBidi"/>
      <w:b/>
      <w:bCs/>
      <w:color w:val="auto"/>
    </w:rPr>
  </w:style>
  <w:style w:type="paragraph" w:styleId="Heading4">
    <w:name w:val="heading 4"/>
    <w:basedOn w:val="Normal"/>
    <w:next w:val="Normal"/>
    <w:link w:val="Heading4Char"/>
    <w:uiPriority w:val="9"/>
    <w:unhideWhenUsed/>
    <w:qFormat/>
    <w:rsid w:val="00CA3682"/>
    <w:pPr>
      <w:keepNext/>
      <w:keepLines/>
      <w:spacing w:before="200" w:after="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CA368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B9C"/>
    <w:rPr>
      <w:rFonts w:ascii="Verdana" w:eastAsia="Arial" w:hAnsi="Verdana" w:cstheme="majorBidi"/>
      <w:b/>
      <w:color w:val="000000" w:themeColor="text1"/>
      <w:lang w:val="en-GB" w:eastAsia="en-IN"/>
    </w:rPr>
  </w:style>
  <w:style w:type="character" w:customStyle="1" w:styleId="Heading2Char">
    <w:name w:val="Heading 2 Char"/>
    <w:basedOn w:val="DefaultParagraphFont"/>
    <w:link w:val="Heading2"/>
    <w:uiPriority w:val="9"/>
    <w:rsid w:val="007A650C"/>
    <w:rPr>
      <w:rFonts w:ascii="Verdana" w:eastAsiaTheme="majorEastAsia" w:hAnsi="Verdana" w:cstheme="majorBidi"/>
      <w:b/>
      <w:color w:val="000000" w:themeColor="text1"/>
      <w:sz w:val="20"/>
      <w:szCs w:val="26"/>
      <w:lang w:val="en-GB"/>
    </w:rPr>
  </w:style>
  <w:style w:type="character" w:customStyle="1" w:styleId="Heading3Char">
    <w:name w:val="Heading 3 Char"/>
    <w:basedOn w:val="DefaultParagraphFont"/>
    <w:link w:val="Heading3"/>
    <w:uiPriority w:val="9"/>
    <w:rsid w:val="00CA3682"/>
    <w:rPr>
      <w:rFonts w:ascii="Times New Roman" w:eastAsiaTheme="majorEastAsia" w:hAnsi="Times New Roman" w:cstheme="majorBidi"/>
      <w:b/>
      <w:bCs/>
      <w:noProof/>
      <w:sz w:val="24"/>
      <w:lang w:val="en-GB"/>
    </w:rPr>
  </w:style>
  <w:style w:type="character" w:customStyle="1" w:styleId="Heading4Char">
    <w:name w:val="Heading 4 Char"/>
    <w:basedOn w:val="DefaultParagraphFont"/>
    <w:link w:val="Heading4"/>
    <w:uiPriority w:val="9"/>
    <w:rsid w:val="00CA3682"/>
    <w:rPr>
      <w:rFonts w:ascii="Times New Roman" w:eastAsiaTheme="majorEastAsia" w:hAnsi="Times New Roman" w:cstheme="majorBidi"/>
      <w:b/>
      <w:bCs/>
      <w:iCs/>
      <w:noProof/>
      <w:color w:val="000000" w:themeColor="text1"/>
      <w:sz w:val="24"/>
      <w:lang w:val="en-GB"/>
    </w:rPr>
  </w:style>
  <w:style w:type="character" w:customStyle="1" w:styleId="Heading5Char">
    <w:name w:val="Heading 5 Char"/>
    <w:basedOn w:val="DefaultParagraphFont"/>
    <w:link w:val="Heading5"/>
    <w:uiPriority w:val="9"/>
    <w:rsid w:val="00CA3682"/>
    <w:rPr>
      <w:rFonts w:asciiTheme="majorHAnsi" w:eastAsiaTheme="majorEastAsia" w:hAnsiTheme="majorHAnsi" w:cstheme="majorBidi"/>
      <w:noProof/>
      <w:color w:val="243F60" w:themeColor="accent1" w:themeShade="7F"/>
      <w:sz w:val="24"/>
      <w:lang w:val="en-GB"/>
    </w:rPr>
  </w:style>
  <w:style w:type="paragraph" w:styleId="Title">
    <w:name w:val="Title"/>
    <w:basedOn w:val="Normal"/>
    <w:next w:val="Normal"/>
    <w:link w:val="TitleChar"/>
    <w:uiPriority w:val="10"/>
    <w:qFormat/>
    <w:rsid w:val="00CA3682"/>
    <w:pPr>
      <w:spacing w:after="0"/>
      <w:contextualSpacing/>
      <w:jc w:val="center"/>
    </w:pPr>
    <w:rPr>
      <w:rFonts w:eastAsiaTheme="majorEastAsia" w:cstheme="majorBidi"/>
      <w:b/>
      <w:spacing w:val="-10"/>
      <w:kern w:val="28"/>
      <w:sz w:val="32"/>
      <w:szCs w:val="56"/>
      <w:u w:val="single"/>
    </w:rPr>
  </w:style>
  <w:style w:type="character" w:customStyle="1" w:styleId="TitleChar">
    <w:name w:val="Title Char"/>
    <w:basedOn w:val="DefaultParagraphFont"/>
    <w:link w:val="Title"/>
    <w:uiPriority w:val="10"/>
    <w:rsid w:val="00CA3682"/>
    <w:rPr>
      <w:rFonts w:ascii="Times New Roman" w:eastAsiaTheme="majorEastAsia" w:hAnsi="Times New Roman" w:cstheme="majorBidi"/>
      <w:b/>
      <w:noProof/>
      <w:color w:val="000000" w:themeColor="text1"/>
      <w:spacing w:val="-10"/>
      <w:kern w:val="28"/>
      <w:sz w:val="32"/>
      <w:szCs w:val="56"/>
      <w:u w:val="single"/>
      <w:lang w:val="en-GB"/>
    </w:rPr>
  </w:style>
  <w:style w:type="paragraph" w:styleId="TOCHeading">
    <w:name w:val="TOC Heading"/>
    <w:basedOn w:val="Heading1"/>
    <w:next w:val="Normal"/>
    <w:uiPriority w:val="39"/>
    <w:unhideWhenUsed/>
    <w:qFormat/>
    <w:rsid w:val="00CA3682"/>
    <w:pPr>
      <w:spacing w:line="259" w:lineRule="auto"/>
      <w:outlineLvl w:val="9"/>
    </w:pPr>
    <w:rPr>
      <w:rFonts w:asciiTheme="majorHAnsi" w:hAnsiTheme="majorHAnsi"/>
      <w:color w:val="365F91" w:themeColor="accent1" w:themeShade="BF"/>
      <w:sz w:val="32"/>
      <w:lang w:val="en-US"/>
    </w:rPr>
  </w:style>
  <w:style w:type="paragraph" w:styleId="TOC1">
    <w:name w:val="toc 1"/>
    <w:basedOn w:val="Normal"/>
    <w:next w:val="Normal"/>
    <w:autoRedefine/>
    <w:uiPriority w:val="39"/>
    <w:unhideWhenUsed/>
    <w:rsid w:val="00CA3682"/>
    <w:pPr>
      <w:spacing w:after="100"/>
    </w:pPr>
  </w:style>
  <w:style w:type="character" w:styleId="Hyperlink">
    <w:name w:val="Hyperlink"/>
    <w:basedOn w:val="DefaultParagraphFont"/>
    <w:uiPriority w:val="99"/>
    <w:unhideWhenUsed/>
    <w:rsid w:val="00CA3682"/>
    <w:rPr>
      <w:color w:val="0000FF" w:themeColor="hyperlink"/>
      <w:u w:val="single"/>
    </w:rPr>
  </w:style>
  <w:style w:type="paragraph" w:styleId="ListParagraph">
    <w:name w:val="List Paragraph"/>
    <w:basedOn w:val="Normal"/>
    <w:link w:val="ListParagraphChar"/>
    <w:qFormat/>
    <w:rsid w:val="00CA3682"/>
    <w:pPr>
      <w:ind w:left="720"/>
      <w:contextualSpacing/>
    </w:pPr>
  </w:style>
  <w:style w:type="character" w:styleId="PlaceholderText">
    <w:name w:val="Placeholder Text"/>
    <w:basedOn w:val="DefaultParagraphFont"/>
    <w:uiPriority w:val="99"/>
    <w:semiHidden/>
    <w:rsid w:val="00CA3682"/>
    <w:rPr>
      <w:color w:val="808080"/>
    </w:rPr>
  </w:style>
  <w:style w:type="paragraph" w:styleId="TOC2">
    <w:name w:val="toc 2"/>
    <w:basedOn w:val="Normal"/>
    <w:next w:val="Normal"/>
    <w:autoRedefine/>
    <w:uiPriority w:val="39"/>
    <w:unhideWhenUsed/>
    <w:rsid w:val="00CA3682"/>
    <w:pPr>
      <w:spacing w:after="100"/>
      <w:ind w:left="240"/>
    </w:pPr>
  </w:style>
  <w:style w:type="paragraph" w:styleId="Header">
    <w:name w:val="header"/>
    <w:basedOn w:val="Normal"/>
    <w:link w:val="HeaderChar"/>
    <w:uiPriority w:val="99"/>
    <w:unhideWhenUsed/>
    <w:rsid w:val="00CA3682"/>
    <w:pPr>
      <w:tabs>
        <w:tab w:val="center" w:pos="4513"/>
        <w:tab w:val="right" w:pos="9026"/>
      </w:tabs>
      <w:spacing w:after="0"/>
    </w:pPr>
  </w:style>
  <w:style w:type="character" w:customStyle="1" w:styleId="HeaderChar">
    <w:name w:val="Header Char"/>
    <w:basedOn w:val="DefaultParagraphFont"/>
    <w:link w:val="Header"/>
    <w:uiPriority w:val="99"/>
    <w:rsid w:val="00CA3682"/>
    <w:rPr>
      <w:rFonts w:ascii="Times New Roman" w:hAnsi="Times New Roman"/>
      <w:noProof/>
      <w:color w:val="000000" w:themeColor="text1"/>
      <w:sz w:val="24"/>
      <w:lang w:val="en-GB"/>
    </w:rPr>
  </w:style>
  <w:style w:type="paragraph" w:styleId="Footer">
    <w:name w:val="footer"/>
    <w:basedOn w:val="Normal"/>
    <w:link w:val="FooterChar"/>
    <w:uiPriority w:val="99"/>
    <w:unhideWhenUsed/>
    <w:rsid w:val="00CA3682"/>
    <w:pPr>
      <w:tabs>
        <w:tab w:val="center" w:pos="4513"/>
        <w:tab w:val="right" w:pos="9026"/>
      </w:tabs>
      <w:spacing w:after="0"/>
    </w:pPr>
  </w:style>
  <w:style w:type="character" w:customStyle="1" w:styleId="FooterChar">
    <w:name w:val="Footer Char"/>
    <w:basedOn w:val="DefaultParagraphFont"/>
    <w:link w:val="Footer"/>
    <w:uiPriority w:val="99"/>
    <w:rsid w:val="00CA3682"/>
    <w:rPr>
      <w:rFonts w:ascii="Times New Roman" w:hAnsi="Times New Roman"/>
      <w:noProof/>
      <w:color w:val="000000" w:themeColor="text1"/>
      <w:sz w:val="24"/>
      <w:lang w:val="en-GB"/>
    </w:rPr>
  </w:style>
  <w:style w:type="paragraph" w:styleId="NormalWeb">
    <w:name w:val="Normal (Web)"/>
    <w:basedOn w:val="Normal"/>
    <w:uiPriority w:val="99"/>
    <w:unhideWhenUsed/>
    <w:rsid w:val="00CA3682"/>
    <w:pPr>
      <w:spacing w:before="100" w:beforeAutospacing="1" w:after="100" w:afterAutospacing="1"/>
    </w:pPr>
    <w:rPr>
      <w:rFonts w:eastAsia="Times New Roman" w:cs="Times New Roman"/>
      <w:color w:val="auto"/>
      <w:szCs w:val="24"/>
      <w:lang w:val="en-IN" w:eastAsia="en-IN"/>
    </w:rPr>
  </w:style>
  <w:style w:type="character" w:styleId="Strong">
    <w:name w:val="Strong"/>
    <w:basedOn w:val="DefaultParagraphFont"/>
    <w:uiPriority w:val="22"/>
    <w:qFormat/>
    <w:rsid w:val="00CA3682"/>
    <w:rPr>
      <w:b/>
      <w:bCs/>
    </w:rPr>
  </w:style>
  <w:style w:type="paragraph" w:styleId="BalloonText">
    <w:name w:val="Balloon Text"/>
    <w:basedOn w:val="Normal"/>
    <w:link w:val="BalloonTextChar"/>
    <w:uiPriority w:val="99"/>
    <w:semiHidden/>
    <w:unhideWhenUsed/>
    <w:rsid w:val="00CA368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3682"/>
    <w:rPr>
      <w:rFonts w:ascii="Tahoma" w:hAnsi="Tahoma" w:cs="Tahoma"/>
      <w:noProof/>
      <w:color w:val="000000" w:themeColor="text1"/>
      <w:sz w:val="16"/>
      <w:szCs w:val="16"/>
      <w:lang w:val="en-GB"/>
    </w:rPr>
  </w:style>
  <w:style w:type="character" w:customStyle="1" w:styleId="ls6">
    <w:name w:val="ls6"/>
    <w:basedOn w:val="DefaultParagraphFont"/>
    <w:rsid w:val="00CA3682"/>
  </w:style>
  <w:style w:type="character" w:customStyle="1" w:styleId="ls10">
    <w:name w:val="ls10"/>
    <w:basedOn w:val="DefaultParagraphFont"/>
    <w:rsid w:val="00CA3682"/>
  </w:style>
  <w:style w:type="character" w:customStyle="1" w:styleId="ls13">
    <w:name w:val="ls13"/>
    <w:basedOn w:val="DefaultParagraphFont"/>
    <w:rsid w:val="00CA3682"/>
  </w:style>
  <w:style w:type="character" w:customStyle="1" w:styleId="lsf">
    <w:name w:val="lsf"/>
    <w:basedOn w:val="DefaultParagraphFont"/>
    <w:rsid w:val="00CA3682"/>
  </w:style>
  <w:style w:type="character" w:customStyle="1" w:styleId="lsb">
    <w:name w:val="lsb"/>
    <w:basedOn w:val="DefaultParagraphFont"/>
    <w:rsid w:val="00CA3682"/>
  </w:style>
  <w:style w:type="character" w:customStyle="1" w:styleId="ls18">
    <w:name w:val="ls18"/>
    <w:basedOn w:val="DefaultParagraphFont"/>
    <w:rsid w:val="00CA3682"/>
  </w:style>
  <w:style w:type="character" w:customStyle="1" w:styleId="ls5">
    <w:name w:val="ls5"/>
    <w:basedOn w:val="DefaultParagraphFont"/>
    <w:rsid w:val="00CA3682"/>
  </w:style>
  <w:style w:type="character" w:customStyle="1" w:styleId="ws26">
    <w:name w:val="ws26"/>
    <w:basedOn w:val="DefaultParagraphFont"/>
    <w:rsid w:val="00CA3682"/>
  </w:style>
  <w:style w:type="character" w:customStyle="1" w:styleId="ls12">
    <w:name w:val="ls12"/>
    <w:basedOn w:val="DefaultParagraphFont"/>
    <w:rsid w:val="00CA3682"/>
  </w:style>
  <w:style w:type="character" w:customStyle="1" w:styleId="ls9">
    <w:name w:val="ls9"/>
    <w:basedOn w:val="DefaultParagraphFont"/>
    <w:rsid w:val="00CA3682"/>
  </w:style>
  <w:style w:type="paragraph" w:styleId="TOC3">
    <w:name w:val="toc 3"/>
    <w:basedOn w:val="Normal"/>
    <w:next w:val="Normal"/>
    <w:autoRedefine/>
    <w:uiPriority w:val="39"/>
    <w:unhideWhenUsed/>
    <w:rsid w:val="00CA3682"/>
    <w:pPr>
      <w:spacing w:after="100"/>
      <w:ind w:left="480"/>
    </w:pPr>
  </w:style>
  <w:style w:type="table" w:styleId="TableGrid">
    <w:name w:val="Table Grid"/>
    <w:basedOn w:val="TableNormal"/>
    <w:uiPriority w:val="39"/>
    <w:rsid w:val="00CA3682"/>
    <w:pPr>
      <w:spacing w:after="0" w:line="240" w:lineRule="auto"/>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CA3682"/>
    <w:rPr>
      <w:color w:val="800080"/>
      <w:u w:val="single"/>
    </w:rPr>
  </w:style>
  <w:style w:type="paragraph" w:customStyle="1" w:styleId="xl65">
    <w:name w:val="xl65"/>
    <w:basedOn w:val="Normal"/>
    <w:rsid w:val="00CA368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Times New Roman" w:cs="Times New Roman"/>
      <w:color w:val="auto"/>
      <w:szCs w:val="24"/>
      <w:lang w:val="en-US"/>
    </w:rPr>
  </w:style>
  <w:style w:type="paragraph" w:customStyle="1" w:styleId="xl66">
    <w:name w:val="xl66"/>
    <w:basedOn w:val="Normal"/>
    <w:rsid w:val="00CA3682"/>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s="Times New Roman"/>
      <w:color w:val="auto"/>
      <w:szCs w:val="24"/>
      <w:lang w:val="en-US"/>
    </w:rPr>
  </w:style>
  <w:style w:type="paragraph" w:customStyle="1" w:styleId="xl67">
    <w:name w:val="xl67"/>
    <w:basedOn w:val="Normal"/>
    <w:rsid w:val="00CA3682"/>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s="Times New Roman"/>
      <w:color w:val="auto"/>
      <w:szCs w:val="24"/>
      <w:lang w:val="en-US"/>
    </w:rPr>
  </w:style>
  <w:style w:type="paragraph" w:customStyle="1" w:styleId="xl68">
    <w:name w:val="xl68"/>
    <w:basedOn w:val="Normal"/>
    <w:rsid w:val="00CA3682"/>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s="Times New Roman"/>
      <w:color w:val="auto"/>
      <w:szCs w:val="24"/>
      <w:lang w:val="en-US"/>
    </w:rPr>
  </w:style>
  <w:style w:type="paragraph" w:styleId="Bibliography">
    <w:name w:val="Bibliography"/>
    <w:basedOn w:val="Normal"/>
    <w:next w:val="Normal"/>
    <w:uiPriority w:val="37"/>
    <w:unhideWhenUsed/>
    <w:rsid w:val="00CA3682"/>
    <w:pPr>
      <w:spacing w:line="259" w:lineRule="auto"/>
    </w:pPr>
    <w:rPr>
      <w:rFonts w:asciiTheme="minorHAnsi" w:hAnsiTheme="minorHAnsi"/>
      <w:color w:val="auto"/>
      <w:sz w:val="22"/>
      <w:lang w:val="en-IN"/>
    </w:rPr>
  </w:style>
  <w:style w:type="paragraph" w:customStyle="1" w:styleId="paragraph-paragraph-2bgue">
    <w:name w:val="paragraph-paragraph-2bgue"/>
    <w:basedOn w:val="Normal"/>
    <w:rsid w:val="00CA3682"/>
    <w:pPr>
      <w:spacing w:before="100" w:beforeAutospacing="1" w:after="100" w:afterAutospacing="1"/>
    </w:pPr>
    <w:rPr>
      <w:rFonts w:eastAsia="Times New Roman" w:cs="Times New Roman"/>
      <w:color w:val="auto"/>
      <w:szCs w:val="24"/>
      <w:lang w:val="en-US"/>
    </w:rPr>
  </w:style>
  <w:style w:type="character" w:customStyle="1" w:styleId="author">
    <w:name w:val="author"/>
    <w:basedOn w:val="DefaultParagraphFont"/>
    <w:rsid w:val="00CA3682"/>
  </w:style>
  <w:style w:type="character" w:customStyle="1" w:styleId="ListParagraphChar">
    <w:name w:val="List Paragraph Char"/>
    <w:basedOn w:val="DefaultParagraphFont"/>
    <w:link w:val="ListParagraph"/>
    <w:uiPriority w:val="34"/>
    <w:rsid w:val="00CA3682"/>
    <w:rPr>
      <w:rFonts w:ascii="Times New Roman" w:hAnsi="Times New Roman"/>
      <w:noProof/>
      <w:color w:val="000000" w:themeColor="text1"/>
      <w:sz w:val="24"/>
      <w:lang w:val="en-GB"/>
    </w:rPr>
  </w:style>
  <w:style w:type="paragraph" w:styleId="NoSpacing">
    <w:name w:val="No Spacing"/>
    <w:uiPriority w:val="1"/>
    <w:qFormat/>
    <w:rsid w:val="00CA3682"/>
    <w:pPr>
      <w:spacing w:after="0" w:line="240" w:lineRule="auto"/>
      <w:jc w:val="both"/>
    </w:pPr>
    <w:rPr>
      <w:rFonts w:ascii="Times New Roman" w:hAnsi="Times New Roman"/>
      <w:noProof/>
      <w:color w:val="000000" w:themeColor="text1"/>
      <w:sz w:val="24"/>
      <w:lang w:val="en-GB"/>
    </w:rPr>
  </w:style>
  <w:style w:type="character" w:styleId="Emphasis">
    <w:name w:val="Emphasis"/>
    <w:basedOn w:val="DefaultParagraphFont"/>
    <w:uiPriority w:val="20"/>
    <w:qFormat/>
    <w:rsid w:val="00CA3682"/>
    <w:rPr>
      <w:i/>
      <w:iCs/>
    </w:rPr>
  </w:style>
  <w:style w:type="paragraph" w:customStyle="1" w:styleId="xl475">
    <w:name w:val="xl475"/>
    <w:basedOn w:val="Normal"/>
    <w:rsid w:val="00470837"/>
    <w:pPr>
      <w:spacing w:before="100" w:beforeAutospacing="1" w:after="100" w:afterAutospacing="1"/>
      <w:jc w:val="left"/>
    </w:pPr>
    <w:rPr>
      <w:rFonts w:eastAsia="Times New Roman" w:cs="Times New Roman"/>
      <w:color w:val="auto"/>
      <w:szCs w:val="24"/>
      <w:lang w:val="en-US"/>
    </w:rPr>
  </w:style>
  <w:style w:type="paragraph" w:customStyle="1" w:styleId="xl476">
    <w:name w:val="xl476"/>
    <w:basedOn w:val="Normal"/>
    <w:rsid w:val="0047083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cs="Times New Roman"/>
      <w:color w:val="auto"/>
      <w:szCs w:val="24"/>
      <w:lang w:val="en-US"/>
    </w:rPr>
  </w:style>
  <w:style w:type="paragraph" w:customStyle="1" w:styleId="xl477">
    <w:name w:val="xl477"/>
    <w:basedOn w:val="Normal"/>
    <w:rsid w:val="0047083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Times New Roman" w:cs="Times New Roman"/>
      <w:color w:val="auto"/>
      <w:szCs w:val="24"/>
      <w:lang w:val="en-US"/>
    </w:rPr>
  </w:style>
  <w:style w:type="paragraph" w:customStyle="1" w:styleId="xl478">
    <w:name w:val="xl478"/>
    <w:basedOn w:val="Normal"/>
    <w:rsid w:val="0047083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cs="Times New Roman"/>
      <w:color w:val="auto"/>
      <w:szCs w:val="24"/>
      <w:lang w:val="en-US"/>
    </w:rPr>
  </w:style>
  <w:style w:type="paragraph" w:customStyle="1" w:styleId="xl479">
    <w:name w:val="xl479"/>
    <w:basedOn w:val="Normal"/>
    <w:rsid w:val="00470837"/>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eastAsia="Times New Roman" w:cs="Times New Roman"/>
      <w:color w:val="auto"/>
      <w:szCs w:val="24"/>
      <w:lang w:val="en-US"/>
    </w:rPr>
  </w:style>
  <w:style w:type="paragraph" w:customStyle="1" w:styleId="xl480">
    <w:name w:val="xl480"/>
    <w:basedOn w:val="Normal"/>
    <w:rsid w:val="00470837"/>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jc w:val="left"/>
    </w:pPr>
    <w:rPr>
      <w:rFonts w:eastAsia="Times New Roman" w:cs="Times New Roman"/>
      <w:color w:val="auto"/>
      <w:szCs w:val="24"/>
      <w:lang w:val="en-US"/>
    </w:rPr>
  </w:style>
  <w:style w:type="paragraph" w:customStyle="1" w:styleId="xl481">
    <w:name w:val="xl481"/>
    <w:basedOn w:val="Normal"/>
    <w:rsid w:val="00470837"/>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jc w:val="center"/>
    </w:pPr>
    <w:rPr>
      <w:rFonts w:eastAsia="Times New Roman" w:cs="Times New Roman"/>
      <w:color w:val="auto"/>
      <w:szCs w:val="24"/>
      <w:lang w:val="en-US"/>
    </w:rPr>
  </w:style>
  <w:style w:type="paragraph" w:customStyle="1" w:styleId="xl482">
    <w:name w:val="xl482"/>
    <w:basedOn w:val="Normal"/>
    <w:rsid w:val="00470837"/>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eastAsia="Times New Roman" w:cs="Times New Roman"/>
      <w:color w:val="auto"/>
      <w:szCs w:val="24"/>
      <w:lang w:val="en-US"/>
    </w:rPr>
  </w:style>
  <w:style w:type="paragraph" w:customStyle="1" w:styleId="xl483">
    <w:name w:val="xl483"/>
    <w:basedOn w:val="Normal"/>
    <w:rsid w:val="00470837"/>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eastAsia="Times New Roman" w:cs="Times New Roman"/>
      <w:color w:val="auto"/>
      <w:szCs w:val="24"/>
      <w:lang w:val="en-US"/>
    </w:rPr>
  </w:style>
  <w:style w:type="paragraph" w:customStyle="1" w:styleId="TableParagraph">
    <w:name w:val="Table Paragraph"/>
    <w:basedOn w:val="Normal"/>
    <w:uiPriority w:val="1"/>
    <w:qFormat/>
    <w:rsid w:val="00F739DC"/>
    <w:pPr>
      <w:widowControl w:val="0"/>
      <w:autoSpaceDE w:val="0"/>
      <w:autoSpaceDN w:val="0"/>
      <w:spacing w:after="0" w:line="240" w:lineRule="auto"/>
      <w:jc w:val="left"/>
    </w:pPr>
    <w:rPr>
      <w:rFonts w:ascii="Calibri" w:eastAsia="Calibri" w:hAnsi="Calibri" w:cs="Calibri"/>
      <w:color w:val="auto"/>
      <w:sz w:val="22"/>
      <w:lang w:val="en-US"/>
    </w:rPr>
  </w:style>
  <w:style w:type="paragraph" w:customStyle="1" w:styleId="StyleRubricHeadingStoneSans">
    <w:name w:val="Style Rubric Heading + Stone Sans"/>
    <w:basedOn w:val="Normal"/>
    <w:rsid w:val="00C053B6"/>
    <w:pPr>
      <w:spacing w:before="240" w:after="240" w:line="240" w:lineRule="auto"/>
    </w:pPr>
    <w:rPr>
      <w:rFonts w:ascii="Arial" w:eastAsia="Times New Roman" w:hAnsi="Arial" w:cs="Arial"/>
      <w:b/>
      <w:bCs/>
      <w:color w:val="auto"/>
      <w:szCs w:val="28"/>
    </w:rPr>
  </w:style>
  <w:style w:type="character" w:customStyle="1" w:styleId="normaltextrun">
    <w:name w:val="normaltextrun"/>
    <w:basedOn w:val="DefaultParagraphFont"/>
    <w:rsid w:val="0099009D"/>
  </w:style>
  <w:style w:type="character" w:styleId="CommentReference">
    <w:name w:val="annotation reference"/>
    <w:basedOn w:val="DefaultParagraphFont"/>
    <w:uiPriority w:val="99"/>
    <w:semiHidden/>
    <w:unhideWhenUsed/>
    <w:rsid w:val="00B158D7"/>
    <w:rPr>
      <w:sz w:val="16"/>
      <w:szCs w:val="16"/>
    </w:rPr>
  </w:style>
  <w:style w:type="paragraph" w:styleId="CommentText">
    <w:name w:val="annotation text"/>
    <w:basedOn w:val="Normal"/>
    <w:link w:val="CommentTextChar"/>
    <w:uiPriority w:val="99"/>
    <w:semiHidden/>
    <w:unhideWhenUsed/>
    <w:rsid w:val="00B158D7"/>
    <w:pPr>
      <w:spacing w:line="240" w:lineRule="auto"/>
    </w:pPr>
    <w:rPr>
      <w:szCs w:val="20"/>
    </w:rPr>
  </w:style>
  <w:style w:type="character" w:customStyle="1" w:styleId="CommentTextChar">
    <w:name w:val="Comment Text Char"/>
    <w:basedOn w:val="DefaultParagraphFont"/>
    <w:link w:val="CommentText"/>
    <w:uiPriority w:val="99"/>
    <w:semiHidden/>
    <w:rsid w:val="00B158D7"/>
    <w:rPr>
      <w:rFonts w:ascii="Verdana" w:hAnsi="Verdana"/>
      <w:color w:val="000000" w:themeColor="text1"/>
      <w:sz w:val="20"/>
      <w:szCs w:val="20"/>
      <w:lang w:val="en-GB"/>
    </w:rPr>
  </w:style>
  <w:style w:type="paragraph" w:styleId="CommentSubject">
    <w:name w:val="annotation subject"/>
    <w:basedOn w:val="CommentText"/>
    <w:next w:val="CommentText"/>
    <w:link w:val="CommentSubjectChar"/>
    <w:uiPriority w:val="99"/>
    <w:semiHidden/>
    <w:unhideWhenUsed/>
    <w:rsid w:val="00B158D7"/>
    <w:rPr>
      <w:b/>
      <w:bCs/>
    </w:rPr>
  </w:style>
  <w:style w:type="character" w:customStyle="1" w:styleId="CommentSubjectChar">
    <w:name w:val="Comment Subject Char"/>
    <w:basedOn w:val="CommentTextChar"/>
    <w:link w:val="CommentSubject"/>
    <w:uiPriority w:val="99"/>
    <w:semiHidden/>
    <w:rsid w:val="00B158D7"/>
    <w:rPr>
      <w:rFonts w:ascii="Verdana" w:hAnsi="Verdana"/>
      <w:b/>
      <w:bCs/>
      <w:color w:val="000000" w:themeColor="text1"/>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86308">
      <w:bodyDiv w:val="1"/>
      <w:marLeft w:val="0"/>
      <w:marRight w:val="0"/>
      <w:marTop w:val="0"/>
      <w:marBottom w:val="0"/>
      <w:divBdr>
        <w:top w:val="none" w:sz="0" w:space="0" w:color="auto"/>
        <w:left w:val="none" w:sz="0" w:space="0" w:color="auto"/>
        <w:bottom w:val="none" w:sz="0" w:space="0" w:color="auto"/>
        <w:right w:val="none" w:sz="0" w:space="0" w:color="auto"/>
      </w:divBdr>
    </w:div>
    <w:div w:id="97025717">
      <w:bodyDiv w:val="1"/>
      <w:marLeft w:val="0"/>
      <w:marRight w:val="0"/>
      <w:marTop w:val="0"/>
      <w:marBottom w:val="0"/>
      <w:divBdr>
        <w:top w:val="none" w:sz="0" w:space="0" w:color="auto"/>
        <w:left w:val="none" w:sz="0" w:space="0" w:color="auto"/>
        <w:bottom w:val="none" w:sz="0" w:space="0" w:color="auto"/>
        <w:right w:val="none" w:sz="0" w:space="0" w:color="auto"/>
      </w:divBdr>
    </w:div>
    <w:div w:id="260528548">
      <w:bodyDiv w:val="1"/>
      <w:marLeft w:val="0"/>
      <w:marRight w:val="0"/>
      <w:marTop w:val="0"/>
      <w:marBottom w:val="0"/>
      <w:divBdr>
        <w:top w:val="none" w:sz="0" w:space="0" w:color="auto"/>
        <w:left w:val="none" w:sz="0" w:space="0" w:color="auto"/>
        <w:bottom w:val="none" w:sz="0" w:space="0" w:color="auto"/>
        <w:right w:val="none" w:sz="0" w:space="0" w:color="auto"/>
      </w:divBdr>
    </w:div>
    <w:div w:id="328365221">
      <w:bodyDiv w:val="1"/>
      <w:marLeft w:val="0"/>
      <w:marRight w:val="0"/>
      <w:marTop w:val="0"/>
      <w:marBottom w:val="0"/>
      <w:divBdr>
        <w:top w:val="none" w:sz="0" w:space="0" w:color="auto"/>
        <w:left w:val="none" w:sz="0" w:space="0" w:color="auto"/>
        <w:bottom w:val="none" w:sz="0" w:space="0" w:color="auto"/>
        <w:right w:val="none" w:sz="0" w:space="0" w:color="auto"/>
      </w:divBdr>
    </w:div>
    <w:div w:id="377704369">
      <w:bodyDiv w:val="1"/>
      <w:marLeft w:val="0"/>
      <w:marRight w:val="0"/>
      <w:marTop w:val="0"/>
      <w:marBottom w:val="0"/>
      <w:divBdr>
        <w:top w:val="none" w:sz="0" w:space="0" w:color="auto"/>
        <w:left w:val="none" w:sz="0" w:space="0" w:color="auto"/>
        <w:bottom w:val="none" w:sz="0" w:space="0" w:color="auto"/>
        <w:right w:val="none" w:sz="0" w:space="0" w:color="auto"/>
      </w:divBdr>
    </w:div>
    <w:div w:id="383870063">
      <w:bodyDiv w:val="1"/>
      <w:marLeft w:val="0"/>
      <w:marRight w:val="0"/>
      <w:marTop w:val="0"/>
      <w:marBottom w:val="0"/>
      <w:divBdr>
        <w:top w:val="none" w:sz="0" w:space="0" w:color="auto"/>
        <w:left w:val="none" w:sz="0" w:space="0" w:color="auto"/>
        <w:bottom w:val="none" w:sz="0" w:space="0" w:color="auto"/>
        <w:right w:val="none" w:sz="0" w:space="0" w:color="auto"/>
      </w:divBdr>
    </w:div>
    <w:div w:id="485123011">
      <w:bodyDiv w:val="1"/>
      <w:marLeft w:val="0"/>
      <w:marRight w:val="0"/>
      <w:marTop w:val="0"/>
      <w:marBottom w:val="0"/>
      <w:divBdr>
        <w:top w:val="none" w:sz="0" w:space="0" w:color="auto"/>
        <w:left w:val="none" w:sz="0" w:space="0" w:color="auto"/>
        <w:bottom w:val="none" w:sz="0" w:space="0" w:color="auto"/>
        <w:right w:val="none" w:sz="0" w:space="0" w:color="auto"/>
      </w:divBdr>
    </w:div>
    <w:div w:id="621035411">
      <w:bodyDiv w:val="1"/>
      <w:marLeft w:val="0"/>
      <w:marRight w:val="0"/>
      <w:marTop w:val="0"/>
      <w:marBottom w:val="0"/>
      <w:divBdr>
        <w:top w:val="none" w:sz="0" w:space="0" w:color="auto"/>
        <w:left w:val="none" w:sz="0" w:space="0" w:color="auto"/>
        <w:bottom w:val="none" w:sz="0" w:space="0" w:color="auto"/>
        <w:right w:val="none" w:sz="0" w:space="0" w:color="auto"/>
      </w:divBdr>
    </w:div>
    <w:div w:id="634262304">
      <w:bodyDiv w:val="1"/>
      <w:marLeft w:val="0"/>
      <w:marRight w:val="0"/>
      <w:marTop w:val="0"/>
      <w:marBottom w:val="0"/>
      <w:divBdr>
        <w:top w:val="none" w:sz="0" w:space="0" w:color="auto"/>
        <w:left w:val="none" w:sz="0" w:space="0" w:color="auto"/>
        <w:bottom w:val="none" w:sz="0" w:space="0" w:color="auto"/>
        <w:right w:val="none" w:sz="0" w:space="0" w:color="auto"/>
      </w:divBdr>
    </w:div>
    <w:div w:id="687218125">
      <w:bodyDiv w:val="1"/>
      <w:marLeft w:val="0"/>
      <w:marRight w:val="0"/>
      <w:marTop w:val="0"/>
      <w:marBottom w:val="0"/>
      <w:divBdr>
        <w:top w:val="none" w:sz="0" w:space="0" w:color="auto"/>
        <w:left w:val="none" w:sz="0" w:space="0" w:color="auto"/>
        <w:bottom w:val="none" w:sz="0" w:space="0" w:color="auto"/>
        <w:right w:val="none" w:sz="0" w:space="0" w:color="auto"/>
      </w:divBdr>
    </w:div>
    <w:div w:id="690302842">
      <w:bodyDiv w:val="1"/>
      <w:marLeft w:val="0"/>
      <w:marRight w:val="0"/>
      <w:marTop w:val="0"/>
      <w:marBottom w:val="0"/>
      <w:divBdr>
        <w:top w:val="none" w:sz="0" w:space="0" w:color="auto"/>
        <w:left w:val="none" w:sz="0" w:space="0" w:color="auto"/>
        <w:bottom w:val="none" w:sz="0" w:space="0" w:color="auto"/>
        <w:right w:val="none" w:sz="0" w:space="0" w:color="auto"/>
      </w:divBdr>
    </w:div>
    <w:div w:id="708575250">
      <w:bodyDiv w:val="1"/>
      <w:marLeft w:val="0"/>
      <w:marRight w:val="0"/>
      <w:marTop w:val="0"/>
      <w:marBottom w:val="0"/>
      <w:divBdr>
        <w:top w:val="none" w:sz="0" w:space="0" w:color="auto"/>
        <w:left w:val="none" w:sz="0" w:space="0" w:color="auto"/>
        <w:bottom w:val="none" w:sz="0" w:space="0" w:color="auto"/>
        <w:right w:val="none" w:sz="0" w:space="0" w:color="auto"/>
      </w:divBdr>
    </w:div>
    <w:div w:id="762071103">
      <w:bodyDiv w:val="1"/>
      <w:marLeft w:val="0"/>
      <w:marRight w:val="0"/>
      <w:marTop w:val="0"/>
      <w:marBottom w:val="0"/>
      <w:divBdr>
        <w:top w:val="none" w:sz="0" w:space="0" w:color="auto"/>
        <w:left w:val="none" w:sz="0" w:space="0" w:color="auto"/>
        <w:bottom w:val="none" w:sz="0" w:space="0" w:color="auto"/>
        <w:right w:val="none" w:sz="0" w:space="0" w:color="auto"/>
      </w:divBdr>
    </w:div>
    <w:div w:id="825781634">
      <w:bodyDiv w:val="1"/>
      <w:marLeft w:val="0"/>
      <w:marRight w:val="0"/>
      <w:marTop w:val="0"/>
      <w:marBottom w:val="0"/>
      <w:divBdr>
        <w:top w:val="none" w:sz="0" w:space="0" w:color="auto"/>
        <w:left w:val="none" w:sz="0" w:space="0" w:color="auto"/>
        <w:bottom w:val="none" w:sz="0" w:space="0" w:color="auto"/>
        <w:right w:val="none" w:sz="0" w:space="0" w:color="auto"/>
      </w:divBdr>
    </w:div>
    <w:div w:id="891309262">
      <w:bodyDiv w:val="1"/>
      <w:marLeft w:val="0"/>
      <w:marRight w:val="0"/>
      <w:marTop w:val="0"/>
      <w:marBottom w:val="0"/>
      <w:divBdr>
        <w:top w:val="none" w:sz="0" w:space="0" w:color="auto"/>
        <w:left w:val="none" w:sz="0" w:space="0" w:color="auto"/>
        <w:bottom w:val="none" w:sz="0" w:space="0" w:color="auto"/>
        <w:right w:val="none" w:sz="0" w:space="0" w:color="auto"/>
      </w:divBdr>
    </w:div>
    <w:div w:id="968557397">
      <w:bodyDiv w:val="1"/>
      <w:marLeft w:val="0"/>
      <w:marRight w:val="0"/>
      <w:marTop w:val="0"/>
      <w:marBottom w:val="0"/>
      <w:divBdr>
        <w:top w:val="none" w:sz="0" w:space="0" w:color="auto"/>
        <w:left w:val="none" w:sz="0" w:space="0" w:color="auto"/>
        <w:bottom w:val="none" w:sz="0" w:space="0" w:color="auto"/>
        <w:right w:val="none" w:sz="0" w:space="0" w:color="auto"/>
      </w:divBdr>
      <w:divsChild>
        <w:div w:id="1781610777">
          <w:marLeft w:val="432"/>
          <w:marRight w:val="0"/>
          <w:marTop w:val="120"/>
          <w:marBottom w:val="0"/>
          <w:divBdr>
            <w:top w:val="none" w:sz="0" w:space="0" w:color="auto"/>
            <w:left w:val="none" w:sz="0" w:space="0" w:color="auto"/>
            <w:bottom w:val="none" w:sz="0" w:space="0" w:color="auto"/>
            <w:right w:val="none" w:sz="0" w:space="0" w:color="auto"/>
          </w:divBdr>
        </w:div>
        <w:div w:id="536815484">
          <w:marLeft w:val="432"/>
          <w:marRight w:val="0"/>
          <w:marTop w:val="120"/>
          <w:marBottom w:val="0"/>
          <w:divBdr>
            <w:top w:val="none" w:sz="0" w:space="0" w:color="auto"/>
            <w:left w:val="none" w:sz="0" w:space="0" w:color="auto"/>
            <w:bottom w:val="none" w:sz="0" w:space="0" w:color="auto"/>
            <w:right w:val="none" w:sz="0" w:space="0" w:color="auto"/>
          </w:divBdr>
        </w:div>
        <w:div w:id="1380587894">
          <w:marLeft w:val="432"/>
          <w:marRight w:val="0"/>
          <w:marTop w:val="120"/>
          <w:marBottom w:val="0"/>
          <w:divBdr>
            <w:top w:val="none" w:sz="0" w:space="0" w:color="auto"/>
            <w:left w:val="none" w:sz="0" w:space="0" w:color="auto"/>
            <w:bottom w:val="none" w:sz="0" w:space="0" w:color="auto"/>
            <w:right w:val="none" w:sz="0" w:space="0" w:color="auto"/>
          </w:divBdr>
        </w:div>
        <w:div w:id="1128355912">
          <w:marLeft w:val="432"/>
          <w:marRight w:val="0"/>
          <w:marTop w:val="120"/>
          <w:marBottom w:val="0"/>
          <w:divBdr>
            <w:top w:val="none" w:sz="0" w:space="0" w:color="auto"/>
            <w:left w:val="none" w:sz="0" w:space="0" w:color="auto"/>
            <w:bottom w:val="none" w:sz="0" w:space="0" w:color="auto"/>
            <w:right w:val="none" w:sz="0" w:space="0" w:color="auto"/>
          </w:divBdr>
        </w:div>
        <w:div w:id="1505322856">
          <w:marLeft w:val="432"/>
          <w:marRight w:val="0"/>
          <w:marTop w:val="120"/>
          <w:marBottom w:val="0"/>
          <w:divBdr>
            <w:top w:val="none" w:sz="0" w:space="0" w:color="auto"/>
            <w:left w:val="none" w:sz="0" w:space="0" w:color="auto"/>
            <w:bottom w:val="none" w:sz="0" w:space="0" w:color="auto"/>
            <w:right w:val="none" w:sz="0" w:space="0" w:color="auto"/>
          </w:divBdr>
        </w:div>
      </w:divsChild>
    </w:div>
    <w:div w:id="972296751">
      <w:bodyDiv w:val="1"/>
      <w:marLeft w:val="0"/>
      <w:marRight w:val="0"/>
      <w:marTop w:val="0"/>
      <w:marBottom w:val="0"/>
      <w:divBdr>
        <w:top w:val="none" w:sz="0" w:space="0" w:color="auto"/>
        <w:left w:val="none" w:sz="0" w:space="0" w:color="auto"/>
        <w:bottom w:val="none" w:sz="0" w:space="0" w:color="auto"/>
        <w:right w:val="none" w:sz="0" w:space="0" w:color="auto"/>
      </w:divBdr>
    </w:div>
    <w:div w:id="999383904">
      <w:bodyDiv w:val="1"/>
      <w:marLeft w:val="0"/>
      <w:marRight w:val="0"/>
      <w:marTop w:val="0"/>
      <w:marBottom w:val="0"/>
      <w:divBdr>
        <w:top w:val="none" w:sz="0" w:space="0" w:color="auto"/>
        <w:left w:val="none" w:sz="0" w:space="0" w:color="auto"/>
        <w:bottom w:val="none" w:sz="0" w:space="0" w:color="auto"/>
        <w:right w:val="none" w:sz="0" w:space="0" w:color="auto"/>
      </w:divBdr>
    </w:div>
    <w:div w:id="1015110896">
      <w:bodyDiv w:val="1"/>
      <w:marLeft w:val="0"/>
      <w:marRight w:val="0"/>
      <w:marTop w:val="0"/>
      <w:marBottom w:val="0"/>
      <w:divBdr>
        <w:top w:val="none" w:sz="0" w:space="0" w:color="auto"/>
        <w:left w:val="none" w:sz="0" w:space="0" w:color="auto"/>
        <w:bottom w:val="none" w:sz="0" w:space="0" w:color="auto"/>
        <w:right w:val="none" w:sz="0" w:space="0" w:color="auto"/>
      </w:divBdr>
    </w:div>
    <w:div w:id="1016149492">
      <w:bodyDiv w:val="1"/>
      <w:marLeft w:val="0"/>
      <w:marRight w:val="0"/>
      <w:marTop w:val="0"/>
      <w:marBottom w:val="0"/>
      <w:divBdr>
        <w:top w:val="none" w:sz="0" w:space="0" w:color="auto"/>
        <w:left w:val="none" w:sz="0" w:space="0" w:color="auto"/>
        <w:bottom w:val="none" w:sz="0" w:space="0" w:color="auto"/>
        <w:right w:val="none" w:sz="0" w:space="0" w:color="auto"/>
      </w:divBdr>
    </w:div>
    <w:div w:id="1100179579">
      <w:bodyDiv w:val="1"/>
      <w:marLeft w:val="0"/>
      <w:marRight w:val="0"/>
      <w:marTop w:val="0"/>
      <w:marBottom w:val="0"/>
      <w:divBdr>
        <w:top w:val="none" w:sz="0" w:space="0" w:color="auto"/>
        <w:left w:val="none" w:sz="0" w:space="0" w:color="auto"/>
        <w:bottom w:val="none" w:sz="0" w:space="0" w:color="auto"/>
        <w:right w:val="none" w:sz="0" w:space="0" w:color="auto"/>
      </w:divBdr>
    </w:div>
    <w:div w:id="1154758939">
      <w:bodyDiv w:val="1"/>
      <w:marLeft w:val="0"/>
      <w:marRight w:val="0"/>
      <w:marTop w:val="0"/>
      <w:marBottom w:val="0"/>
      <w:divBdr>
        <w:top w:val="none" w:sz="0" w:space="0" w:color="auto"/>
        <w:left w:val="none" w:sz="0" w:space="0" w:color="auto"/>
        <w:bottom w:val="none" w:sz="0" w:space="0" w:color="auto"/>
        <w:right w:val="none" w:sz="0" w:space="0" w:color="auto"/>
      </w:divBdr>
    </w:div>
    <w:div w:id="1276984812">
      <w:bodyDiv w:val="1"/>
      <w:marLeft w:val="0"/>
      <w:marRight w:val="0"/>
      <w:marTop w:val="0"/>
      <w:marBottom w:val="0"/>
      <w:divBdr>
        <w:top w:val="none" w:sz="0" w:space="0" w:color="auto"/>
        <w:left w:val="none" w:sz="0" w:space="0" w:color="auto"/>
        <w:bottom w:val="none" w:sz="0" w:space="0" w:color="auto"/>
        <w:right w:val="none" w:sz="0" w:space="0" w:color="auto"/>
      </w:divBdr>
    </w:div>
    <w:div w:id="1650162434">
      <w:bodyDiv w:val="1"/>
      <w:marLeft w:val="0"/>
      <w:marRight w:val="0"/>
      <w:marTop w:val="0"/>
      <w:marBottom w:val="0"/>
      <w:divBdr>
        <w:top w:val="none" w:sz="0" w:space="0" w:color="auto"/>
        <w:left w:val="none" w:sz="0" w:space="0" w:color="auto"/>
        <w:bottom w:val="none" w:sz="0" w:space="0" w:color="auto"/>
        <w:right w:val="none" w:sz="0" w:space="0" w:color="auto"/>
      </w:divBdr>
      <w:divsChild>
        <w:div w:id="2081098930">
          <w:marLeft w:val="432"/>
          <w:marRight w:val="0"/>
          <w:marTop w:val="120"/>
          <w:marBottom w:val="0"/>
          <w:divBdr>
            <w:top w:val="none" w:sz="0" w:space="0" w:color="auto"/>
            <w:left w:val="none" w:sz="0" w:space="0" w:color="auto"/>
            <w:bottom w:val="none" w:sz="0" w:space="0" w:color="auto"/>
            <w:right w:val="none" w:sz="0" w:space="0" w:color="auto"/>
          </w:divBdr>
        </w:div>
        <w:div w:id="33582460">
          <w:marLeft w:val="432"/>
          <w:marRight w:val="0"/>
          <w:marTop w:val="120"/>
          <w:marBottom w:val="0"/>
          <w:divBdr>
            <w:top w:val="none" w:sz="0" w:space="0" w:color="auto"/>
            <w:left w:val="none" w:sz="0" w:space="0" w:color="auto"/>
            <w:bottom w:val="none" w:sz="0" w:space="0" w:color="auto"/>
            <w:right w:val="none" w:sz="0" w:space="0" w:color="auto"/>
          </w:divBdr>
        </w:div>
        <w:div w:id="1599021158">
          <w:marLeft w:val="432"/>
          <w:marRight w:val="0"/>
          <w:marTop w:val="120"/>
          <w:marBottom w:val="0"/>
          <w:divBdr>
            <w:top w:val="none" w:sz="0" w:space="0" w:color="auto"/>
            <w:left w:val="none" w:sz="0" w:space="0" w:color="auto"/>
            <w:bottom w:val="none" w:sz="0" w:space="0" w:color="auto"/>
            <w:right w:val="none" w:sz="0" w:space="0" w:color="auto"/>
          </w:divBdr>
        </w:div>
        <w:div w:id="1881431979">
          <w:marLeft w:val="432"/>
          <w:marRight w:val="0"/>
          <w:marTop w:val="120"/>
          <w:marBottom w:val="0"/>
          <w:divBdr>
            <w:top w:val="none" w:sz="0" w:space="0" w:color="auto"/>
            <w:left w:val="none" w:sz="0" w:space="0" w:color="auto"/>
            <w:bottom w:val="none" w:sz="0" w:space="0" w:color="auto"/>
            <w:right w:val="none" w:sz="0" w:space="0" w:color="auto"/>
          </w:divBdr>
        </w:div>
        <w:div w:id="1468469775">
          <w:marLeft w:val="432"/>
          <w:marRight w:val="0"/>
          <w:marTop w:val="120"/>
          <w:marBottom w:val="0"/>
          <w:divBdr>
            <w:top w:val="none" w:sz="0" w:space="0" w:color="auto"/>
            <w:left w:val="none" w:sz="0" w:space="0" w:color="auto"/>
            <w:bottom w:val="none" w:sz="0" w:space="0" w:color="auto"/>
            <w:right w:val="none" w:sz="0" w:space="0" w:color="auto"/>
          </w:divBdr>
        </w:div>
      </w:divsChild>
    </w:div>
    <w:div w:id="1838577025">
      <w:bodyDiv w:val="1"/>
      <w:marLeft w:val="0"/>
      <w:marRight w:val="0"/>
      <w:marTop w:val="0"/>
      <w:marBottom w:val="0"/>
      <w:divBdr>
        <w:top w:val="none" w:sz="0" w:space="0" w:color="auto"/>
        <w:left w:val="none" w:sz="0" w:space="0" w:color="auto"/>
        <w:bottom w:val="none" w:sz="0" w:space="0" w:color="auto"/>
        <w:right w:val="none" w:sz="0" w:space="0" w:color="auto"/>
      </w:divBdr>
    </w:div>
    <w:div w:id="1851598951">
      <w:bodyDiv w:val="1"/>
      <w:marLeft w:val="0"/>
      <w:marRight w:val="0"/>
      <w:marTop w:val="0"/>
      <w:marBottom w:val="0"/>
      <w:divBdr>
        <w:top w:val="none" w:sz="0" w:space="0" w:color="auto"/>
        <w:left w:val="none" w:sz="0" w:space="0" w:color="auto"/>
        <w:bottom w:val="none" w:sz="0" w:space="0" w:color="auto"/>
        <w:right w:val="none" w:sz="0" w:space="0" w:color="auto"/>
      </w:divBdr>
    </w:div>
    <w:div w:id="1864975318">
      <w:bodyDiv w:val="1"/>
      <w:marLeft w:val="0"/>
      <w:marRight w:val="0"/>
      <w:marTop w:val="0"/>
      <w:marBottom w:val="0"/>
      <w:divBdr>
        <w:top w:val="none" w:sz="0" w:space="0" w:color="auto"/>
        <w:left w:val="none" w:sz="0" w:space="0" w:color="auto"/>
        <w:bottom w:val="none" w:sz="0" w:space="0" w:color="auto"/>
        <w:right w:val="none" w:sz="0" w:space="0" w:color="auto"/>
      </w:divBdr>
    </w:div>
    <w:div w:id="1966496005">
      <w:bodyDiv w:val="1"/>
      <w:marLeft w:val="0"/>
      <w:marRight w:val="0"/>
      <w:marTop w:val="0"/>
      <w:marBottom w:val="0"/>
      <w:divBdr>
        <w:top w:val="none" w:sz="0" w:space="0" w:color="auto"/>
        <w:left w:val="none" w:sz="0" w:space="0" w:color="auto"/>
        <w:bottom w:val="none" w:sz="0" w:space="0" w:color="auto"/>
        <w:right w:val="none" w:sz="0" w:space="0" w:color="auto"/>
      </w:divBdr>
    </w:div>
    <w:div w:id="1976376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hyperlink" Target="https://www.investopedia.com/ask/answers/040915/what-considered-good-net-debttoequity-ratio.asp" TargetMode="External"/><Relationship Id="rId39" Type="http://schemas.openxmlformats.org/officeDocument/2006/relationships/image" Target="media/image16.png"/><Relationship Id="rId21" Type="http://schemas.openxmlformats.org/officeDocument/2006/relationships/image" Target="media/image13.png"/><Relationship Id="rId34" Type="http://schemas.openxmlformats.org/officeDocument/2006/relationships/hyperlink" Target="https://uk.investing.com/equities/taylor-wimpey-ratios"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9" Type="http://schemas.openxmlformats.org/officeDocument/2006/relationships/hyperlink" Target="https://www.macrotrends.net/stocks/charts/TWODY/taylor-wimpey/debt-equity-ratio" TargetMode="External"/><Relationship Id="rId11" Type="http://schemas.openxmlformats.org/officeDocument/2006/relationships/image" Target="media/image3.png"/><Relationship Id="rId24" Type="http://schemas.openxmlformats.org/officeDocument/2006/relationships/hyperlink" Target="https://www.investopedia.com/ask/answers/040915/what-considered-good-net-debttoequity-ratio.asp" TargetMode="External"/><Relationship Id="rId32" Type="http://schemas.openxmlformats.org/officeDocument/2006/relationships/hyperlink" Target="https://uk.investing.com/equities/taylor-wimpey-ratios"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ycharts.com/companies/TWODF/debt_equity_ratio" TargetMode="External"/><Relationship Id="rId28" Type="http://schemas.openxmlformats.org/officeDocument/2006/relationships/hyperlink" Target="https://www.macrotrends.net/stocks/charts/TWODY/taylor-wimpey/debt-equity-ratio" TargetMode="External"/><Relationship Id="rId36" Type="http://schemas.openxmlformats.org/officeDocument/2006/relationships/hyperlink" Target="https://ycharts.com/companies/TWODF/debt_equity_ratio" TargetMode="External"/><Relationship Id="rId49" Type="http://schemas.openxmlformats.org/officeDocument/2006/relationships/fontTable" Target="fontTable.xml"/><Relationship Id="rId10" Type="http://schemas.openxmlformats.org/officeDocument/2006/relationships/image" Target="media/image2.svg"/><Relationship Id="rId19" Type="http://schemas.openxmlformats.org/officeDocument/2006/relationships/image" Target="media/image11.png"/><Relationship Id="rId31" Type="http://schemas.openxmlformats.org/officeDocument/2006/relationships/hyperlink" Target="https://simplywall.st/stocks/gb/consumer-durables/lse-tw./taylor-wimpey-shares/health" TargetMode="External"/><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hyperlink" Target="https://ycharts.com/companies/TWODF/debt_equity_ratio" TargetMode="External"/><Relationship Id="rId27" Type="http://schemas.openxmlformats.org/officeDocument/2006/relationships/hyperlink" Target="https://www.macrotrends.net/stocks/charts/TWODY/taylor-wimpey/debt-equity-ratio" TargetMode="External"/><Relationship Id="rId30" Type="http://schemas.openxmlformats.org/officeDocument/2006/relationships/hyperlink" Target="https://www.macrotrends.net/stocks/charts/TWODY/taylor-wimpey/debt-equity-ratio" TargetMode="External"/><Relationship Id="rId35" Type="http://schemas.openxmlformats.org/officeDocument/2006/relationships/hyperlink" Target="https://uk.investing.com/equities/taylor-wimpey-ratios" TargetMode="External"/><Relationship Id="rId43" Type="http://schemas.openxmlformats.org/officeDocument/2006/relationships/image" Target="media/image20.png"/><Relationship Id="rId48" Type="http://schemas.openxmlformats.org/officeDocument/2006/relationships/footer" Target="footer1.xml"/><Relationship Id="rId8"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hyperlink" Target="https://www.investopedia.com/ask/answers/040915/what-considered-good-net-debttoequity-ratio.asp" TargetMode="External"/><Relationship Id="rId33" Type="http://schemas.openxmlformats.org/officeDocument/2006/relationships/hyperlink" Target="https://uk.investing.com/equities/taylor-wimpey-ratios" TargetMode="External"/><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image" Target="media/image12.sv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n1242167\Documents\excel%20work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'Taylor income statment '!$A$3</c:f>
              <c:strCache>
                <c:ptCount val="1"/>
                <c:pt idx="0">
                  <c:v>Total revenue</c:v>
                </c:pt>
              </c:strCache>
            </c:strRef>
          </c:tx>
          <c:spPr>
            <a:ln w="28575" cap="rnd">
              <a:solidFill>
                <a:schemeClr val="accent1"/>
              </a:solidFill>
              <a:round/>
            </a:ln>
            <a:effectLst/>
          </c:spPr>
          <c:marker>
            <c:symbol val="none"/>
          </c:marker>
          <c:cat>
            <c:numRef>
              <c:f>'Taylor income statment '!$B$1:$F$1</c:f>
              <c:numCache>
                <c:formatCode>General</c:formatCode>
                <c:ptCount val="5"/>
                <c:pt idx="0">
                  <c:v>2018</c:v>
                </c:pt>
                <c:pt idx="1">
                  <c:v>2019</c:v>
                </c:pt>
                <c:pt idx="2">
                  <c:v>2020</c:v>
                </c:pt>
                <c:pt idx="3">
                  <c:v>2021</c:v>
                </c:pt>
                <c:pt idx="4">
                  <c:v>2022</c:v>
                </c:pt>
              </c:numCache>
            </c:numRef>
          </c:cat>
          <c:val>
            <c:numRef>
              <c:f>'Taylor income statment '!$B$3:$F$3</c:f>
              <c:numCache>
                <c:formatCode>#,##0</c:formatCode>
                <c:ptCount val="5"/>
                <c:pt idx="0">
                  <c:v>4082</c:v>
                </c:pt>
                <c:pt idx="1">
                  <c:v>4341</c:v>
                </c:pt>
                <c:pt idx="2">
                  <c:v>2790</c:v>
                </c:pt>
                <c:pt idx="3">
                  <c:v>4285</c:v>
                </c:pt>
                <c:pt idx="4">
                  <c:v>4420</c:v>
                </c:pt>
              </c:numCache>
            </c:numRef>
          </c:val>
          <c:smooth val="0"/>
          <c:extLst>
            <c:ext xmlns:c16="http://schemas.microsoft.com/office/drawing/2014/chart" uri="{C3380CC4-5D6E-409C-BE32-E72D297353CC}">
              <c16:uniqueId val="{00000000-77EC-4DCF-B6D2-129F7621AB10}"/>
            </c:ext>
          </c:extLst>
        </c:ser>
        <c:ser>
          <c:idx val="1"/>
          <c:order val="1"/>
          <c:tx>
            <c:strRef>
              <c:f>'Taylor income statment '!$A$11</c:f>
              <c:strCache>
                <c:ptCount val="1"/>
                <c:pt idx="0">
                  <c:v>Operating income</c:v>
                </c:pt>
              </c:strCache>
            </c:strRef>
          </c:tx>
          <c:spPr>
            <a:ln w="28575" cap="rnd">
              <a:solidFill>
                <a:schemeClr val="accent2"/>
              </a:solidFill>
              <a:round/>
            </a:ln>
            <a:effectLst/>
          </c:spPr>
          <c:marker>
            <c:symbol val="none"/>
          </c:marker>
          <c:cat>
            <c:numRef>
              <c:f>'Taylor income statment '!$B$1:$F$1</c:f>
              <c:numCache>
                <c:formatCode>General</c:formatCode>
                <c:ptCount val="5"/>
                <c:pt idx="0">
                  <c:v>2018</c:v>
                </c:pt>
                <c:pt idx="1">
                  <c:v>2019</c:v>
                </c:pt>
                <c:pt idx="2">
                  <c:v>2020</c:v>
                </c:pt>
                <c:pt idx="3">
                  <c:v>2021</c:v>
                </c:pt>
                <c:pt idx="4">
                  <c:v>2022</c:v>
                </c:pt>
              </c:numCache>
            </c:numRef>
          </c:cat>
          <c:val>
            <c:numRef>
              <c:f>'Taylor income statment '!$B$11:$F$11</c:f>
              <c:numCache>
                <c:formatCode>General</c:formatCode>
                <c:ptCount val="5"/>
                <c:pt idx="0">
                  <c:v>829</c:v>
                </c:pt>
                <c:pt idx="1">
                  <c:v>857</c:v>
                </c:pt>
                <c:pt idx="2">
                  <c:v>282</c:v>
                </c:pt>
                <c:pt idx="3">
                  <c:v>698</c:v>
                </c:pt>
                <c:pt idx="4">
                  <c:v>828</c:v>
                </c:pt>
              </c:numCache>
            </c:numRef>
          </c:val>
          <c:smooth val="0"/>
          <c:extLst>
            <c:ext xmlns:c16="http://schemas.microsoft.com/office/drawing/2014/chart" uri="{C3380CC4-5D6E-409C-BE32-E72D297353CC}">
              <c16:uniqueId val="{00000001-77EC-4DCF-B6D2-129F7621AB10}"/>
            </c:ext>
          </c:extLst>
        </c:ser>
        <c:ser>
          <c:idx val="2"/>
          <c:order val="2"/>
          <c:tx>
            <c:strRef>
              <c:f>'Taylor income statment '!$A$14</c:f>
              <c:strCache>
                <c:ptCount val="1"/>
                <c:pt idx="0">
                  <c:v>Net income before taxes</c:v>
                </c:pt>
              </c:strCache>
            </c:strRef>
          </c:tx>
          <c:spPr>
            <a:ln w="28575" cap="rnd">
              <a:solidFill>
                <a:schemeClr val="accent3"/>
              </a:solidFill>
              <a:round/>
            </a:ln>
            <a:effectLst/>
          </c:spPr>
          <c:marker>
            <c:symbol val="none"/>
          </c:marker>
          <c:cat>
            <c:numRef>
              <c:f>'Taylor income statment '!$B$1:$F$1</c:f>
              <c:numCache>
                <c:formatCode>General</c:formatCode>
                <c:ptCount val="5"/>
                <c:pt idx="0">
                  <c:v>2018</c:v>
                </c:pt>
                <c:pt idx="1">
                  <c:v>2019</c:v>
                </c:pt>
                <c:pt idx="2">
                  <c:v>2020</c:v>
                </c:pt>
                <c:pt idx="3">
                  <c:v>2021</c:v>
                </c:pt>
                <c:pt idx="4">
                  <c:v>2022</c:v>
                </c:pt>
              </c:numCache>
            </c:numRef>
          </c:cat>
          <c:val>
            <c:numRef>
              <c:f>'Taylor income statment '!$B$14:$F$14</c:f>
              <c:numCache>
                <c:formatCode>General</c:formatCode>
                <c:ptCount val="5"/>
                <c:pt idx="0">
                  <c:v>811</c:v>
                </c:pt>
                <c:pt idx="1">
                  <c:v>836</c:v>
                </c:pt>
                <c:pt idx="2">
                  <c:v>264</c:v>
                </c:pt>
                <c:pt idx="3">
                  <c:v>680</c:v>
                </c:pt>
                <c:pt idx="4">
                  <c:v>828</c:v>
                </c:pt>
              </c:numCache>
            </c:numRef>
          </c:val>
          <c:smooth val="0"/>
          <c:extLst>
            <c:ext xmlns:c16="http://schemas.microsoft.com/office/drawing/2014/chart" uri="{C3380CC4-5D6E-409C-BE32-E72D297353CC}">
              <c16:uniqueId val="{00000002-77EC-4DCF-B6D2-129F7621AB10}"/>
            </c:ext>
          </c:extLst>
        </c:ser>
        <c:ser>
          <c:idx val="3"/>
          <c:order val="3"/>
          <c:tx>
            <c:strRef>
              <c:f>'Taylor income statment '!$A$20</c:f>
              <c:strCache>
                <c:ptCount val="1"/>
                <c:pt idx="0">
                  <c:v>Net income</c:v>
                </c:pt>
              </c:strCache>
            </c:strRef>
          </c:tx>
          <c:spPr>
            <a:ln w="28575" cap="rnd">
              <a:solidFill>
                <a:schemeClr val="accent4"/>
              </a:solidFill>
              <a:round/>
            </a:ln>
            <a:effectLst/>
          </c:spPr>
          <c:marker>
            <c:symbol val="none"/>
          </c:marker>
          <c:cat>
            <c:numRef>
              <c:f>'Taylor income statment '!$B$1:$F$1</c:f>
              <c:numCache>
                <c:formatCode>General</c:formatCode>
                <c:ptCount val="5"/>
                <c:pt idx="0">
                  <c:v>2018</c:v>
                </c:pt>
                <c:pt idx="1">
                  <c:v>2019</c:v>
                </c:pt>
                <c:pt idx="2">
                  <c:v>2020</c:v>
                </c:pt>
                <c:pt idx="3">
                  <c:v>2021</c:v>
                </c:pt>
                <c:pt idx="4">
                  <c:v>2022</c:v>
                </c:pt>
              </c:numCache>
            </c:numRef>
          </c:cat>
          <c:val>
            <c:numRef>
              <c:f>'Taylor income statment '!$B$20:$F$20</c:f>
              <c:numCache>
                <c:formatCode>General</c:formatCode>
                <c:ptCount val="5"/>
                <c:pt idx="0">
                  <c:v>657</c:v>
                </c:pt>
                <c:pt idx="1">
                  <c:v>674</c:v>
                </c:pt>
                <c:pt idx="2">
                  <c:v>217</c:v>
                </c:pt>
                <c:pt idx="3">
                  <c:v>556</c:v>
                </c:pt>
                <c:pt idx="4">
                  <c:v>644</c:v>
                </c:pt>
              </c:numCache>
            </c:numRef>
          </c:val>
          <c:smooth val="0"/>
          <c:extLst>
            <c:ext xmlns:c16="http://schemas.microsoft.com/office/drawing/2014/chart" uri="{C3380CC4-5D6E-409C-BE32-E72D297353CC}">
              <c16:uniqueId val="{00000003-77EC-4DCF-B6D2-129F7621AB10}"/>
            </c:ext>
          </c:extLst>
        </c:ser>
        <c:dLbls>
          <c:showLegendKey val="0"/>
          <c:showVal val="0"/>
          <c:showCatName val="0"/>
          <c:showSerName val="0"/>
          <c:showPercent val="0"/>
          <c:showBubbleSize val="0"/>
        </c:dLbls>
        <c:smooth val="0"/>
        <c:axId val="1442800223"/>
        <c:axId val="1588392335"/>
      </c:lineChart>
      <c:catAx>
        <c:axId val="1442800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8392335"/>
        <c:crosses val="autoZero"/>
        <c:auto val="1"/>
        <c:lblAlgn val="ctr"/>
        <c:lblOffset val="100"/>
        <c:noMultiLvlLbl val="0"/>
      </c:catAx>
      <c:valAx>
        <c:axId val="1588392335"/>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280022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A316C9-FAFF-4452-8433-15D3E75E5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3932</Words>
  <Characters>22416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Limica Andrew Lopes 2023 (N1242167)</cp:lastModifiedBy>
  <cp:revision>15</cp:revision>
  <dcterms:created xsi:type="dcterms:W3CDTF">2023-11-26T22:39:00Z</dcterms:created>
  <dcterms:modified xsi:type="dcterms:W3CDTF">2024-08-30T09:49:00Z</dcterms:modified>
</cp:coreProperties>
</file>