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Fail Case Report</w:t>
      </w:r>
    </w:p>
    <w:p>
      <w:pPr>
        <w:pStyle w:val="Heading1"/>
      </w:pPr>
      <w:r>
        <w:t>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Total Cases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Section 1: Fail Cases from login_test_data.csv</w:t>
      </w:r>
    </w:p>
    <w:p>
      <w:r>
        <w:t>TestCaseID: TC11, Username: ghost, Password: xxxx, Expected: Login successful</w:t>
      </w:r>
    </w:p>
    <w:p>
      <w:r>
        <w:t>TestCaseID: TC12, Username: intruder, Password: passX, Expected: Login failed</w:t>
      </w:r>
    </w:p>
    <w:p>
      <w:pPr>
        <w:pStyle w:val="Heading1"/>
      </w:pPr>
      <w:r>
        <w:t>Section 2: Fail Cases from browser_test_log.csv</w:t>
      </w:r>
    </w:p>
    <w:p>
      <w:r>
        <w:t>TestCaseID: TC11, Username: ghost, Password: xxxx, Expected: Login successful, Actual: Login failed, Timestamp: 20260514_114321</w:t>
      </w:r>
    </w:p>
    <w:p>
      <w:r>
        <w:t>TestCaseID: TC12, Username: intruder, Password: passX, Expected: Login failed, Actual: Login successful, Timestamp: 20260514_114322</w:t>
      </w:r>
    </w:p>
    <w:p>
      <w:pPr>
        <w:pStyle w:val="Heading1"/>
      </w:pPr>
      <w:r>
        <w:t>Section 3: Screenshots of Fail Cases</w:t>
      </w:r>
    </w:p>
    <w:p>
      <w:r>
        <w:t>TC11 - ghost</w:t>
      </w:r>
    </w:p>
    <w:p>
      <w:r>
        <w:drawing>
          <wp:inline xmlns:a="http://schemas.openxmlformats.org/drawingml/2006/main" xmlns:pic="http://schemas.openxmlformats.org/drawingml/2006/picture">
            <wp:extent cx="3657600" cy="1786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_ghost_20260514_1143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86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TC12 - intruder</w:t>
      </w:r>
    </w:p>
    <w:p>
      <w:r>
        <w:drawing>
          <wp:inline xmlns:a="http://schemas.openxmlformats.org/drawingml/2006/main" xmlns:pic="http://schemas.openxmlformats.org/drawingml/2006/picture">
            <wp:extent cx="3657600" cy="1786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_intruder_20260514_1143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864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