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263" w:rsidRDefault="001D5263">
      <w:pPr>
        <w:pStyle w:val="BodyText"/>
        <w:rPr>
          <w:rStyle w:val="Strong"/>
          <w:rFonts w:hint="eastAsia"/>
        </w:rPr>
      </w:pPr>
    </w:p>
    <w:p w:rsidR="001D5263" w:rsidRDefault="001D5263">
      <w:pPr>
        <w:pStyle w:val="HorizontalLine"/>
        <w:spacing w:after="140" w:line="276" w:lineRule="auto"/>
        <w:rPr>
          <w:rFonts w:hint="eastAsia"/>
          <w:sz w:val="24"/>
          <w:szCs w:val="24"/>
        </w:rPr>
      </w:pPr>
    </w:p>
    <w:p w:rsidR="001D5263" w:rsidRDefault="0046740C">
      <w:pPr>
        <w:pStyle w:val="Heading1"/>
        <w:spacing w:before="0" w:after="140" w:line="276" w:lineRule="auto"/>
        <w:rPr>
          <w:rFonts w:hint="eastAsia"/>
          <w:sz w:val="24"/>
          <w:szCs w:val="24"/>
        </w:rPr>
      </w:pPr>
      <w:r>
        <w:rPr>
          <w:rFonts w:ascii="Liberation Serif" w:eastAsia="新宋体" w:hAnsi="Liberation Serif"/>
          <w:sz w:val="24"/>
          <w:szCs w:val="24"/>
        </w:rPr>
        <w:t>1. Purpose</w:t>
      </w:r>
    </w:p>
    <w:p w:rsidR="001D5263" w:rsidRDefault="0046740C">
      <w:pPr>
        <w:pStyle w:val="BodyText"/>
        <w:rPr>
          <w:rFonts w:hint="eastAsia"/>
        </w:rPr>
      </w:pPr>
      <w:r>
        <w:t xml:space="preserve">This document consolidates Capital Adequacy Ratio (CAR), Liquidity Coverage Ratio (LCR), and Leverage Ratio (LR) into a single dashboard. It provides compliance and resilience flags under both </w:t>
      </w:r>
      <w:bookmarkStart w:id="0" w:name="_GoBack"/>
      <w:bookmarkEnd w:id="0"/>
      <w:r>
        <w:t>baseline and stress conditions, with unified Basel III codes (1–14) for traceability.</w:t>
      </w:r>
    </w:p>
    <w:p w:rsidR="001D5263" w:rsidRDefault="0046740C">
      <w:pPr>
        <w:pStyle w:val="Heading1"/>
        <w:spacing w:before="0" w:after="140" w:line="276" w:lineRule="auto"/>
        <w:rPr>
          <w:rFonts w:ascii="Liberation Serif" w:eastAsia="新宋体" w:hAnsi="Liberation Serif" w:hint="eastAsia"/>
          <w:sz w:val="24"/>
          <w:szCs w:val="24"/>
        </w:rPr>
      </w:pPr>
      <w:r>
        <w:rPr>
          <w:rFonts w:ascii="Liberation Serif" w:eastAsia="新宋体" w:hAnsi="Liberation Serif"/>
          <w:sz w:val="24"/>
          <w:szCs w:val="24"/>
        </w:rPr>
        <w:t>2. Program Overview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64"/>
        <w:gridCol w:w="7808"/>
      </w:tblGrid>
      <w:tr w:rsidR="001D5263" w:rsidTr="00CC6767">
        <w:trPr>
          <w:tblHeader/>
        </w:trPr>
        <w:tc>
          <w:tcPr>
            <w:tcW w:w="2164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Program</w:t>
            </w:r>
          </w:p>
        </w:tc>
        <w:tc>
          <w:tcPr>
            <w:tcW w:w="7808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Role</w:t>
            </w:r>
          </w:p>
        </w:tc>
      </w:tr>
      <w:tr w:rsidR="001D5263" w:rsidTr="00CC6767">
        <w:tc>
          <w:tcPr>
            <w:tcW w:w="216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main_dashboard.py</w:t>
            </w:r>
          </w:p>
        </w:tc>
        <w:tc>
          <w:tcPr>
            <w:tcW w:w="780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Entry point. Connects to database, fetches inputs, calculates CAR, LCR, and Leverage, applies compliance/resilience logic, and prints the consolidated table.</w:t>
            </w:r>
          </w:p>
        </w:tc>
      </w:tr>
      <w:tr w:rsidR="001D5263" w:rsidTr="00CC6767">
        <w:tc>
          <w:tcPr>
            <w:tcW w:w="216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ratios_car.py</w:t>
            </w:r>
          </w:p>
        </w:tc>
        <w:tc>
          <w:tcPr>
            <w:tcW w:w="780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Functions for CAR baseline and stress calculations.</w:t>
            </w:r>
          </w:p>
        </w:tc>
      </w:tr>
      <w:tr w:rsidR="001D5263" w:rsidTr="00CC6767">
        <w:tc>
          <w:tcPr>
            <w:tcW w:w="216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ratios_liquidity.py</w:t>
            </w:r>
          </w:p>
        </w:tc>
        <w:tc>
          <w:tcPr>
            <w:tcW w:w="780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Functions for LCR baseline and stress calculations.</w:t>
            </w:r>
          </w:p>
        </w:tc>
      </w:tr>
      <w:tr w:rsidR="001D5263" w:rsidTr="00CC6767">
        <w:tc>
          <w:tcPr>
            <w:tcW w:w="216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ratios_leverage.py</w:t>
            </w:r>
          </w:p>
        </w:tc>
        <w:tc>
          <w:tcPr>
            <w:tcW w:w="780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Functions for Leverage baseline and stress calculations.</w:t>
            </w:r>
          </w:p>
        </w:tc>
      </w:tr>
      <w:tr w:rsidR="001D5263" w:rsidTr="00CC6767">
        <w:tc>
          <w:tcPr>
            <w:tcW w:w="216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code_mapping.py</w:t>
            </w:r>
          </w:p>
        </w:tc>
        <w:tc>
          <w:tcPr>
            <w:tcW w:w="780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Shared module. Maps ratio outcomes to Basel codes (1–14).</w:t>
            </w:r>
          </w:p>
        </w:tc>
      </w:tr>
    </w:tbl>
    <w:p w:rsidR="001D5263" w:rsidRDefault="001D5263">
      <w:pPr>
        <w:pStyle w:val="Heading1"/>
        <w:spacing w:before="0" w:after="140" w:line="276" w:lineRule="auto"/>
        <w:rPr>
          <w:rFonts w:ascii="Liberation Serif" w:eastAsia="新宋体" w:hAnsi="Liberation Serif" w:hint="eastAsia"/>
          <w:sz w:val="24"/>
          <w:szCs w:val="24"/>
        </w:rPr>
      </w:pPr>
    </w:p>
    <w:p w:rsidR="001D5263" w:rsidRDefault="0046740C">
      <w:pPr>
        <w:pStyle w:val="Heading1"/>
        <w:spacing w:before="0" w:after="140" w:line="276" w:lineRule="auto"/>
        <w:rPr>
          <w:rFonts w:ascii="Liberation Serif" w:eastAsia="新宋体" w:hAnsi="Liberation Serif" w:hint="eastAsia"/>
          <w:sz w:val="24"/>
          <w:szCs w:val="24"/>
        </w:rPr>
      </w:pPr>
      <w:r>
        <w:rPr>
          <w:rFonts w:ascii="Liberation Serif" w:eastAsia="新宋体" w:hAnsi="Liberation Serif"/>
          <w:sz w:val="24"/>
          <w:szCs w:val="24"/>
        </w:rPr>
        <w:t>3. Dashboard Logic</w:t>
      </w:r>
    </w:p>
    <w:p w:rsidR="001D5263" w:rsidRDefault="0046740C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Compliance Flag</w:t>
      </w:r>
      <w:r>
        <w:t>: Y if all baseline ratios meet thresholds (CAR ≥ 8%, LCR ≥ 100%, LR ≥ 3%).</w:t>
      </w:r>
    </w:p>
    <w:p w:rsidR="001D5263" w:rsidRDefault="0046740C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Resilience Flag</w:t>
      </w:r>
      <w:r>
        <w:t>:</w:t>
      </w:r>
    </w:p>
    <w:p w:rsidR="001D5263" w:rsidRDefault="0046740C">
      <w:pPr>
        <w:pStyle w:val="BodyText"/>
        <w:numPr>
          <w:ilvl w:val="1"/>
          <w:numId w:val="3"/>
        </w:numPr>
        <w:tabs>
          <w:tab w:val="left" w:pos="0"/>
        </w:tabs>
        <w:rPr>
          <w:rFonts w:hint="eastAsia"/>
        </w:rPr>
      </w:pPr>
      <w:r>
        <w:rPr>
          <w:rStyle w:val="Strong"/>
        </w:rPr>
        <w:t>Resilient</w:t>
      </w:r>
      <w:r>
        <w:t xml:space="preserve"> → Baseline and stress both pass.</w:t>
      </w:r>
    </w:p>
    <w:p w:rsidR="001D5263" w:rsidRDefault="0046740C">
      <w:pPr>
        <w:pStyle w:val="BodyText"/>
        <w:numPr>
          <w:ilvl w:val="1"/>
          <w:numId w:val="3"/>
        </w:numPr>
        <w:tabs>
          <w:tab w:val="left" w:pos="0"/>
        </w:tabs>
        <w:rPr>
          <w:rFonts w:hint="eastAsia"/>
        </w:rPr>
      </w:pPr>
      <w:r>
        <w:rPr>
          <w:rStyle w:val="Strong"/>
        </w:rPr>
        <w:t>Fragile (Compliant Only)</w:t>
      </w:r>
      <w:r>
        <w:t xml:space="preserve"> → Baseline passes but one or more stressed ratios fail.</w:t>
      </w:r>
    </w:p>
    <w:p w:rsidR="001D5263" w:rsidRDefault="0046740C">
      <w:pPr>
        <w:pStyle w:val="BodyText"/>
        <w:numPr>
          <w:ilvl w:val="1"/>
          <w:numId w:val="3"/>
        </w:numPr>
        <w:tabs>
          <w:tab w:val="left" w:pos="0"/>
        </w:tabs>
        <w:rPr>
          <w:rFonts w:hint="eastAsia"/>
        </w:rPr>
      </w:pPr>
      <w:r>
        <w:rPr>
          <w:rStyle w:val="Strong"/>
        </w:rPr>
        <w:t>Non</w:t>
      </w:r>
      <w:r>
        <w:rPr>
          <w:rStyle w:val="Strong"/>
        </w:rPr>
        <w:noBreakHyphen/>
        <w:t>Resilient</w:t>
      </w:r>
      <w:r>
        <w:t xml:space="preserve"> → Baseline fails outright.</w:t>
      </w:r>
    </w:p>
    <w:p w:rsidR="001D5263" w:rsidRDefault="0046740C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Codes</w:t>
      </w:r>
      <w:r>
        <w:t>: Numeric identifiers unify CAR, LCR, and LR outcomes. Extended set includes:</w:t>
      </w:r>
    </w:p>
    <w:p w:rsidR="001D5263" w:rsidRDefault="0046740C">
      <w:pPr>
        <w:pStyle w:val="BodyText"/>
        <w:numPr>
          <w:ilvl w:val="1"/>
          <w:numId w:val="3"/>
        </w:numPr>
        <w:tabs>
          <w:tab w:val="left" w:pos="0"/>
        </w:tabs>
        <w:rPr>
          <w:rFonts w:hint="eastAsia"/>
        </w:rPr>
      </w:pPr>
      <w:r>
        <w:rPr>
          <w:rStyle w:val="Strong"/>
        </w:rPr>
        <w:t>Code 10 – Stress: Market Downturn</w:t>
      </w:r>
    </w:p>
    <w:p w:rsidR="001D5263" w:rsidRDefault="0046740C">
      <w:pPr>
        <w:pStyle w:val="BodyText"/>
        <w:numPr>
          <w:ilvl w:val="1"/>
          <w:numId w:val="3"/>
        </w:numPr>
        <w:tabs>
          <w:tab w:val="left" w:pos="0"/>
        </w:tabs>
        <w:rPr>
          <w:rFonts w:hint="eastAsia"/>
        </w:rPr>
      </w:pPr>
      <w:r>
        <w:rPr>
          <w:rStyle w:val="Strong"/>
        </w:rPr>
        <w:t>Code 11 – Stress: Credit Shock</w:t>
      </w:r>
    </w:p>
    <w:p w:rsidR="001D5263" w:rsidRDefault="0046740C">
      <w:pPr>
        <w:pStyle w:val="BodyText"/>
        <w:numPr>
          <w:ilvl w:val="1"/>
          <w:numId w:val="3"/>
        </w:numPr>
        <w:tabs>
          <w:tab w:val="left" w:pos="0"/>
        </w:tabs>
        <w:rPr>
          <w:rFonts w:hint="eastAsia"/>
        </w:rPr>
      </w:pPr>
      <w:r>
        <w:rPr>
          <w:rStyle w:val="Strong"/>
        </w:rPr>
        <w:t>Code 12 – Stress: Funding Squeeze</w:t>
      </w:r>
    </w:p>
    <w:p w:rsidR="001D5263" w:rsidRDefault="0046740C">
      <w:pPr>
        <w:pStyle w:val="BodyText"/>
        <w:numPr>
          <w:ilvl w:val="1"/>
          <w:numId w:val="3"/>
        </w:numPr>
        <w:tabs>
          <w:tab w:val="left" w:pos="0"/>
        </w:tabs>
        <w:rPr>
          <w:rFonts w:hint="eastAsia"/>
        </w:rPr>
      </w:pPr>
      <w:r>
        <w:rPr>
          <w:rStyle w:val="Strong"/>
        </w:rPr>
        <w:t>Code 13 – Stress: Combined Stress</w:t>
      </w:r>
    </w:p>
    <w:p w:rsidR="001D5263" w:rsidRDefault="0046740C">
      <w:pPr>
        <w:pStyle w:val="BodyText"/>
        <w:numPr>
          <w:ilvl w:val="1"/>
          <w:numId w:val="3"/>
        </w:numPr>
        <w:tabs>
          <w:tab w:val="left" w:pos="0"/>
        </w:tabs>
        <w:rPr>
          <w:rFonts w:hint="eastAsia"/>
        </w:rPr>
      </w:pPr>
      <w:r>
        <w:rPr>
          <w:rStyle w:val="Strong"/>
        </w:rPr>
        <w:t>Code 14 – Recovery/Resolution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1D5263">
      <w:pPr>
        <w:pStyle w:val="BodyText"/>
        <w:rPr>
          <w:rFonts w:hint="eastAsia"/>
        </w:rPr>
      </w:pPr>
    </w:p>
    <w:p w:rsidR="001D5263" w:rsidRDefault="001D5263">
      <w:pPr>
        <w:pStyle w:val="BodyText"/>
        <w:rPr>
          <w:rFonts w:hint="eastAsia"/>
        </w:rPr>
      </w:pPr>
    </w:p>
    <w:p w:rsidR="001D5263" w:rsidRDefault="001D5263">
      <w:pPr>
        <w:pStyle w:val="BodyText"/>
        <w:rPr>
          <w:rFonts w:hint="eastAsia"/>
        </w:rPr>
      </w:pP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Heading1"/>
        <w:numPr>
          <w:ilvl w:val="0"/>
          <w:numId w:val="0"/>
        </w:numPr>
        <w:spacing w:before="0" w:after="140" w:line="276" w:lineRule="auto"/>
        <w:rPr>
          <w:rFonts w:ascii="Liberation Serif" w:eastAsia="新宋体" w:hAnsi="Liberation Serif" w:hint="eastAsia"/>
          <w:sz w:val="24"/>
          <w:szCs w:val="24"/>
        </w:rPr>
      </w:pPr>
      <w:r>
        <w:rPr>
          <w:rFonts w:ascii="Liberation Serif" w:eastAsia="新宋体" w:hAnsi="Liberation Serif"/>
          <w:sz w:val="24"/>
          <w:szCs w:val="24"/>
        </w:rPr>
        <w:lastRenderedPageBreak/>
        <w:t>4. Consolidated Dashboard Table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PreformattedText"/>
        <w:spacing w:after="140" w:line="276" w:lineRule="auto"/>
        <w:rPr>
          <w:rStyle w:val="SourceText"/>
          <w:rFonts w:ascii="Liberation Serif" w:hAnsi="Liberation Serif" w:cs="Lucida Sans" w:hint="eastAsia"/>
          <w:sz w:val="24"/>
          <w:szCs w:val="24"/>
        </w:rPr>
      </w:pPr>
      <w:r>
        <w:rPr>
          <w:rFonts w:ascii="Liberation Serif" w:hAnsi="Liberation Serif" w:cs="Lucida Sans"/>
          <w:noProof/>
          <w:sz w:val="24"/>
          <w:szCs w:val="24"/>
          <w:lang w:eastAsia="zh-TW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550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5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ucida Sans"/>
          <w:noProof/>
          <w:sz w:val="24"/>
          <w:szCs w:val="24"/>
          <w:lang w:eastAsia="zh-TW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439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5263" w:rsidRDefault="001D5263">
      <w:pPr>
        <w:pStyle w:val="HorizontalLine"/>
        <w:spacing w:after="140" w:line="276" w:lineRule="auto"/>
        <w:rPr>
          <w:rFonts w:hint="eastAsia"/>
          <w:sz w:val="24"/>
          <w:szCs w:val="24"/>
        </w:rPr>
      </w:pPr>
    </w:p>
    <w:p w:rsidR="001D5263" w:rsidRDefault="0046740C">
      <w:pPr>
        <w:pStyle w:val="BodyText"/>
        <w:rPr>
          <w:rFonts w:hint="eastAsia"/>
        </w:rPr>
      </w:pPr>
      <w:r>
        <w:rPr>
          <w:rStyle w:val="Strong"/>
        </w:rPr>
        <w:t>Figure 1 – Basel III Resilience Classification Flowchart</w:t>
      </w:r>
      <w:r>
        <w:t xml:space="preserve"> This diagram illustrates the decision logic used to classify resilience outcomes:</w:t>
      </w:r>
    </w:p>
    <w:p w:rsidR="001D5263" w:rsidRDefault="0046740C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Resilient</w:t>
      </w:r>
      <w:r>
        <w:t xml:space="preserve"> → Compliant with strong buffer</w:t>
      </w:r>
    </w:p>
    <w:p w:rsidR="001D5263" w:rsidRDefault="0046740C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Fragile (Compliant Only)</w:t>
      </w:r>
      <w:r>
        <w:t xml:space="preserve"> → Compliant but weak buffer</w:t>
      </w:r>
    </w:p>
    <w:p w:rsidR="001D5263" w:rsidRDefault="0046740C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Non</w:t>
      </w:r>
      <w:r>
        <w:rPr>
          <w:rStyle w:val="Strong"/>
        </w:rPr>
        <w:noBreakHyphen/>
        <w:t>Resilient</w:t>
      </w:r>
      <w:r>
        <w:t xml:space="preserve"> → Non</w:t>
      </w:r>
      <w:r>
        <w:noBreakHyphen/>
        <w:t>compliant / below baseline</w:t>
      </w:r>
    </w:p>
    <w:p w:rsidR="001D5263" w:rsidRDefault="0046740C">
      <w:pPr>
        <w:pStyle w:val="BodyText"/>
        <w:rPr>
          <w:rFonts w:hint="eastAsia"/>
        </w:rPr>
      </w:pPr>
      <w:r>
        <w:rPr>
          <w:noProof/>
          <w:lang w:eastAsia="zh-TW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14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5263" w:rsidRDefault="0046740C">
      <w:pPr>
        <w:pStyle w:val="Heading1"/>
        <w:spacing w:before="0" w:after="140" w:line="276" w:lineRule="auto"/>
        <w:rPr>
          <w:rFonts w:hint="eastAsia"/>
          <w:sz w:val="24"/>
          <w:szCs w:val="24"/>
        </w:rPr>
      </w:pPr>
      <w:r>
        <w:rPr>
          <w:rFonts w:ascii="Liberation Serif" w:eastAsia="新宋体" w:hAnsi="Liberation Serif"/>
          <w:sz w:val="24"/>
          <w:szCs w:val="24"/>
        </w:rPr>
        <w:lastRenderedPageBreak/>
        <w:t>5. Executive Narrative</w:t>
      </w:r>
    </w:p>
    <w:p w:rsidR="001D5263" w:rsidRDefault="0046740C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Resilient Cases</w:t>
      </w:r>
      <w:r>
        <w:t>: Baseline and stress thresholds satisfied (e.g., Case 1).</w:t>
      </w:r>
    </w:p>
    <w:p w:rsidR="001D5263" w:rsidRDefault="0046740C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Fragile (Compliant Only) Cases</w:t>
      </w:r>
      <w:r>
        <w:t>: Baseline thresholds satisfied but stress breaches occur (e.g., Case 2, Case 4).</w:t>
      </w:r>
    </w:p>
    <w:p w:rsidR="001D5263" w:rsidRDefault="0046740C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Non</w:t>
      </w:r>
      <w:r>
        <w:rPr>
          <w:rStyle w:val="Strong"/>
        </w:rPr>
        <w:noBreakHyphen/>
        <w:t>Resilient Cases</w:t>
      </w:r>
      <w:r>
        <w:t>: Fail compliance outright at baseline (e.g., Case 3, Case 5).</w:t>
      </w:r>
    </w:p>
    <w:p w:rsidR="001D5263" w:rsidRDefault="0046740C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Codes</w:t>
      </w:r>
      <w:r>
        <w:t xml:space="preserve">: Extended Basel III set applied, including stress markers — </w:t>
      </w:r>
      <w:r>
        <w:rPr>
          <w:rStyle w:val="Strong"/>
        </w:rPr>
        <w:t>Code 10 (Market Downturn)</w:t>
      </w:r>
      <w:r>
        <w:t xml:space="preserve">, </w:t>
      </w:r>
      <w:r>
        <w:rPr>
          <w:rStyle w:val="Strong"/>
        </w:rPr>
        <w:t>Code 11 (Credit Shock)</w:t>
      </w:r>
      <w:r>
        <w:t xml:space="preserve">, </w:t>
      </w:r>
      <w:r>
        <w:rPr>
          <w:rStyle w:val="Strong"/>
        </w:rPr>
        <w:t>Code 12 (Funding Squeeze)</w:t>
      </w:r>
      <w:r>
        <w:t xml:space="preserve">, and </w:t>
      </w:r>
      <w:r>
        <w:rPr>
          <w:rStyle w:val="Strong"/>
        </w:rPr>
        <w:t>Code 13 (Combined Stress)</w:t>
      </w:r>
      <w:r>
        <w:t xml:space="preserve"> — plus </w:t>
      </w:r>
      <w:r>
        <w:rPr>
          <w:rStyle w:val="Strong"/>
        </w:rPr>
        <w:t>Code 14 (Recovery/Resolution)</w:t>
      </w:r>
      <w:r>
        <w:t>.</w:t>
      </w:r>
    </w:p>
    <w:p w:rsidR="001D5263" w:rsidRDefault="0046740C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hint="eastAsia"/>
        </w:rPr>
      </w:pPr>
      <w:r>
        <w:rPr>
          <w:rStyle w:val="Strong"/>
        </w:rPr>
        <w:t>Interpretation</w:t>
      </w:r>
      <w:r>
        <w:t>: The dashboard highlights resilience gaps clearly, distinguishing between outright breaches and fragile compliance, with numeric codes ensuring traceability across CAR, LCR, and Leverage.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Heading1"/>
        <w:numPr>
          <w:ilvl w:val="0"/>
          <w:numId w:val="0"/>
        </w:numPr>
        <w:spacing w:before="0" w:after="140" w:line="276" w:lineRule="auto"/>
        <w:rPr>
          <w:rFonts w:ascii="Liberation Serif" w:eastAsia="新宋体" w:hAnsi="Liberation Serif" w:hint="eastAsia"/>
          <w:sz w:val="24"/>
          <w:szCs w:val="24"/>
        </w:rPr>
      </w:pPr>
      <w:r>
        <w:rPr>
          <w:rFonts w:ascii="Liberation Serif" w:eastAsia="新宋体" w:hAnsi="Liberation Serif"/>
          <w:sz w:val="24"/>
          <w:szCs w:val="24"/>
        </w:rPr>
        <w:t>6. Conclusion</w:t>
      </w:r>
    </w:p>
    <w:p w:rsidR="001D5263" w:rsidRDefault="0046740C">
      <w:pPr>
        <w:pStyle w:val="BodyText"/>
        <w:rPr>
          <w:rFonts w:hint="eastAsia"/>
        </w:rPr>
      </w:pPr>
      <w:r>
        <w:t>The Dashboard Summary (Basel III) is the final consolidated deliverable. It merges CAR, LCR, and Leverage into one CFO</w:t>
      </w:r>
      <w:r>
        <w:noBreakHyphen/>
        <w:t>ready table, with compliance and resilience flags plus unified Basel III codes (1–14). This ensures transparency, traceability, and executive clarity in a single document.</w:t>
      </w:r>
    </w:p>
    <w:p w:rsidR="001D5263" w:rsidRDefault="0046740C">
      <w:pPr>
        <w:pStyle w:val="Heading1"/>
        <w:spacing w:before="0" w:after="140" w:line="276" w:lineRule="auto"/>
        <w:rPr>
          <w:rFonts w:ascii="Liberation Serif" w:eastAsia="新宋体" w:hAnsi="Liberation Serif" w:hint="eastAsia"/>
          <w:sz w:val="24"/>
          <w:szCs w:val="24"/>
        </w:rPr>
      </w:pPr>
      <w:r>
        <w:rPr>
          <w:rFonts w:ascii="Liberation Serif" w:eastAsia="新宋体" w:hAnsi="Liberation Serif"/>
          <w:sz w:val="24"/>
          <w:szCs w:val="24"/>
        </w:rPr>
        <w:t>7. Program Detail</w:t>
      </w:r>
    </w:p>
    <w:p w:rsidR="001D5263" w:rsidRDefault="0046740C">
      <w:pPr>
        <w:pStyle w:val="BodyText"/>
        <w:rPr>
          <w:rFonts w:hint="eastAsia"/>
        </w:rPr>
      </w:pPr>
      <w:r>
        <w:t>For other modules (</w:t>
      </w:r>
      <w:r>
        <w:rPr>
          <w:rStyle w:val="SourceText"/>
        </w:rPr>
        <w:t>ratios_car.py</w:t>
      </w:r>
      <w:r>
        <w:t xml:space="preserve">, </w:t>
      </w:r>
      <w:r>
        <w:rPr>
          <w:rStyle w:val="SourceText"/>
        </w:rPr>
        <w:t>ratios_liquidity.py</w:t>
      </w:r>
      <w:r>
        <w:t xml:space="preserve">, </w:t>
      </w:r>
      <w:r>
        <w:rPr>
          <w:rStyle w:val="SourceText"/>
        </w:rPr>
        <w:t>ratios_leverage.py</w:t>
      </w:r>
      <w:r>
        <w:t xml:space="preserve">, and </w:t>
      </w:r>
      <w:r>
        <w:rPr>
          <w:rStyle w:val="SourceText"/>
        </w:rPr>
        <w:t>code_mapping.py</w:t>
      </w:r>
      <w:r>
        <w:t xml:space="preserve">), please refer to the </w:t>
      </w:r>
      <w:r>
        <w:rPr>
          <w:rStyle w:val="Strong"/>
        </w:rPr>
        <w:t>Capital Adequacy Guideline</w:t>
      </w:r>
      <w:r>
        <w:t xml:space="preserve">, </w:t>
      </w:r>
      <w:r>
        <w:rPr>
          <w:rStyle w:val="Strong"/>
        </w:rPr>
        <w:t>Liquidity Coverage Guideline</w:t>
      </w:r>
      <w:r>
        <w:t xml:space="preserve">, and </w:t>
      </w:r>
      <w:r>
        <w:rPr>
          <w:rStyle w:val="Strong"/>
        </w:rPr>
        <w:t>Leverage Guideline</w:t>
      </w:r>
      <w:r>
        <w:t xml:space="preserve"> documents.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rPr>
          <w:rStyle w:val="Strong"/>
        </w:rPr>
        <w:t>main_dashboard.py</w:t>
      </w:r>
    </w:p>
    <w:p w:rsidR="001D5263" w:rsidRDefault="0046740C">
      <w:pPr>
        <w:pStyle w:val="BodyText"/>
        <w:rPr>
          <w:rFonts w:hint="eastAsia"/>
        </w:rPr>
      </w:pPr>
      <w:r>
        <w:t># ============================</w:t>
      </w:r>
    </w:p>
    <w:p w:rsidR="001D5263" w:rsidRDefault="0046740C">
      <w:pPr>
        <w:pStyle w:val="BodyText"/>
        <w:rPr>
          <w:rFonts w:hint="eastAsia"/>
        </w:rPr>
      </w:pPr>
      <w:r>
        <w:t># Basel III Dashboard Program</w:t>
      </w:r>
    </w:p>
    <w:p w:rsidR="001D5263" w:rsidRDefault="0046740C">
      <w:pPr>
        <w:pStyle w:val="BodyText"/>
        <w:rPr>
          <w:rFonts w:hint="eastAsia"/>
        </w:rPr>
      </w:pPr>
      <w:r>
        <w:t># ============================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proofErr w:type="gramStart"/>
      <w:r>
        <w:t>import</w:t>
      </w:r>
      <w:proofErr w:type="gramEnd"/>
      <w:r>
        <w:t xml:space="preserve"> psycopg2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proofErr w:type="gramStart"/>
      <w:r>
        <w:t>from</w:t>
      </w:r>
      <w:proofErr w:type="gramEnd"/>
      <w:r>
        <w:t xml:space="preserve"> </w:t>
      </w:r>
      <w:proofErr w:type="spellStart"/>
      <w:r>
        <w:t>ratios_car</w:t>
      </w:r>
      <w:proofErr w:type="spellEnd"/>
      <w:r>
        <w:t xml:space="preserve"> import </w:t>
      </w:r>
      <w:proofErr w:type="spellStart"/>
      <w:r>
        <w:t>calc_car</w:t>
      </w:r>
      <w:proofErr w:type="spellEnd"/>
      <w:r>
        <w:t xml:space="preserve">, </w:t>
      </w:r>
      <w:proofErr w:type="spellStart"/>
      <w:r>
        <w:t>calc_car_stress</w:t>
      </w:r>
      <w:proofErr w:type="spellEnd"/>
    </w:p>
    <w:p w:rsidR="001D5263" w:rsidRDefault="0046740C">
      <w:pPr>
        <w:pStyle w:val="BodyText"/>
        <w:rPr>
          <w:rFonts w:hint="eastAsia"/>
        </w:rPr>
      </w:pPr>
      <w:proofErr w:type="gramStart"/>
      <w:r>
        <w:t>from</w:t>
      </w:r>
      <w:proofErr w:type="gramEnd"/>
      <w:r>
        <w:t xml:space="preserve"> </w:t>
      </w:r>
      <w:proofErr w:type="spellStart"/>
      <w:r>
        <w:t>ratios_leverage</w:t>
      </w:r>
      <w:proofErr w:type="spellEnd"/>
      <w:r>
        <w:t xml:space="preserve"> import </w:t>
      </w:r>
      <w:proofErr w:type="spellStart"/>
      <w:r>
        <w:t>calc_leverage</w:t>
      </w:r>
      <w:proofErr w:type="spellEnd"/>
      <w:r>
        <w:t xml:space="preserve">, </w:t>
      </w:r>
      <w:proofErr w:type="spellStart"/>
      <w:r>
        <w:t>calc_leverage_stress</w:t>
      </w:r>
      <w:proofErr w:type="spellEnd"/>
    </w:p>
    <w:p w:rsidR="001D5263" w:rsidRDefault="0046740C">
      <w:pPr>
        <w:pStyle w:val="BodyText"/>
        <w:rPr>
          <w:rFonts w:hint="eastAsia"/>
        </w:rPr>
      </w:pPr>
      <w:proofErr w:type="gramStart"/>
      <w:r>
        <w:t>from</w:t>
      </w:r>
      <w:proofErr w:type="gramEnd"/>
      <w:r>
        <w:t xml:space="preserve"> </w:t>
      </w:r>
      <w:proofErr w:type="spellStart"/>
      <w:r>
        <w:t>ratios_liquidity</w:t>
      </w:r>
      <w:proofErr w:type="spellEnd"/>
      <w:r>
        <w:t xml:space="preserve"> import </w:t>
      </w:r>
      <w:proofErr w:type="spellStart"/>
      <w:r>
        <w:t>calc_lcr</w:t>
      </w:r>
      <w:proofErr w:type="spellEnd"/>
      <w:r>
        <w:t xml:space="preserve">, </w:t>
      </w:r>
      <w:proofErr w:type="spellStart"/>
      <w:r>
        <w:t>calc_lcr_stress</w:t>
      </w:r>
      <w:proofErr w:type="spellEnd"/>
    </w:p>
    <w:p w:rsidR="001D5263" w:rsidRDefault="0046740C">
      <w:pPr>
        <w:pStyle w:val="BodyText"/>
        <w:rPr>
          <w:rFonts w:hint="eastAsia"/>
        </w:rPr>
      </w:pPr>
      <w:proofErr w:type="gramStart"/>
      <w:r>
        <w:t>from</w:t>
      </w:r>
      <w:proofErr w:type="gramEnd"/>
      <w:r>
        <w:t xml:space="preserve"> </w:t>
      </w:r>
      <w:proofErr w:type="spellStart"/>
      <w:r>
        <w:t>code_mapping</w:t>
      </w:r>
      <w:proofErr w:type="spellEnd"/>
      <w:r>
        <w:t xml:space="preserve"> import </w:t>
      </w:r>
      <w:proofErr w:type="spellStart"/>
      <w:r>
        <w:t>assign_codes</w:t>
      </w:r>
      <w:proofErr w:type="spellEnd"/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># ----------------------------</w:t>
      </w:r>
    </w:p>
    <w:p w:rsidR="001D5263" w:rsidRDefault="0046740C">
      <w:pPr>
        <w:pStyle w:val="BodyText"/>
        <w:rPr>
          <w:rFonts w:hint="eastAsia"/>
        </w:rPr>
      </w:pPr>
      <w:r>
        <w:t># Database Connection</w:t>
      </w:r>
    </w:p>
    <w:p w:rsidR="001D5263" w:rsidRDefault="0046740C">
      <w:pPr>
        <w:pStyle w:val="BodyText"/>
        <w:rPr>
          <w:rFonts w:hint="eastAsia"/>
        </w:rPr>
      </w:pPr>
      <w:r>
        <w:t># ----------------------------</w:t>
      </w:r>
    </w:p>
    <w:p w:rsidR="001D5263" w:rsidRDefault="0046740C">
      <w:pPr>
        <w:pStyle w:val="BodyText"/>
        <w:rPr>
          <w:rFonts w:hint="eastAsia"/>
        </w:rPr>
      </w:pPr>
      <w:proofErr w:type="gramStart"/>
      <w:r>
        <w:t>conn</w:t>
      </w:r>
      <w:proofErr w:type="gramEnd"/>
      <w:r>
        <w:t xml:space="preserve"> = psycopg2.connect(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host</w:t>
      </w:r>
      <w:proofErr w:type="gramEnd"/>
      <w:r>
        <w:t>="localhost",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port</w:t>
      </w:r>
      <w:proofErr w:type="gramEnd"/>
      <w:r>
        <w:t>="5432",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database</w:t>
      </w:r>
      <w:proofErr w:type="gramEnd"/>
      <w:r>
        <w:t>="</w:t>
      </w:r>
      <w:proofErr w:type="spellStart"/>
      <w:r>
        <w:t>basel_capital</w:t>
      </w:r>
      <w:proofErr w:type="spellEnd"/>
      <w:r>
        <w:t>",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user</w:t>
      </w:r>
      <w:proofErr w:type="gramEnd"/>
      <w:r>
        <w:t>="</w:t>
      </w:r>
      <w:proofErr w:type="spellStart"/>
      <w:r>
        <w:t>postgres</w:t>
      </w:r>
      <w:proofErr w:type="spellEnd"/>
      <w:r>
        <w:t>",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password</w:t>
      </w:r>
      <w:proofErr w:type="gramEnd"/>
      <w:r>
        <w:t>="</w:t>
      </w:r>
      <w:proofErr w:type="spellStart"/>
      <w:r>
        <w:t>sa</w:t>
      </w:r>
      <w:proofErr w:type="spellEnd"/>
      <w:r>
        <w:t>"</w:t>
      </w:r>
    </w:p>
    <w:p w:rsidR="001D5263" w:rsidRDefault="0046740C">
      <w:pPr>
        <w:pStyle w:val="BodyText"/>
        <w:rPr>
          <w:rFonts w:hint="eastAsia"/>
        </w:rPr>
      </w:pPr>
      <w:r>
        <w:t>)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D5263" w:rsidRDefault="0046740C">
      <w:pPr>
        <w:pStyle w:val="BodyText"/>
        <w:rPr>
          <w:rFonts w:hint="eastAsia"/>
        </w:rPr>
      </w:pPr>
      <w:r>
        <w:t xml:space="preserve">SELECT equity, </w:t>
      </w:r>
      <w:proofErr w:type="spellStart"/>
      <w:r>
        <w:t>rwa</w:t>
      </w:r>
      <w:proofErr w:type="spellEnd"/>
      <w:r>
        <w:t xml:space="preserve">, assets, </w:t>
      </w:r>
      <w:proofErr w:type="spellStart"/>
      <w:r>
        <w:t>hqla</w:t>
      </w:r>
      <w:proofErr w:type="spellEnd"/>
      <w:r>
        <w:t>, outflows,</w:t>
      </w:r>
    </w:p>
    <w:p w:rsidR="001D5263" w:rsidRDefault="0046740C">
      <w:pPr>
        <w:pStyle w:val="BodyText"/>
        <w:rPr>
          <w:rFonts w:hint="eastAsia"/>
        </w:rPr>
      </w:pPr>
      <w:r>
        <w:t xml:space="preserve">       </w:t>
      </w:r>
      <w:proofErr w:type="spellStart"/>
      <w:r>
        <w:t>stress_equity</w:t>
      </w:r>
      <w:proofErr w:type="spellEnd"/>
      <w:r>
        <w:t xml:space="preserve">, </w:t>
      </w:r>
      <w:proofErr w:type="spellStart"/>
      <w:r>
        <w:t>stress_rwa</w:t>
      </w:r>
      <w:proofErr w:type="spellEnd"/>
      <w:r>
        <w:t xml:space="preserve">, </w:t>
      </w:r>
      <w:proofErr w:type="spellStart"/>
      <w:r>
        <w:t>stress_assets</w:t>
      </w:r>
      <w:proofErr w:type="spellEnd"/>
      <w:r>
        <w:t>,</w:t>
      </w:r>
    </w:p>
    <w:p w:rsidR="001D5263" w:rsidRDefault="0046740C">
      <w:pPr>
        <w:pStyle w:val="BodyText"/>
        <w:rPr>
          <w:rFonts w:hint="eastAsia"/>
        </w:rPr>
      </w:pPr>
      <w:r>
        <w:t xml:space="preserve">       </w:t>
      </w:r>
      <w:proofErr w:type="spellStart"/>
      <w:r>
        <w:t>stress_outflows</w:t>
      </w:r>
      <w:proofErr w:type="spellEnd"/>
      <w:r>
        <w:t xml:space="preserve">, </w:t>
      </w:r>
      <w:proofErr w:type="spellStart"/>
      <w:r>
        <w:t>stress_inflows</w:t>
      </w:r>
      <w:proofErr w:type="spellEnd"/>
    </w:p>
    <w:p w:rsidR="001D5263" w:rsidRDefault="0046740C">
      <w:pPr>
        <w:pStyle w:val="BodyText"/>
        <w:rPr>
          <w:rFonts w:hint="eastAsia"/>
        </w:rPr>
      </w:pPr>
      <w:r>
        <w:t xml:space="preserve">FROM </w:t>
      </w:r>
      <w:proofErr w:type="spellStart"/>
      <w:r>
        <w:t>forecast_inputs</w:t>
      </w:r>
      <w:proofErr w:type="spellEnd"/>
      <w:r>
        <w:t>;</w:t>
      </w:r>
    </w:p>
    <w:p w:rsidR="001D5263" w:rsidRDefault="0046740C">
      <w:pPr>
        <w:pStyle w:val="BodyText"/>
        <w:rPr>
          <w:rFonts w:hint="eastAsia"/>
        </w:rPr>
      </w:pPr>
      <w:r>
        <w:t>""")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proofErr w:type="gramStart"/>
      <w:r>
        <w:t>rows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># ----------------------------</w:t>
      </w:r>
    </w:p>
    <w:p w:rsidR="001D5263" w:rsidRDefault="0046740C">
      <w:pPr>
        <w:pStyle w:val="BodyText"/>
        <w:rPr>
          <w:rFonts w:hint="eastAsia"/>
        </w:rPr>
      </w:pPr>
      <w:r>
        <w:t># Print Table Header</w:t>
      </w:r>
    </w:p>
    <w:p w:rsidR="001D5263" w:rsidRDefault="0046740C">
      <w:pPr>
        <w:pStyle w:val="BodyText"/>
        <w:rPr>
          <w:rFonts w:hint="eastAsia"/>
        </w:rPr>
      </w:pPr>
      <w:r>
        <w:t># ----------------------------</w:t>
      </w:r>
    </w:p>
    <w:p w:rsidR="001D5263" w:rsidRDefault="0046740C">
      <w:pPr>
        <w:pStyle w:val="BodyText"/>
        <w:rPr>
          <w:rFonts w:hint="eastAsia"/>
        </w:rPr>
      </w:pPr>
      <w:r>
        <w:t>print("+-------+-------+----------+----------+----------+----------+----------+------------------+-----------+--------------------------+")</w:t>
      </w:r>
    </w:p>
    <w:p w:rsidR="001D5263" w:rsidRDefault="0046740C">
      <w:pPr>
        <w:pStyle w:val="BodyText"/>
        <w:rPr>
          <w:rFonts w:hint="eastAsia"/>
        </w:rPr>
      </w:pPr>
      <w:proofErr w:type="gramStart"/>
      <w:r>
        <w:t>print(</w:t>
      </w:r>
      <w:proofErr w:type="gramEnd"/>
      <w:r>
        <w:t>"| Case  | CAR%  | CAR St%  | LCR%     | LCR St%  | Lev%     | Lev St%  | Codes            | Compliant | Resilience               |")</w:t>
      </w:r>
    </w:p>
    <w:p w:rsidR="001D5263" w:rsidRDefault="0046740C">
      <w:pPr>
        <w:pStyle w:val="BodyText"/>
        <w:rPr>
          <w:rFonts w:hint="eastAsia"/>
        </w:rPr>
      </w:pPr>
      <w:r>
        <w:lastRenderedPageBreak/>
        <w:t>print("+-------+-------+----------+----------+----------+----------+----------+------------------+-----------+--------------------------+")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># ----------------------------</w:t>
      </w:r>
    </w:p>
    <w:p w:rsidR="001D5263" w:rsidRDefault="0046740C">
      <w:pPr>
        <w:pStyle w:val="BodyText"/>
        <w:rPr>
          <w:rFonts w:hint="eastAsia"/>
        </w:rPr>
      </w:pPr>
      <w:r>
        <w:t># Process Each Case</w:t>
      </w:r>
    </w:p>
    <w:p w:rsidR="001D5263" w:rsidRDefault="0046740C">
      <w:pPr>
        <w:pStyle w:val="BodyText"/>
        <w:rPr>
          <w:rFonts w:hint="eastAsia"/>
        </w:rPr>
      </w:pPr>
      <w:r>
        <w:t># ----------------------------</w:t>
      </w:r>
    </w:p>
    <w:p w:rsidR="001D5263" w:rsidRDefault="0046740C">
      <w:pPr>
        <w:pStyle w:val="BodyText"/>
        <w:rPr>
          <w:rFonts w:hint="eastAsia"/>
        </w:rPr>
      </w:pPr>
      <w:proofErr w:type="gramStart"/>
      <w:r>
        <w:t>for</w:t>
      </w:r>
      <w:proofErr w:type="gramEnd"/>
      <w:r>
        <w:t xml:space="preserve"> </w:t>
      </w:r>
      <w:proofErr w:type="spellStart"/>
      <w:r>
        <w:t>idx</w:t>
      </w:r>
      <w:proofErr w:type="spellEnd"/>
      <w:r>
        <w:t>, row in enumerate(rows, start=1):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equity</w:t>
      </w:r>
      <w:proofErr w:type="gramEnd"/>
      <w:r>
        <w:t xml:space="preserve">, </w:t>
      </w:r>
      <w:proofErr w:type="spellStart"/>
      <w:r>
        <w:t>rwa</w:t>
      </w:r>
      <w:proofErr w:type="spellEnd"/>
      <w:r>
        <w:t xml:space="preserve">, assets, </w:t>
      </w:r>
      <w:proofErr w:type="spellStart"/>
      <w:r>
        <w:t>hqla</w:t>
      </w:r>
      <w:proofErr w:type="spellEnd"/>
      <w:r>
        <w:t xml:space="preserve">, outflows, </w:t>
      </w:r>
      <w:proofErr w:type="spellStart"/>
      <w:r>
        <w:t>stress_equity</w:t>
      </w:r>
      <w:proofErr w:type="spellEnd"/>
      <w:r>
        <w:t xml:space="preserve">, </w:t>
      </w:r>
      <w:proofErr w:type="spellStart"/>
      <w:r>
        <w:t>stress_rwa</w:t>
      </w:r>
      <w:proofErr w:type="spellEnd"/>
      <w:r>
        <w:t xml:space="preserve">, </w:t>
      </w:r>
      <w:proofErr w:type="spellStart"/>
      <w:r>
        <w:t>stress_assets</w:t>
      </w:r>
      <w:proofErr w:type="spellEnd"/>
      <w:r>
        <w:t xml:space="preserve">, </w:t>
      </w:r>
      <w:proofErr w:type="spellStart"/>
      <w:r>
        <w:t>stress_outflows</w:t>
      </w:r>
      <w:proofErr w:type="spellEnd"/>
      <w:r>
        <w:t xml:space="preserve">, </w:t>
      </w:r>
      <w:proofErr w:type="spellStart"/>
      <w:r>
        <w:t>stress_inflows</w:t>
      </w:r>
      <w:proofErr w:type="spellEnd"/>
      <w:r>
        <w:t xml:space="preserve"> = row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 xml:space="preserve">    # Baseline ratios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car</w:t>
      </w:r>
      <w:proofErr w:type="gramEnd"/>
      <w:r>
        <w:t xml:space="preserve"> = </w:t>
      </w:r>
      <w:proofErr w:type="spellStart"/>
      <w:r>
        <w:t>calc_car</w:t>
      </w:r>
      <w:proofErr w:type="spellEnd"/>
      <w:r>
        <w:t xml:space="preserve">(equity, </w:t>
      </w:r>
      <w:proofErr w:type="spellStart"/>
      <w:r>
        <w:t>rwa</w:t>
      </w:r>
      <w:proofErr w:type="spellEnd"/>
      <w:r>
        <w:t>)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spellStart"/>
      <w:proofErr w:type="gramStart"/>
      <w:r>
        <w:t>lcr</w:t>
      </w:r>
      <w:proofErr w:type="spellEnd"/>
      <w:proofErr w:type="gramEnd"/>
      <w:r>
        <w:t xml:space="preserve"> = </w:t>
      </w:r>
      <w:proofErr w:type="spellStart"/>
      <w:r>
        <w:t>calc_lcr</w:t>
      </w:r>
      <w:proofErr w:type="spellEnd"/>
      <w:r>
        <w:t>(</w:t>
      </w:r>
      <w:proofErr w:type="spellStart"/>
      <w:r>
        <w:t>hqla</w:t>
      </w:r>
      <w:proofErr w:type="spellEnd"/>
      <w:r>
        <w:t>, outflows, 0)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leverage</w:t>
      </w:r>
      <w:proofErr w:type="gramEnd"/>
      <w:r>
        <w:t xml:space="preserve"> = </w:t>
      </w:r>
      <w:proofErr w:type="spellStart"/>
      <w:r>
        <w:t>calc_leverage</w:t>
      </w:r>
      <w:proofErr w:type="spellEnd"/>
      <w:r>
        <w:t>(equity, assets)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 xml:space="preserve">    # </w:t>
      </w:r>
      <w:proofErr w:type="gramStart"/>
      <w:r>
        <w:t>Stressed</w:t>
      </w:r>
      <w:proofErr w:type="gramEnd"/>
      <w:r>
        <w:t xml:space="preserve"> ratios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spellStart"/>
      <w:r>
        <w:t>car_stress</w:t>
      </w:r>
      <w:proofErr w:type="spellEnd"/>
      <w:r>
        <w:t xml:space="preserve"> = </w:t>
      </w:r>
      <w:proofErr w:type="spellStart"/>
      <w:r>
        <w:t>calc_car_</w:t>
      </w:r>
      <w:proofErr w:type="gramStart"/>
      <w:r>
        <w:t>stress</w:t>
      </w:r>
      <w:proofErr w:type="spellEnd"/>
      <w:r>
        <w:t>(</w:t>
      </w:r>
      <w:proofErr w:type="gramEnd"/>
      <w:r>
        <w:t xml:space="preserve">equity, </w:t>
      </w:r>
      <w:proofErr w:type="spellStart"/>
      <w:r>
        <w:t>rwa</w:t>
      </w:r>
      <w:proofErr w:type="spellEnd"/>
      <w:r>
        <w:t xml:space="preserve">, </w:t>
      </w:r>
      <w:proofErr w:type="spellStart"/>
      <w:r>
        <w:t>stress_equity</w:t>
      </w:r>
      <w:proofErr w:type="spellEnd"/>
      <w:r>
        <w:t xml:space="preserve">, </w:t>
      </w:r>
      <w:proofErr w:type="spellStart"/>
      <w:r>
        <w:t>stress_rwa</w:t>
      </w:r>
      <w:proofErr w:type="spellEnd"/>
      <w:r>
        <w:t>)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spellStart"/>
      <w:r>
        <w:t>lcr_stress</w:t>
      </w:r>
      <w:proofErr w:type="spellEnd"/>
      <w:r>
        <w:t xml:space="preserve"> = </w:t>
      </w:r>
      <w:proofErr w:type="spellStart"/>
      <w:r>
        <w:t>calc_lcr_</w:t>
      </w:r>
      <w:proofErr w:type="gramStart"/>
      <w:r>
        <w:t>stress</w:t>
      </w:r>
      <w:proofErr w:type="spellEnd"/>
      <w:r>
        <w:t>(</w:t>
      </w:r>
      <w:proofErr w:type="spellStart"/>
      <w:proofErr w:type="gramEnd"/>
      <w:r>
        <w:t>hqla</w:t>
      </w:r>
      <w:proofErr w:type="spellEnd"/>
      <w:r>
        <w:t xml:space="preserve">, </w:t>
      </w:r>
      <w:proofErr w:type="spellStart"/>
      <w:r>
        <w:t>stress_outflows</w:t>
      </w:r>
      <w:proofErr w:type="spellEnd"/>
      <w:r>
        <w:t xml:space="preserve">, </w:t>
      </w:r>
      <w:proofErr w:type="spellStart"/>
      <w:r>
        <w:t>stress_inflows</w:t>
      </w:r>
      <w:proofErr w:type="spellEnd"/>
      <w:r>
        <w:t>)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spellStart"/>
      <w:r>
        <w:t>leverage_stress</w:t>
      </w:r>
      <w:proofErr w:type="spellEnd"/>
      <w:r>
        <w:t xml:space="preserve"> = </w:t>
      </w:r>
      <w:proofErr w:type="spellStart"/>
      <w:r>
        <w:t>calc_leverage_</w:t>
      </w:r>
      <w:proofErr w:type="gramStart"/>
      <w:r>
        <w:t>stress</w:t>
      </w:r>
      <w:proofErr w:type="spellEnd"/>
      <w:r>
        <w:t>(</w:t>
      </w:r>
      <w:proofErr w:type="gramEnd"/>
      <w:r>
        <w:t xml:space="preserve">equity, assets, </w:t>
      </w:r>
      <w:proofErr w:type="spellStart"/>
      <w:r>
        <w:t>stress_equity</w:t>
      </w:r>
      <w:proofErr w:type="spellEnd"/>
      <w:r>
        <w:t xml:space="preserve">, </w:t>
      </w:r>
      <w:proofErr w:type="spellStart"/>
      <w:r>
        <w:t>stress_assets</w:t>
      </w:r>
      <w:proofErr w:type="spellEnd"/>
      <w:r>
        <w:t>)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 xml:space="preserve">    # ✅ Compliance based on baseline ratios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spellStart"/>
      <w:r>
        <w:t>compliant_flag</w:t>
      </w:r>
      <w:proofErr w:type="spellEnd"/>
      <w:r>
        <w:t xml:space="preserve"> = 'Y' if car &gt;= 8 and </w:t>
      </w:r>
      <w:proofErr w:type="spellStart"/>
      <w:r>
        <w:t>lcr</w:t>
      </w:r>
      <w:proofErr w:type="spellEnd"/>
      <w:r>
        <w:t xml:space="preserve"> &gt;= 100 and leverage &gt;= 3 else 'N'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 xml:space="preserve">    # Codes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codes</w:t>
      </w:r>
      <w:proofErr w:type="gramEnd"/>
      <w:r>
        <w:t xml:space="preserve"> = </w:t>
      </w:r>
      <w:proofErr w:type="spellStart"/>
      <w:r>
        <w:t>assign_codes</w:t>
      </w:r>
      <w:proofErr w:type="spellEnd"/>
      <w:r>
        <w:t xml:space="preserve">(car=car, </w:t>
      </w:r>
      <w:proofErr w:type="spellStart"/>
      <w:r>
        <w:t>lcr_base</w:t>
      </w:r>
      <w:proofErr w:type="spellEnd"/>
      <w:r>
        <w:t>=</w:t>
      </w:r>
      <w:proofErr w:type="spellStart"/>
      <w:r>
        <w:t>lcr</w:t>
      </w:r>
      <w:proofErr w:type="spellEnd"/>
      <w:r>
        <w:t xml:space="preserve">, leverage=leverage, </w:t>
      </w:r>
      <w:proofErr w:type="spellStart"/>
      <w:r>
        <w:t>lcr_stress</w:t>
      </w:r>
      <w:proofErr w:type="spellEnd"/>
      <w:r>
        <w:t>=</w:t>
      </w:r>
      <w:proofErr w:type="spellStart"/>
      <w:r>
        <w:t>lcr_stress</w:t>
      </w:r>
      <w:proofErr w:type="spellEnd"/>
      <w:r>
        <w:t>)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compliant_flag</w:t>
      </w:r>
      <w:proofErr w:type="spellEnd"/>
      <w:r>
        <w:t xml:space="preserve"> == 'N':</w:t>
      </w:r>
    </w:p>
    <w:p w:rsidR="001D5263" w:rsidRDefault="0046740C">
      <w:pPr>
        <w:pStyle w:val="BodyText"/>
        <w:rPr>
          <w:rFonts w:hint="eastAsia"/>
        </w:rPr>
      </w:pPr>
      <w:r>
        <w:t xml:space="preserve">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13)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spellStart"/>
      <w:r>
        <w:t>codes_str</w:t>
      </w:r>
      <w:proofErr w:type="spellEnd"/>
      <w:r>
        <w:t xml:space="preserve"> = "[" + ",".</w:t>
      </w:r>
      <w:proofErr w:type="gramStart"/>
      <w:r>
        <w:t>join(</w:t>
      </w:r>
      <w:proofErr w:type="spellStart"/>
      <w:proofErr w:type="gramEnd"/>
      <w:r>
        <w:t>str</w:t>
      </w:r>
      <w:proofErr w:type="spellEnd"/>
      <w:r>
        <w:t>(c) for c in codes) + "]"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 xml:space="preserve">    # ✅ Resilience classification (three-tier logic)</w:t>
      </w:r>
    </w:p>
    <w:p w:rsidR="001D5263" w:rsidRDefault="0046740C">
      <w:pPr>
        <w:pStyle w:val="BodyText"/>
        <w:rPr>
          <w:rFonts w:hint="eastAsia"/>
        </w:rPr>
      </w:pPr>
      <w:r>
        <w:lastRenderedPageBreak/>
        <w:t xml:space="preserve">    </w:t>
      </w:r>
      <w:proofErr w:type="gramStart"/>
      <w:r>
        <w:t>if</w:t>
      </w:r>
      <w:proofErr w:type="gramEnd"/>
      <w:r>
        <w:t xml:space="preserve"> car &gt;= 8 and </w:t>
      </w:r>
      <w:proofErr w:type="spellStart"/>
      <w:r>
        <w:t>lcr</w:t>
      </w:r>
      <w:proofErr w:type="spellEnd"/>
      <w:r>
        <w:t xml:space="preserve"> &gt;= 100 and leverage &gt;= 3:</w:t>
      </w:r>
    </w:p>
    <w:p w:rsidR="001D5263" w:rsidRDefault="0046740C">
      <w:pPr>
        <w:pStyle w:val="BodyText"/>
        <w:rPr>
          <w:rFonts w:hint="eastAsia"/>
        </w:rPr>
      </w:pPr>
      <w:r>
        <w:t xml:space="preserve">        # Baseline compliant</w:t>
      </w:r>
    </w:p>
    <w:p w:rsidR="001D5263" w:rsidRDefault="0046740C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car_stress</w:t>
      </w:r>
      <w:proofErr w:type="spellEnd"/>
      <w:r>
        <w:t xml:space="preserve"> &gt;= 8 and </w:t>
      </w:r>
      <w:proofErr w:type="spellStart"/>
      <w:r>
        <w:t>lcr_stress</w:t>
      </w:r>
      <w:proofErr w:type="spellEnd"/>
      <w:r>
        <w:t xml:space="preserve"> &gt;= 100 and </w:t>
      </w:r>
      <w:proofErr w:type="spellStart"/>
      <w:r>
        <w:t>leverage_stress</w:t>
      </w:r>
      <w:proofErr w:type="spellEnd"/>
      <w:r>
        <w:t xml:space="preserve"> &gt;= 3:</w:t>
      </w:r>
    </w:p>
    <w:p w:rsidR="001D5263" w:rsidRDefault="0046740C">
      <w:pPr>
        <w:pStyle w:val="BodyText"/>
        <w:rPr>
          <w:rFonts w:hint="eastAsia"/>
        </w:rPr>
      </w:pPr>
      <w:r>
        <w:t xml:space="preserve">            </w:t>
      </w:r>
      <w:proofErr w:type="gramStart"/>
      <w:r>
        <w:t>resilience</w:t>
      </w:r>
      <w:proofErr w:type="gramEnd"/>
      <w:r>
        <w:t xml:space="preserve"> = "Resilient"</w:t>
      </w:r>
    </w:p>
    <w:p w:rsidR="001D5263" w:rsidRDefault="0046740C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1D5263" w:rsidRDefault="0046740C">
      <w:pPr>
        <w:pStyle w:val="BodyText"/>
        <w:rPr>
          <w:rFonts w:hint="eastAsia"/>
        </w:rPr>
      </w:pPr>
      <w:r>
        <w:t xml:space="preserve">            </w:t>
      </w:r>
      <w:proofErr w:type="gramStart"/>
      <w:r>
        <w:t>resilience</w:t>
      </w:r>
      <w:proofErr w:type="gramEnd"/>
      <w:r>
        <w:t xml:space="preserve"> = "Fragile (Compliant Only)"</w:t>
      </w:r>
    </w:p>
    <w:p w:rsidR="001D5263" w:rsidRDefault="0046740C">
      <w:pPr>
        <w:pStyle w:val="BodyText"/>
        <w:rPr>
          <w:rFonts w:hint="eastAsia"/>
        </w:rPr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1D5263" w:rsidRDefault="0046740C">
      <w:pPr>
        <w:pStyle w:val="BodyText"/>
        <w:rPr>
          <w:rFonts w:hint="eastAsia"/>
        </w:rPr>
      </w:pPr>
      <w:r>
        <w:t xml:space="preserve">        # Baseline fails outright</w:t>
      </w:r>
    </w:p>
    <w:p w:rsidR="001D5263" w:rsidRDefault="0046740C">
      <w:pPr>
        <w:pStyle w:val="BodyText"/>
        <w:rPr>
          <w:rFonts w:hint="eastAsia"/>
        </w:rPr>
      </w:pPr>
      <w:r>
        <w:t xml:space="preserve">        </w:t>
      </w:r>
      <w:proofErr w:type="gramStart"/>
      <w:r>
        <w:t>resilience</w:t>
      </w:r>
      <w:proofErr w:type="gramEnd"/>
      <w:r>
        <w:t xml:space="preserve"> = "Non-Resilient"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 xml:space="preserve">    # Print results</w:t>
      </w:r>
    </w:p>
    <w:p w:rsidR="001D5263" w:rsidRDefault="0046740C">
      <w:pPr>
        <w:pStyle w:val="BodyText"/>
        <w:rPr>
          <w:rFonts w:hint="eastAsia"/>
        </w:rPr>
      </w:pPr>
      <w:r>
        <w:t xml:space="preserve">    print("| {:&lt;5} | {:&gt;5.2f} | {:&gt;8.2f} | {:&gt;8.2f} | {:&gt;8.2f} | {:&gt;8.2f} | {:&gt;8.2f} | {:&lt;16} | {:^9} | {:&lt;24} |".format(</w:t>
      </w:r>
    </w:p>
    <w:p w:rsidR="001D5263" w:rsidRDefault="0046740C">
      <w:pPr>
        <w:pStyle w:val="BodyText"/>
        <w:rPr>
          <w:rFonts w:hint="eastAsia"/>
        </w:rPr>
      </w:pPr>
      <w:r>
        <w:t xml:space="preserve">        </w:t>
      </w:r>
      <w:proofErr w:type="spellStart"/>
      <w:proofErr w:type="gramStart"/>
      <w:r>
        <w:t>idx</w:t>
      </w:r>
      <w:proofErr w:type="spellEnd"/>
      <w:proofErr w:type="gramEnd"/>
      <w:r>
        <w:t xml:space="preserve">, car, </w:t>
      </w:r>
      <w:proofErr w:type="spellStart"/>
      <w:r>
        <w:t>car_stress</w:t>
      </w:r>
      <w:proofErr w:type="spellEnd"/>
      <w:r>
        <w:t xml:space="preserve">, </w:t>
      </w:r>
      <w:proofErr w:type="spellStart"/>
      <w:r>
        <w:t>lcr</w:t>
      </w:r>
      <w:proofErr w:type="spellEnd"/>
      <w:r>
        <w:t xml:space="preserve">, </w:t>
      </w:r>
      <w:proofErr w:type="spellStart"/>
      <w:r>
        <w:t>lcr_stress</w:t>
      </w:r>
      <w:proofErr w:type="spellEnd"/>
      <w:r>
        <w:t xml:space="preserve">, leverage, </w:t>
      </w:r>
      <w:proofErr w:type="spellStart"/>
      <w:r>
        <w:t>leverage_stress</w:t>
      </w:r>
      <w:proofErr w:type="spellEnd"/>
      <w:r>
        <w:t xml:space="preserve">, </w:t>
      </w:r>
      <w:proofErr w:type="spellStart"/>
      <w:r>
        <w:t>codes_str</w:t>
      </w:r>
      <w:proofErr w:type="spellEnd"/>
      <w:r>
        <w:t xml:space="preserve">, </w:t>
      </w:r>
      <w:proofErr w:type="spellStart"/>
      <w:r>
        <w:t>compliant_flag</w:t>
      </w:r>
      <w:proofErr w:type="spellEnd"/>
      <w:r>
        <w:t>, resilience</w:t>
      </w:r>
    </w:p>
    <w:p w:rsidR="001D5263" w:rsidRDefault="0046740C">
      <w:pPr>
        <w:pStyle w:val="BodyText"/>
        <w:rPr>
          <w:rFonts w:hint="eastAsia"/>
        </w:rPr>
      </w:pPr>
      <w:r>
        <w:t xml:space="preserve">    ))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r>
        <w:t>print("+-------+-------+----------+----------+----------+----------+----------+------------------+-----------+--------------------------+")</w:t>
      </w:r>
    </w:p>
    <w:p w:rsidR="001D5263" w:rsidRDefault="001D5263">
      <w:pPr>
        <w:pStyle w:val="BodyText"/>
        <w:rPr>
          <w:rFonts w:hint="eastAsia"/>
        </w:rPr>
      </w:pPr>
    </w:p>
    <w:p w:rsidR="001D5263" w:rsidRDefault="0046740C">
      <w:pPr>
        <w:pStyle w:val="BodyText"/>
        <w:rPr>
          <w:rFonts w:hint="eastAsia"/>
        </w:rPr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1D5263" w:rsidRDefault="0046740C">
      <w:pPr>
        <w:pStyle w:val="BodyText"/>
        <w:rPr>
          <w:rFonts w:hint="eastAsia"/>
        </w:rPr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1D5263" w:rsidRDefault="001D5263">
      <w:pPr>
        <w:pStyle w:val="BodyText"/>
        <w:rPr>
          <w:rFonts w:hint="eastAsia"/>
        </w:rPr>
      </w:pPr>
    </w:p>
    <w:p w:rsidR="001D5263" w:rsidRDefault="00E7089E">
      <w:pPr>
        <w:pStyle w:val="BodyText"/>
        <w:rPr>
          <w:rFonts w:hint="eastAsia"/>
          <w:b/>
          <w:bCs/>
        </w:rPr>
      </w:pPr>
      <w:r>
        <w:rPr>
          <w:b/>
          <w:bCs/>
        </w:rPr>
        <w:t xml:space="preserve">Appendix A – Basel III Code </w:t>
      </w:r>
      <w:r>
        <w:rPr>
          <w:rFonts w:hint="eastAsia"/>
          <w:b/>
          <w:bCs/>
        </w:rPr>
        <w:t>Mapping</w:t>
      </w:r>
      <w:r w:rsidR="0046740C">
        <w:rPr>
          <w:b/>
          <w:bCs/>
        </w:rPr>
        <w:t xml:space="preserve"> 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54"/>
        <w:gridCol w:w="2082"/>
        <w:gridCol w:w="1792"/>
        <w:gridCol w:w="1578"/>
        <w:gridCol w:w="1790"/>
        <w:gridCol w:w="2076"/>
      </w:tblGrid>
      <w:tr w:rsidR="001D5263" w:rsidTr="00B50B81">
        <w:trPr>
          <w:tblHeader/>
        </w:trPr>
        <w:tc>
          <w:tcPr>
            <w:tcW w:w="654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Code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Program</w:t>
            </w:r>
            <w:r>
              <w:noBreakHyphen/>
              <w:t>defined Category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Basel III Relevance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Threshold Criteria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Example Scenario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1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High Capital Adequacy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Equity strong relative to RWA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Shows compliance strength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CAR ≥ 10%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with surplus retained earnings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2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Borderline Capital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Equity just above minimum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Highlights threshold risk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8% ≤ CAR &lt; 10%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meeting minimum ratios but vulnerable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3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Undercapitalized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Equity below RWA requirement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Breach scenario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CAR &lt; 8%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hit by credit losses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lastRenderedPageBreak/>
              <w:t>4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Liquidity Surplus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HQLA far above outflows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Strong liquidity buffer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LCR ≥ 120%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holding excess government bonds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5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Balanced Liquidity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HQLA ≈ outflows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Neutral compliance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100% ≤ LCR &lt; 120%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operating at liquidity threshold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6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Liquidity Shortfall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HQLA below outflows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Breach scenario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LCR &lt; 100%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facing deposit run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7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Conservative Leverage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Low asset/equity ratio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Safe leverage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Leverage ≥ 5%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with cautious balance sheet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8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Moderate Leverage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Balanced asset/equity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Acceptable leverage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3% ≤ Leverage &lt; 5%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with moderate expansion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9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Excessive Leverage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High asset/equity ratio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Risky leverage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Leverage &lt; 3%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expanding balance sheet aggressively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10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Stress – Market Downturn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Asset values fall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CAR/LCR pressure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CAR or LCR drop ≥ 20%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Market crash reduces asset values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11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Stress – Credit Shock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RWA spikes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CAR collapse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RWA ↑ sharply → CAR &lt; 8%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Credit defaults increase RWA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12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Stress – Funding Squeeze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Outflows surge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LCR breach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Outflows ↑ sharply → LCR &lt; 100%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Wholesale funding dries up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13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Stress – Combined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Multiple shocks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Basel III breach across ratios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CAR &lt; 8% and LCR &lt; 100%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Market crash + deposit run</w:t>
            </w:r>
          </w:p>
        </w:tc>
      </w:tr>
      <w:tr w:rsidR="001D5263" w:rsidTr="00B50B81">
        <w:tc>
          <w:tcPr>
            <w:tcW w:w="654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14</w:t>
            </w:r>
          </w:p>
        </w:tc>
        <w:tc>
          <w:tcPr>
            <w:tcW w:w="208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Recovery/Resolution</w:t>
            </w:r>
          </w:p>
        </w:tc>
        <w:tc>
          <w:tcPr>
            <w:tcW w:w="1792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Equity injection or liquidity support</w:t>
            </w:r>
          </w:p>
        </w:tc>
        <w:tc>
          <w:tcPr>
            <w:tcW w:w="1578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Post</w:t>
            </w:r>
            <w:r>
              <w:noBreakHyphen/>
              <w:t>stress compliance</w:t>
            </w:r>
          </w:p>
        </w:tc>
        <w:tc>
          <w:tcPr>
            <w:tcW w:w="179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Ratios restored ≥ thresholds</w:t>
            </w:r>
          </w:p>
        </w:tc>
        <w:tc>
          <w:tcPr>
            <w:tcW w:w="2076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Bank recapitalized or supported</w:t>
            </w:r>
          </w:p>
        </w:tc>
      </w:tr>
    </w:tbl>
    <w:p w:rsidR="001D5263" w:rsidRDefault="001D5263">
      <w:pPr>
        <w:pStyle w:val="BodyText"/>
        <w:rPr>
          <w:rFonts w:hint="eastAsia"/>
          <w:b/>
          <w:bCs/>
        </w:rPr>
      </w:pPr>
    </w:p>
    <w:p w:rsidR="001D5263" w:rsidRDefault="0046740C">
      <w:pPr>
        <w:pStyle w:val="BodyText"/>
        <w:rPr>
          <w:rFonts w:hint="eastAsia"/>
          <w:b/>
          <w:bCs/>
        </w:rPr>
      </w:pPr>
      <w:r>
        <w:rPr>
          <w:b/>
          <w:bCs/>
        </w:rPr>
        <w:t>Appendix B – Module Cross</w:t>
      </w:r>
      <w:r>
        <w:rPr>
          <w:b/>
          <w:bCs/>
        </w:rPr>
        <w:noBreakHyphen/>
        <w:t xml:space="preserve">Reference 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65"/>
        <w:gridCol w:w="2857"/>
        <w:gridCol w:w="4950"/>
      </w:tblGrid>
      <w:tr w:rsidR="001D5263" w:rsidTr="00B50B81">
        <w:trPr>
          <w:tblHeader/>
        </w:trPr>
        <w:tc>
          <w:tcPr>
            <w:tcW w:w="2165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Module</w:t>
            </w:r>
          </w:p>
        </w:tc>
        <w:tc>
          <w:tcPr>
            <w:tcW w:w="2857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Guideline Document</w:t>
            </w:r>
          </w:p>
        </w:tc>
        <w:tc>
          <w:tcPr>
            <w:tcW w:w="4950" w:type="dxa"/>
            <w:vAlign w:val="center"/>
          </w:tcPr>
          <w:p w:rsidR="001D5263" w:rsidRDefault="0046740C">
            <w:pPr>
              <w:pStyle w:val="TableHeading"/>
              <w:rPr>
                <w:rFonts w:hint="eastAsia"/>
              </w:rPr>
            </w:pPr>
            <w:r>
              <w:t>Purpose</w:t>
            </w:r>
          </w:p>
        </w:tc>
      </w:tr>
      <w:tr w:rsidR="001D5263" w:rsidTr="00B50B81">
        <w:tc>
          <w:tcPr>
            <w:tcW w:w="2165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ratios_car.py</w:t>
            </w:r>
          </w:p>
        </w:tc>
        <w:tc>
          <w:tcPr>
            <w:tcW w:w="2857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Capital Adequacy Guideline</w:t>
            </w:r>
          </w:p>
        </w:tc>
        <w:tc>
          <w:tcPr>
            <w:tcW w:w="495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Calculates CAR baseline and stress ratios.</w:t>
            </w:r>
          </w:p>
        </w:tc>
      </w:tr>
      <w:tr w:rsidR="001D5263" w:rsidTr="00B50B81">
        <w:tc>
          <w:tcPr>
            <w:tcW w:w="2165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ratios_liquidity.py</w:t>
            </w:r>
          </w:p>
        </w:tc>
        <w:tc>
          <w:tcPr>
            <w:tcW w:w="2857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Liquidity Coverage Guideline</w:t>
            </w:r>
          </w:p>
        </w:tc>
        <w:tc>
          <w:tcPr>
            <w:tcW w:w="495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Calculates LCR baseline and stress ratios.</w:t>
            </w:r>
          </w:p>
        </w:tc>
      </w:tr>
      <w:tr w:rsidR="001D5263" w:rsidTr="00B50B81">
        <w:tc>
          <w:tcPr>
            <w:tcW w:w="2165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ratios_leverage.py</w:t>
            </w:r>
          </w:p>
        </w:tc>
        <w:tc>
          <w:tcPr>
            <w:tcW w:w="2857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Capital Adequacy &amp; Leverage Guideline</w:t>
            </w:r>
          </w:p>
        </w:tc>
        <w:tc>
          <w:tcPr>
            <w:tcW w:w="495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Calculates Leverage baseline and stress ratios.</w:t>
            </w:r>
          </w:p>
        </w:tc>
      </w:tr>
      <w:tr w:rsidR="001D5263" w:rsidTr="00B50B81">
        <w:tc>
          <w:tcPr>
            <w:tcW w:w="2165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code_mapping.py</w:t>
            </w:r>
          </w:p>
        </w:tc>
        <w:tc>
          <w:tcPr>
            <w:tcW w:w="2857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Ratio Automation Guideline</w:t>
            </w:r>
          </w:p>
        </w:tc>
        <w:tc>
          <w:tcPr>
            <w:tcW w:w="495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Maps CAR, LCR, and Leverage outcomes to Basel III codes (1–14).</w:t>
            </w:r>
          </w:p>
        </w:tc>
      </w:tr>
      <w:tr w:rsidR="001D5263" w:rsidTr="00B50B81">
        <w:tc>
          <w:tcPr>
            <w:tcW w:w="2165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rPr>
                <w:rStyle w:val="Strong"/>
              </w:rPr>
              <w:t>main_dashboard.py</w:t>
            </w:r>
          </w:p>
        </w:tc>
        <w:tc>
          <w:tcPr>
            <w:tcW w:w="2857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Dashboard Summary (Basel III)</w:t>
            </w:r>
          </w:p>
        </w:tc>
        <w:tc>
          <w:tcPr>
            <w:tcW w:w="4950" w:type="dxa"/>
            <w:vAlign w:val="center"/>
          </w:tcPr>
          <w:p w:rsidR="001D5263" w:rsidRDefault="0046740C">
            <w:pPr>
              <w:pStyle w:val="TableContents"/>
              <w:rPr>
                <w:rFonts w:hint="eastAsia"/>
              </w:rPr>
            </w:pPr>
            <w:r>
              <w:t>Consolidates CAR, LCR, and Leverage into one CFO</w:t>
            </w:r>
            <w:r>
              <w:noBreakHyphen/>
              <w:t>ready dashboard table.</w:t>
            </w:r>
          </w:p>
        </w:tc>
      </w:tr>
    </w:tbl>
    <w:p w:rsidR="001D5263" w:rsidRDefault="001D5263">
      <w:pPr>
        <w:pStyle w:val="BodyText"/>
        <w:rPr>
          <w:rFonts w:hint="eastAsia"/>
        </w:rPr>
      </w:pPr>
    </w:p>
    <w:sectPr w:rsidR="001D5263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32F5C"/>
    <w:multiLevelType w:val="multilevel"/>
    <w:tmpl w:val="4BA6AC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AAF64ED"/>
    <w:multiLevelType w:val="multilevel"/>
    <w:tmpl w:val="3BA0BD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84D5AB4"/>
    <w:multiLevelType w:val="multilevel"/>
    <w:tmpl w:val="CB6697B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FD6546B"/>
    <w:multiLevelType w:val="multilevel"/>
    <w:tmpl w:val="C3E476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4207316"/>
    <w:multiLevelType w:val="multilevel"/>
    <w:tmpl w:val="ACFE0A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263"/>
    <w:rsid w:val="001D5263"/>
    <w:rsid w:val="0046740C"/>
    <w:rsid w:val="00B50B81"/>
    <w:rsid w:val="00CC6767"/>
    <w:rsid w:val="00E7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8EC2EE-C657-4719-860B-DA100AE6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PMingLiU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新宋体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新宋体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新宋体" w:hAnsi="Liberation Serif"/>
      <w:b/>
      <w:bCs/>
    </w:rPr>
  </w:style>
  <w:style w:type="paragraph" w:styleId="Heading4">
    <w:name w:val="heading 4"/>
    <w:basedOn w:val="Heading"/>
    <w:next w:val="BodyText"/>
    <w:qFormat/>
    <w:pPr>
      <w:spacing w:before="120"/>
      <w:outlineLvl w:val="3"/>
    </w:pPr>
    <w:rPr>
      <w:rFonts w:ascii="Liberation Serif" w:eastAsia="新宋体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新宋体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微软雅黑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MingLiU"/>
        <a:cs typeface="DejaVu Sans"/>
      </a:majorFont>
      <a:minorFont>
        <a:latin typeface="Arial"/>
        <a:ea typeface="PMingLiU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000DA-4672-47EA-BC5A-152F58C0F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Peter Lo</cp:lastModifiedBy>
  <cp:revision>14</cp:revision>
  <dcterms:created xsi:type="dcterms:W3CDTF">2026-05-09T19:17:00Z</dcterms:created>
  <dcterms:modified xsi:type="dcterms:W3CDTF">2026-05-10T11:23:00Z</dcterms:modified>
  <dc:language>en-US</dc:language>
</cp:coreProperties>
</file>