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78B" w:rsidRDefault="00AD178B">
      <w:pPr>
        <w:pStyle w:val="BodyText"/>
        <w:rPr>
          <w:rFonts w:hint="eastAsia"/>
        </w:rPr>
      </w:pPr>
    </w:p>
    <w:p w:rsidR="00AD178B" w:rsidRDefault="00AD178B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AD178B" w:rsidRDefault="00D44D48">
      <w:pPr>
        <w:pStyle w:val="Heading1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📑 Ratio Automation Guideline (Basel III).docx</w:t>
      </w:r>
      <w:bookmarkStart w:id="0" w:name="_GoBack"/>
      <w:bookmarkEnd w:id="0"/>
    </w:p>
    <w:p w:rsidR="00AD178B" w:rsidRDefault="00D44D48">
      <w:pPr>
        <w:pStyle w:val="Heading2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1. Program Overview</w:t>
      </w:r>
    </w:p>
    <w:tbl>
      <w:tblPr>
        <w:tblW w:w="99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8"/>
        <w:gridCol w:w="8044"/>
      </w:tblGrid>
      <w:tr w:rsidR="00AD178B" w:rsidTr="001F4BB8">
        <w:trPr>
          <w:tblHeader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Program</w:t>
            </w:r>
          </w:p>
        </w:tc>
        <w:tc>
          <w:tcPr>
            <w:tcW w:w="8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Role</w:t>
            </w:r>
          </w:p>
        </w:tc>
      </w:tr>
      <w:tr w:rsidR="00AD178B" w:rsidTr="001F4BB8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main.py</w:t>
            </w:r>
          </w:p>
        </w:tc>
        <w:tc>
          <w:tcPr>
            <w:tcW w:w="8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 xml:space="preserve">Driver program. Orchestrates execution, manages inputs, calls functions from </w:t>
            </w:r>
            <w:r>
              <w:rPr>
                <w:rStyle w:val="SourceText"/>
              </w:rPr>
              <w:t>ratios.py</w:t>
            </w:r>
            <w:r>
              <w:t>, and integrates compliance/resilience logic.</w:t>
            </w:r>
          </w:p>
        </w:tc>
      </w:tr>
      <w:tr w:rsidR="00AD178B" w:rsidTr="001F4BB8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ratios.py</w:t>
            </w:r>
          </w:p>
        </w:tc>
        <w:tc>
          <w:tcPr>
            <w:tcW w:w="8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Contains modular functions for Capital Adequacy Ratio (CAR), Liquidity Coverage Ratio (LCR), and Leverage Ratio calculations (baseline + stress).</w:t>
            </w:r>
          </w:p>
        </w:tc>
      </w:tr>
      <w:tr w:rsidR="00AD178B" w:rsidTr="001F4BB8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code_mapping.py</w:t>
            </w:r>
          </w:p>
        </w:tc>
        <w:tc>
          <w:tcPr>
            <w:tcW w:w="8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Shared module. Maps ratio outcomes into Basel III numeric codes (e.g., 1 = CAR compliant, 6 = LCR shortfall, 9 = Leverage shortfall, 13 = Stress Breach). Required to produce the standardized codes in the output tables and appendix.</w:t>
            </w:r>
          </w:p>
        </w:tc>
      </w:tr>
    </w:tbl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>It operates in three layers:</w:t>
      </w:r>
    </w:p>
    <w:p w:rsidR="00AD178B" w:rsidRDefault="00D44D4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hint="eastAsia"/>
        </w:rPr>
      </w:pPr>
      <w:r>
        <w:rPr>
          <w:rStyle w:val="Strong"/>
        </w:rPr>
        <w:t xml:space="preserve">Layer 1 – Input &amp; Data </w:t>
      </w:r>
      <w:proofErr w:type="gramStart"/>
      <w:r>
        <w:rPr>
          <w:rStyle w:val="Strong"/>
        </w:rPr>
        <w:t>Handling</w:t>
      </w:r>
      <w:proofErr w:type="gramEnd"/>
      <w:r>
        <w:t xml:space="preserve"> → accepts datasets from PostgreSQL (Equity, RWA, HQLA, Outflows, Assets). </w:t>
      </w:r>
    </w:p>
    <w:p w:rsidR="00AD178B" w:rsidRDefault="00D44D4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hint="eastAsia"/>
        </w:rPr>
      </w:pPr>
      <w:r>
        <w:rPr>
          <w:rStyle w:val="Strong"/>
        </w:rPr>
        <w:t>Layer 2 – Ratio Calculation (ratios.py)</w:t>
      </w:r>
      <w:r>
        <w:t xml:space="preserve"> → applies Basel III threshold criteria via functions. </w:t>
      </w:r>
    </w:p>
    <w:p w:rsidR="00AD178B" w:rsidRDefault="00D44D4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Layer 3 – Classification &amp; Output (main.py)</w:t>
      </w:r>
      <w:r>
        <w:t xml:space="preserve"> → compares ratios against thresholds, assigns numeric codes, and outputs compliance categories. </w:t>
      </w:r>
    </w:p>
    <w:p w:rsidR="00AD178B" w:rsidRDefault="00D44D48">
      <w:pPr>
        <w:pStyle w:val="BodyText"/>
        <w:rPr>
          <w:rFonts w:hint="eastAsia"/>
        </w:rPr>
      </w:pPr>
      <w:r>
        <w:rPr>
          <w:rStyle w:val="Strong"/>
        </w:rPr>
        <w:t>Key Features:</w:t>
      </w:r>
    </w:p>
    <w:p w:rsidR="00AD178B" w:rsidRDefault="00D44D4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hint="eastAsia"/>
        </w:rPr>
      </w:pPr>
      <w:r>
        <w:t xml:space="preserve">Automation → Ratios calculated and classified without manual intervention. </w:t>
      </w:r>
    </w:p>
    <w:p w:rsidR="00AD178B" w:rsidRDefault="00D44D4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hint="eastAsia"/>
        </w:rPr>
      </w:pPr>
      <w:r>
        <w:t xml:space="preserve">Transparency → </w:t>
      </w:r>
      <w:proofErr w:type="gramStart"/>
      <w:r>
        <w:t>Each</w:t>
      </w:r>
      <w:proofErr w:type="gramEnd"/>
      <w:r>
        <w:t xml:space="preserve"> output linked to code, threshold criteria, Basel III relevance, and example scenario. </w:t>
      </w:r>
    </w:p>
    <w:p w:rsidR="00AD178B" w:rsidRDefault="00D44D4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hint="eastAsia"/>
        </w:rPr>
      </w:pPr>
      <w:r>
        <w:t xml:space="preserve">Extensibility → Additional Basel III dimensions (buffers, NSFR) can be added. </w:t>
      </w:r>
    </w:p>
    <w:p w:rsidR="00AD178B" w:rsidRDefault="00D44D4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hint="eastAsia"/>
        </w:rPr>
      </w:pPr>
      <w:r>
        <w:t>CFO</w:t>
      </w:r>
      <w:r>
        <w:noBreakHyphen/>
        <w:t xml:space="preserve">Readiness → Outputs expressed in clear compliance categories, making technical results intuitive. </w:t>
      </w:r>
    </w:p>
    <w:p w:rsidR="00AD178B" w:rsidRDefault="00D44D48">
      <w:pPr>
        <w:pStyle w:val="BodyText"/>
        <w:rPr>
          <w:rFonts w:hint="eastAsia"/>
        </w:rPr>
      </w:pPr>
      <w:r>
        <w:t>Outputs include both program</w:t>
      </w:r>
      <w:r>
        <w:noBreakHyphen/>
        <w:t>defined category codes (1–14) and an overall Compliant flag (Y/N), ensuring Basel III thresholds are mapped while stress scenarios are captured.</w:t>
      </w:r>
    </w:p>
    <w:p w:rsidR="00AD178B" w:rsidRDefault="00AD178B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AD178B" w:rsidRDefault="00D44D48">
      <w:pPr>
        <w:pStyle w:val="Heading2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2. Business Key Concepts</w:t>
      </w:r>
    </w:p>
    <w:p w:rsidR="00AD178B" w:rsidRDefault="00D44D4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Capital Adequacy Ratio (CAR)</w:t>
      </w:r>
      <w:r>
        <w:t xml:space="preserve"> </w:t>
      </w:r>
      <w:r>
        <w:br/>
        <w:t>Formula: Equity ÷ Risk</w:t>
      </w:r>
      <w:r>
        <w:noBreakHyphen/>
        <w:t>Weighted Assets × 100</w:t>
      </w:r>
      <w:r>
        <w:br/>
        <w:t>Basel III requires CAR ≥ 8%.</w:t>
      </w:r>
      <w:r>
        <w:br/>
        <w:t>→ Measures capital buffer against risk</w:t>
      </w:r>
      <w:r>
        <w:noBreakHyphen/>
        <w:t>weighted exposures.</w:t>
      </w:r>
    </w:p>
    <w:p w:rsidR="00AD178B" w:rsidRDefault="00D44D4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Liquidity Coverage Ratio (LCR)</w:t>
      </w:r>
      <w:r>
        <w:t xml:space="preserve"> </w:t>
      </w:r>
      <w:r>
        <w:br/>
        <w:t>Formula: High</w:t>
      </w:r>
      <w:r>
        <w:noBreakHyphen/>
        <w:t>Quality Liquid Assets ÷ Net Cash Outflows × 100</w:t>
      </w:r>
      <w:r>
        <w:br/>
      </w:r>
      <w:r>
        <w:lastRenderedPageBreak/>
        <w:t>Basel III requires LCR ≥ 100%.</w:t>
      </w:r>
      <w:r>
        <w:br/>
        <w:t>→ Tests ability to withstand a 30</w:t>
      </w:r>
      <w:r>
        <w:noBreakHyphen/>
        <w:t>day funding squeeze.</w:t>
      </w:r>
    </w:p>
    <w:p w:rsidR="00AD178B" w:rsidRDefault="00D44D4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Leverage Ratio</w:t>
      </w:r>
      <w:r>
        <w:t xml:space="preserve"> </w:t>
      </w:r>
      <w:r>
        <w:br/>
        <w:t>Formula: Equity ÷ Total Assets × 100</w:t>
      </w:r>
      <w:r>
        <w:br/>
        <w:t>Basel III requires Leverage ≥ 3%.</w:t>
      </w:r>
      <w:r>
        <w:br/>
        <w:t>→ Limits excessive balance sheet expansion.</w:t>
      </w:r>
    </w:p>
    <w:p w:rsidR="00AD178B" w:rsidRDefault="00D44D4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Stress Testing</w:t>
      </w:r>
      <w:r>
        <w:t xml:space="preserve"> </w:t>
      </w:r>
      <w:r>
        <w:br/>
        <w:t>Apply multipliers to equity, RWA, assets, and outflows to simulate adverse conditions (market downturn, credit shock, funding squeeze).</w:t>
      </w:r>
      <w:r>
        <w:br/>
        <w:t>→ Reveals resilience gaps not visible in baseline ratios.</w:t>
      </w:r>
    </w:p>
    <w:p w:rsidR="00AD178B" w:rsidRDefault="00D44D4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Compliance Flag</w:t>
      </w:r>
      <w:r>
        <w:t xml:space="preserve"> </w:t>
      </w:r>
      <w:r>
        <w:br/>
        <w:t>“Y” if all ratios meet thresholds; “N” if any breach occurs.</w:t>
      </w:r>
    </w:p>
    <w:p w:rsidR="00AD178B" w:rsidRDefault="00D44D4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Codes</w:t>
      </w:r>
      <w:r>
        <w:t xml:space="preserve"> </w:t>
      </w:r>
      <w:r>
        <w:br/>
        <w:t>Numeric classification:</w:t>
      </w:r>
    </w:p>
    <w:p w:rsidR="00AD178B" w:rsidRDefault="00D44D48">
      <w:pPr>
        <w:pStyle w:val="BodyText"/>
        <w:numPr>
          <w:ilvl w:val="1"/>
          <w:numId w:val="6"/>
        </w:numPr>
        <w:tabs>
          <w:tab w:val="left" w:pos="0"/>
        </w:tabs>
        <w:spacing w:after="0"/>
        <w:rPr>
          <w:rFonts w:hint="eastAsia"/>
        </w:rPr>
      </w:pPr>
      <w:r>
        <w:t xml:space="preserve">Codes 1–9 = Basel III thresholds. </w:t>
      </w:r>
    </w:p>
    <w:p w:rsidR="00AD178B" w:rsidRDefault="00D44D48">
      <w:pPr>
        <w:pStyle w:val="BodyText"/>
        <w:numPr>
          <w:ilvl w:val="1"/>
          <w:numId w:val="6"/>
        </w:numPr>
        <w:tabs>
          <w:tab w:val="left" w:pos="0"/>
        </w:tabs>
        <w:rPr>
          <w:rFonts w:hint="eastAsia"/>
        </w:rPr>
      </w:pPr>
      <w:r>
        <w:t>Codes 10–14 = Program</w:t>
      </w:r>
      <w:r>
        <w:noBreakHyphen/>
        <w:t xml:space="preserve">defined stress/recovery extensions. </w:t>
      </w:r>
    </w:p>
    <w:p w:rsidR="00AD178B" w:rsidRDefault="00AD178B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AD178B" w:rsidRDefault="00D44D48">
      <w:pPr>
        <w:pStyle w:val="Heading2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3. Formula Flow (with Explanation)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CAR (Baseline)</w:t>
      </w:r>
      <w:r>
        <w:t xml:space="preserve"> </w:t>
      </w:r>
      <w:r>
        <w:br/>
      </w:r>
      <w:proofErr w:type="spellStart"/>
      <w:r>
        <w:t>CAR_base</w:t>
      </w:r>
      <w:proofErr w:type="spellEnd"/>
      <w:r>
        <w:t xml:space="preserve"> = Equity ÷ RWA × 100</w:t>
      </w:r>
      <w:r>
        <w:br/>
        <w:t>→ Measures capital adequacy under normal conditions.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CAR (Stress)</w:t>
      </w:r>
      <w:r>
        <w:t xml:space="preserve"> </w:t>
      </w:r>
      <w:r>
        <w:br/>
      </w:r>
      <w:proofErr w:type="spellStart"/>
      <w:r>
        <w:t>CAR_stress</w:t>
      </w:r>
      <w:proofErr w:type="spellEnd"/>
      <w:r>
        <w:t xml:space="preserve"> = (Equity × </w:t>
      </w:r>
      <w:proofErr w:type="spellStart"/>
      <w:r>
        <w:t>stress_equity</w:t>
      </w:r>
      <w:proofErr w:type="spellEnd"/>
      <w:r>
        <w:t xml:space="preserve">) ÷ (RWA × </w:t>
      </w:r>
      <w:proofErr w:type="spellStart"/>
      <w:r>
        <w:t>stress_rwa</w:t>
      </w:r>
      <w:proofErr w:type="spellEnd"/>
      <w:r>
        <w:t>) × 100</w:t>
      </w:r>
      <w:r>
        <w:br/>
        <w:t>→ Tests resilience under capital erosion and RWA inflation.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LCR (Baseline)</w:t>
      </w:r>
      <w:r>
        <w:t xml:space="preserve"> </w:t>
      </w:r>
      <w:r>
        <w:br/>
      </w:r>
      <w:proofErr w:type="spellStart"/>
      <w:r>
        <w:t>LCR_base</w:t>
      </w:r>
      <w:proofErr w:type="spellEnd"/>
      <w:r>
        <w:t xml:space="preserve"> = HQLA ÷ Outflows × 100</w:t>
      </w:r>
      <w:r>
        <w:br/>
        <w:t>→ Shows how liquid assets cover expected net outflows.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LCR (Stress)</w:t>
      </w:r>
      <w:r>
        <w:t xml:space="preserve"> </w:t>
      </w:r>
      <w:r>
        <w:br/>
      </w:r>
      <w:proofErr w:type="spellStart"/>
      <w:r>
        <w:t>LCR_stress</w:t>
      </w:r>
      <w:proofErr w:type="spellEnd"/>
      <w:r>
        <w:t xml:space="preserve"> = HQLA ÷ (Outflows × </w:t>
      </w:r>
      <w:proofErr w:type="spellStart"/>
      <w:r>
        <w:t>stress_outflows</w:t>
      </w:r>
      <w:proofErr w:type="spellEnd"/>
      <w:r>
        <w:t>) × 100</w:t>
      </w:r>
      <w:r>
        <w:br/>
        <w:t>→ Tests resilience under funding squeeze.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Leverage (Baseline)</w:t>
      </w:r>
      <w:r>
        <w:t xml:space="preserve"> </w:t>
      </w:r>
      <w:r>
        <w:br/>
      </w:r>
      <w:proofErr w:type="spellStart"/>
      <w:r>
        <w:t>Leverage_base</w:t>
      </w:r>
      <w:proofErr w:type="spellEnd"/>
      <w:r>
        <w:t xml:space="preserve"> = Equity ÷ Assets × 100</w:t>
      </w:r>
      <w:r>
        <w:br/>
        <w:t>→ Measures capital buffer against total assets.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Leverage (Stress)</w:t>
      </w:r>
      <w:r>
        <w:t xml:space="preserve"> </w:t>
      </w:r>
      <w:r>
        <w:br/>
      </w:r>
      <w:proofErr w:type="spellStart"/>
      <w:r>
        <w:t>Leverage_stress</w:t>
      </w:r>
      <w:proofErr w:type="spellEnd"/>
      <w:r>
        <w:t xml:space="preserve"> = (Equity × </w:t>
      </w:r>
      <w:proofErr w:type="spellStart"/>
      <w:r>
        <w:t>stress_equity</w:t>
      </w:r>
      <w:proofErr w:type="spellEnd"/>
      <w:r>
        <w:t xml:space="preserve">) ÷ (Assets × </w:t>
      </w:r>
      <w:proofErr w:type="spellStart"/>
      <w:r>
        <w:t>stress_assets</w:t>
      </w:r>
      <w:proofErr w:type="spellEnd"/>
      <w:r>
        <w:t>) × 100</w:t>
      </w:r>
      <w:r>
        <w:br/>
        <w:t>→ Tests resilience under asset growth and capital erosion.</w:t>
      </w:r>
    </w:p>
    <w:p w:rsidR="00AD178B" w:rsidRDefault="00D44D4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lastRenderedPageBreak/>
        <w:t>Threshold Check</w:t>
      </w:r>
      <w:r>
        <w:t xml:space="preserve"> </w:t>
      </w:r>
      <w:r>
        <w:br/>
        <w:t>CAR ≥ 8%, LCR ≥ 100%, Leverage ≥ 3% → Compliant</w:t>
      </w:r>
      <w:r>
        <w:br/>
        <w:t>Otherwise → Non</w:t>
      </w:r>
      <w:r>
        <w:noBreakHyphen/>
        <w:t>Compliant.</w:t>
      </w:r>
    </w:p>
    <w:p w:rsidR="00AD178B" w:rsidRDefault="00AD178B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AD178B" w:rsidRDefault="00D44D48">
      <w:pPr>
        <w:pStyle w:val="Heading2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4. Program Detail (Code Level)</w:t>
      </w:r>
    </w:p>
    <w:p w:rsidR="00AD178B" w:rsidRDefault="00D44D48">
      <w:pPr>
        <w:pStyle w:val="Heading3"/>
        <w:spacing w:before="0" w:after="140" w:line="276" w:lineRule="auto"/>
        <w:rPr>
          <w:rFonts w:hint="eastAsia"/>
        </w:rPr>
      </w:pPr>
      <w:r>
        <w:t>2.1 Environment Setup</w:t>
      </w:r>
    </w:p>
    <w:p w:rsidR="00AD178B" w:rsidRDefault="00D44D4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hint="eastAsia"/>
        </w:rPr>
      </w:pPr>
      <w:r>
        <w:t xml:space="preserve">Install Python 3.10+ </w:t>
      </w:r>
    </w:p>
    <w:p w:rsidR="00AD178B" w:rsidRDefault="00D44D4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hint="eastAsia"/>
        </w:rPr>
      </w:pPr>
      <w:r>
        <w:t xml:space="preserve">Install PostgreSQL and create a database named </w:t>
      </w:r>
      <w:proofErr w:type="spellStart"/>
      <w:r>
        <w:rPr>
          <w:rStyle w:val="SourceText"/>
        </w:rPr>
        <w:t>basel_demo</w:t>
      </w:r>
      <w:proofErr w:type="spellEnd"/>
      <w:r>
        <w:t xml:space="preserve"> </w:t>
      </w:r>
    </w:p>
    <w:p w:rsidR="00AD178B" w:rsidRDefault="00D44D4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hint="eastAsia"/>
        </w:rPr>
      </w:pPr>
      <w:r>
        <w:t xml:space="preserve">Create directory </w:t>
      </w:r>
      <w:r>
        <w:rPr>
          <w:rStyle w:val="SourceText"/>
        </w:rPr>
        <w:t>C:\PY\</w:t>
      </w:r>
      <w:r>
        <w:t xml:space="preserve"> </w:t>
      </w:r>
    </w:p>
    <w:p w:rsidR="00AD178B" w:rsidRDefault="00D44D4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hint="eastAsia"/>
        </w:rPr>
      </w:pPr>
      <w:r>
        <w:t xml:space="preserve">Place files </w:t>
      </w:r>
      <w:r>
        <w:rPr>
          <w:rStyle w:val="SourceText"/>
        </w:rPr>
        <w:t>main.py</w:t>
      </w:r>
      <w:r>
        <w:t xml:space="preserve"> and </w:t>
      </w:r>
      <w:r>
        <w:rPr>
          <w:rStyle w:val="SourceText"/>
        </w:rPr>
        <w:t>ratios.py</w:t>
      </w:r>
      <w:r>
        <w:t xml:space="preserve"> inside </w:t>
      </w:r>
      <w:r>
        <w:rPr>
          <w:rStyle w:val="SourceText"/>
        </w:rPr>
        <w:t>C:\PY\</w:t>
      </w:r>
      <w:r>
        <w:t xml:space="preserve"> </w:t>
      </w:r>
    </w:p>
    <w:p w:rsidR="00AD178B" w:rsidRDefault="00D44D48">
      <w:pPr>
        <w:pStyle w:val="BodyText"/>
        <w:numPr>
          <w:ilvl w:val="0"/>
          <w:numId w:val="1"/>
        </w:numPr>
        <w:tabs>
          <w:tab w:val="left" w:pos="709"/>
        </w:tabs>
        <w:rPr>
          <w:rFonts w:hint="eastAsia"/>
        </w:rPr>
      </w:pPr>
      <w:r>
        <w:t xml:space="preserve">Install libraries: </w:t>
      </w:r>
      <w:r>
        <w:rPr>
          <w:rStyle w:val="SourceText"/>
        </w:rPr>
        <w:t>pip install pandas psycopg2</w:t>
      </w:r>
    </w:p>
    <w:p w:rsidR="00AD178B" w:rsidRDefault="00D44D48">
      <w:pPr>
        <w:pStyle w:val="Heading3"/>
        <w:spacing w:before="0" w:after="140" w:line="276" w:lineRule="auto"/>
        <w:rPr>
          <w:rFonts w:hint="eastAsia"/>
        </w:rPr>
      </w:pPr>
      <w:r>
        <w:t>2.2 Database Setup</w:t>
      </w:r>
    </w:p>
    <w:p w:rsidR="00AD178B" w:rsidRDefault="00D44D48">
      <w:pPr>
        <w:pStyle w:val="BodyText"/>
        <w:rPr>
          <w:rFonts w:hint="eastAsia"/>
        </w:rPr>
      </w:pPr>
      <w:r>
        <w:t>In PostgreSQL, create the demo table:</w:t>
      </w:r>
    </w:p>
    <w:p w:rsidR="00AD178B" w:rsidRDefault="00D44D48">
      <w:pPr>
        <w:pStyle w:val="BodyText"/>
        <w:rPr>
          <w:rFonts w:hint="eastAsia"/>
        </w:rPr>
      </w:pPr>
      <w:r>
        <w:t xml:space="preserve">CREATE TABLE </w:t>
      </w:r>
      <w:proofErr w:type="spellStart"/>
      <w:r>
        <w:t>demo_inputs</w:t>
      </w:r>
      <w:proofErr w:type="spellEnd"/>
      <w:r>
        <w:t xml:space="preserve"> (</w:t>
      </w:r>
      <w:r>
        <w:br/>
        <w:t> equity NUMERIC,</w:t>
      </w:r>
      <w:r>
        <w:br/>
      </w:r>
      <w:r>
        <w:t> </w:t>
      </w:r>
      <w:proofErr w:type="spellStart"/>
      <w:r>
        <w:t>rwa</w:t>
      </w:r>
      <w:proofErr w:type="spellEnd"/>
      <w:r>
        <w:t xml:space="preserve"> NUMERIC,</w:t>
      </w:r>
      <w:r>
        <w:br/>
        <w:t> assets NUMERIC,</w:t>
      </w:r>
      <w:r>
        <w:br/>
      </w:r>
      <w:r>
        <w:t> </w:t>
      </w:r>
      <w:proofErr w:type="spellStart"/>
      <w:r>
        <w:t>hqla</w:t>
      </w:r>
      <w:proofErr w:type="spellEnd"/>
      <w:r>
        <w:t xml:space="preserve"> NUMERIC,</w:t>
      </w:r>
      <w:r>
        <w:br/>
        <w:t> outflows NUMERIC</w:t>
      </w:r>
      <w:r>
        <w:br/>
        <w:t>);</w:t>
      </w:r>
    </w:p>
    <w:p w:rsidR="00AD178B" w:rsidRDefault="00D44D48">
      <w:pPr>
        <w:pStyle w:val="BodyText"/>
        <w:rPr>
          <w:rFonts w:hint="eastAsia"/>
        </w:rPr>
      </w:pPr>
      <w:r>
        <w:t>Insert demo rows (the 5 adjusted cases):</w:t>
      </w:r>
    </w:p>
    <w:p w:rsidR="00AD178B" w:rsidRDefault="00D44D48">
      <w:pPr>
        <w:pStyle w:val="BodyText"/>
        <w:rPr>
          <w:rFonts w:hint="eastAsia"/>
        </w:rPr>
      </w:pPr>
      <w:r>
        <w:t xml:space="preserve">INSERT INTO </w:t>
      </w:r>
      <w:proofErr w:type="spellStart"/>
      <w:r>
        <w:t>demo_inputs</w:t>
      </w:r>
      <w:proofErr w:type="spellEnd"/>
      <w:r>
        <w:t xml:space="preserve"> </w:t>
      </w:r>
      <w:proofErr w:type="gramStart"/>
      <w:r>
        <w:t>VALUES</w:t>
      </w:r>
      <w:proofErr w:type="gramEnd"/>
      <w:r>
        <w:br/>
        <w:t>(120, 1000, 2500, 150, 120),</w:t>
      </w:r>
      <w:r>
        <w:br/>
        <w:t>(85, 1000, 2800, 110, 100),</w:t>
      </w:r>
      <w:r>
        <w:br/>
        <w:t>(70, 1000, 3000, 80, 100),</w:t>
      </w:r>
      <w:r>
        <w:br/>
        <w:t>(95, 1000, 2600, 100, 100),</w:t>
      </w:r>
      <w:r>
        <w:br/>
        <w:t>(60, 1000, 2800, 70, 120);</w:t>
      </w:r>
    </w:p>
    <w:p w:rsidR="00AD178B" w:rsidRDefault="00D44D48">
      <w:pPr>
        <w:pStyle w:val="Heading3"/>
        <w:spacing w:before="0" w:after="140" w:line="276" w:lineRule="auto"/>
        <w:rPr>
          <w:rFonts w:hint="eastAsia"/>
        </w:rPr>
      </w:pPr>
      <w:r>
        <w:t>2.3 Ratio Functions (ratios.py)</w:t>
      </w:r>
    </w:p>
    <w:p w:rsidR="00AD178B" w:rsidRDefault="00D44D48">
      <w:pPr>
        <w:pStyle w:val="Heading1"/>
        <w:rPr>
          <w:rFonts w:hint="eastAsia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# </w:t>
      </w:r>
      <w:proofErr w:type="gramStart"/>
      <w:r>
        <w:rPr>
          <w:b w:val="0"/>
          <w:bCs w:val="0"/>
          <w:sz w:val="24"/>
          <w:szCs w:val="24"/>
        </w:rPr>
        <w:t>ratios.py</w:t>
      </w:r>
      <w:proofErr w:type="gramEnd"/>
      <w:r>
        <w:rPr>
          <w:b w:val="0"/>
          <w:bCs w:val="0"/>
          <w:sz w:val="24"/>
          <w:szCs w:val="24"/>
        </w:rPr>
        <w:t xml:space="preserve"> contains only calculation functions</w:t>
      </w:r>
    </w:p>
    <w:p w:rsidR="00AD178B" w:rsidRDefault="00D44D48">
      <w:pPr>
        <w:pStyle w:val="BodyText"/>
        <w:rPr>
          <w:rFonts w:hint="eastAsia"/>
        </w:rPr>
      </w:pPr>
      <w:r>
        <w:t># No database connections or external imports are needed here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calcCAR</w:t>
      </w:r>
      <w:proofErr w:type="spellEnd"/>
      <w:r>
        <w:t xml:space="preserve">(equity, </w:t>
      </w:r>
      <w:proofErr w:type="spellStart"/>
      <w:r>
        <w:t>rwa</w:t>
      </w:r>
      <w:proofErr w:type="spellEnd"/>
      <w:r>
        <w:t>):</w:t>
      </w:r>
    </w:p>
    <w:p w:rsidR="00AD178B" w:rsidRDefault="00D44D48">
      <w:pPr>
        <w:pStyle w:val="BodyText"/>
        <w:rPr>
          <w:rFonts w:hint="eastAsia"/>
        </w:rPr>
      </w:pPr>
      <w:r>
        <w:t xml:space="preserve">    # Capital Adequacy Ratio = Equity / Risk Weighted Assets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equity / </w:t>
      </w:r>
      <w:proofErr w:type="spellStart"/>
      <w:r>
        <w:t>rwa</w:t>
      </w:r>
      <w:proofErr w:type="spellEnd"/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calcLCR</w:t>
      </w:r>
      <w:proofErr w:type="spellEnd"/>
      <w:r>
        <w:t>(</w:t>
      </w:r>
      <w:proofErr w:type="spellStart"/>
      <w:r>
        <w:t>hqla</w:t>
      </w:r>
      <w:proofErr w:type="spellEnd"/>
      <w:r>
        <w:t>, outflows):</w:t>
      </w:r>
    </w:p>
    <w:p w:rsidR="00AD178B" w:rsidRDefault="00D44D48">
      <w:pPr>
        <w:pStyle w:val="BodyText"/>
        <w:rPr>
          <w:rFonts w:hint="eastAsia"/>
        </w:rPr>
      </w:pPr>
      <w:r>
        <w:t xml:space="preserve">    # Liquidity Coverage Ratio = High Quality Liquid Assets / Net Cash Outflows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hqla</w:t>
      </w:r>
      <w:proofErr w:type="spellEnd"/>
      <w:r>
        <w:t xml:space="preserve"> / outflows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calcLeverage</w:t>
      </w:r>
      <w:proofErr w:type="spellEnd"/>
      <w:r>
        <w:t>(equity, assets):</w:t>
      </w:r>
    </w:p>
    <w:p w:rsidR="00AD178B" w:rsidRDefault="00D44D48">
      <w:pPr>
        <w:pStyle w:val="BodyText"/>
        <w:rPr>
          <w:rFonts w:hint="eastAsia"/>
        </w:rPr>
      </w:pPr>
      <w:r>
        <w:t xml:space="preserve">    # Leverage Ratio = Equity / Total Assets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equity / assets</w:t>
      </w:r>
    </w:p>
    <w:p w:rsidR="00AD178B" w:rsidRDefault="00D44D48">
      <w:pPr>
        <w:pStyle w:val="Heading3"/>
        <w:spacing w:before="0" w:after="140" w:line="276" w:lineRule="auto"/>
        <w:rPr>
          <w:rFonts w:hint="eastAsia"/>
        </w:rPr>
      </w:pPr>
      <w:r>
        <w:t>2.4 Main Runner (main.py)</w:t>
      </w:r>
    </w:p>
    <w:p w:rsidR="00AD178B" w:rsidRDefault="00D44D4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hint="eastAsia"/>
        </w:rPr>
      </w:pPr>
      <w:r>
        <w:rPr>
          <w:rStyle w:val="Strong"/>
        </w:rPr>
        <w:t>Imports</w:t>
      </w:r>
      <w:r>
        <w:t xml:space="preserve">: brings in </w:t>
      </w:r>
      <w:r>
        <w:rPr>
          <w:rStyle w:val="SourceText"/>
        </w:rPr>
        <w:t>ratios.py</w:t>
      </w:r>
      <w:r>
        <w:t xml:space="preserve"> functions and psycopg2 for PostgreSQL. </w:t>
      </w:r>
    </w:p>
    <w:p w:rsidR="00AD178B" w:rsidRDefault="00D44D4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hint="eastAsia"/>
        </w:rPr>
      </w:pPr>
      <w:proofErr w:type="spellStart"/>
      <w:r>
        <w:rPr>
          <w:rStyle w:val="Strong"/>
        </w:rPr>
        <w:t>classify_</w:t>
      </w:r>
      <w:proofErr w:type="gramStart"/>
      <w:r>
        <w:rPr>
          <w:rStyle w:val="Strong"/>
        </w:rPr>
        <w:t>results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calculates CAR, LCR, Leverage, applies Basel III thresholds, assigns codes. </w:t>
      </w:r>
    </w:p>
    <w:p w:rsidR="00AD178B" w:rsidRDefault="00D44D4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hint="eastAsia"/>
        </w:rPr>
      </w:pPr>
      <w:r>
        <w:rPr>
          <w:rStyle w:val="Strong"/>
        </w:rPr>
        <w:t>Connection block</w:t>
      </w:r>
      <w:r>
        <w:t xml:space="preserve">: connects to PostgreSQL database </w:t>
      </w:r>
      <w:proofErr w:type="spellStart"/>
      <w:r>
        <w:rPr>
          <w:rStyle w:val="SourceText"/>
        </w:rPr>
        <w:t>basel_demo</w:t>
      </w:r>
      <w:proofErr w:type="spellEnd"/>
      <w:r>
        <w:t xml:space="preserve">. </w:t>
      </w:r>
    </w:p>
    <w:p w:rsidR="00AD178B" w:rsidRDefault="00D44D4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hint="eastAsia"/>
        </w:rPr>
      </w:pPr>
      <w:r>
        <w:rPr>
          <w:rStyle w:val="Strong"/>
        </w:rPr>
        <w:t>Cursor &amp; query</w:t>
      </w:r>
      <w:r>
        <w:t xml:space="preserve">: fetches demo inputs from </w:t>
      </w:r>
      <w:proofErr w:type="spellStart"/>
      <w:r>
        <w:rPr>
          <w:rStyle w:val="SourceText"/>
        </w:rPr>
        <w:t>demo_inputs</w:t>
      </w:r>
      <w:proofErr w:type="spellEnd"/>
      <w:r>
        <w:t xml:space="preserve"> table. </w:t>
      </w:r>
    </w:p>
    <w:p w:rsidR="00AD178B" w:rsidRDefault="00D44D48">
      <w:pPr>
        <w:pStyle w:val="BodyText"/>
        <w:numPr>
          <w:ilvl w:val="0"/>
          <w:numId w:val="2"/>
        </w:numPr>
        <w:tabs>
          <w:tab w:val="left" w:pos="709"/>
        </w:tabs>
        <w:rPr>
          <w:rFonts w:hint="eastAsia"/>
        </w:rPr>
      </w:pPr>
      <w:r>
        <w:rPr>
          <w:rStyle w:val="Strong"/>
        </w:rPr>
        <w:t>Loop</w:t>
      </w:r>
      <w:r>
        <w:t xml:space="preserve">: iterates through rows, calculates ratios, </w:t>
      </w:r>
      <w:proofErr w:type="gramStart"/>
      <w:r>
        <w:t>prints</w:t>
      </w:r>
      <w:proofErr w:type="gramEnd"/>
      <w:r>
        <w:t xml:space="preserve"> results with codes. 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============================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MAIN PROGRAM (main.py)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============================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Import calculation functions from ratios.py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t>from</w:t>
      </w:r>
      <w:proofErr w:type="gramEnd"/>
      <w:r>
        <w:t xml:space="preserve"> ratios import </w:t>
      </w:r>
      <w:proofErr w:type="spellStart"/>
      <w:r>
        <w:t>calcCAR</w:t>
      </w:r>
      <w:proofErr w:type="spellEnd"/>
      <w:r>
        <w:t xml:space="preserve">, </w:t>
      </w:r>
      <w:proofErr w:type="spellStart"/>
      <w:r>
        <w:t>calcLCR</w:t>
      </w:r>
      <w:proofErr w:type="spellEnd"/>
      <w:r>
        <w:t xml:space="preserve">, </w:t>
      </w:r>
      <w:proofErr w:type="spellStart"/>
      <w:r>
        <w:t>calcLeverage</w:t>
      </w:r>
      <w:proofErr w:type="spellEnd"/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Import psycopg2 to connect Python with PostgreSQL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t>import</w:t>
      </w:r>
      <w:proofErr w:type="gramEnd"/>
      <w:r>
        <w:t xml:space="preserve"> psycopg2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# Function: </w:t>
      </w:r>
      <w:proofErr w:type="spellStart"/>
      <w:r>
        <w:t>classify_results</w:t>
      </w:r>
      <w:proofErr w:type="spellEnd"/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classify_results</w:t>
      </w:r>
      <w:proofErr w:type="spellEnd"/>
      <w:r>
        <w:t xml:space="preserve">(equity, </w:t>
      </w:r>
      <w:proofErr w:type="spellStart"/>
      <w:r>
        <w:t>rwa</w:t>
      </w:r>
      <w:proofErr w:type="spellEnd"/>
      <w:r>
        <w:t xml:space="preserve">, </w:t>
      </w:r>
      <w:proofErr w:type="spellStart"/>
      <w:r>
        <w:t>hqla</w:t>
      </w:r>
      <w:proofErr w:type="spellEnd"/>
      <w:r>
        <w:t>, outflows, assets):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Step 1: Calculate ratios using helper functions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car</w:t>
      </w:r>
      <w:proofErr w:type="gramEnd"/>
      <w:r>
        <w:t xml:space="preserve"> = </w:t>
      </w:r>
      <w:proofErr w:type="spellStart"/>
      <w:r>
        <w:t>calcCAR</w:t>
      </w:r>
      <w:proofErr w:type="spellEnd"/>
      <w:r>
        <w:t xml:space="preserve">(equity, </w:t>
      </w:r>
      <w:proofErr w:type="spellStart"/>
      <w:r>
        <w:t>rwa</w:t>
      </w:r>
      <w:proofErr w:type="spellEnd"/>
      <w:r>
        <w:t>)              # Capital Adequacy Ratio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lcr</w:t>
      </w:r>
      <w:proofErr w:type="spellEnd"/>
      <w:proofErr w:type="gramEnd"/>
      <w:r>
        <w:t xml:space="preserve"> = </w:t>
      </w:r>
      <w:proofErr w:type="spellStart"/>
      <w:r>
        <w:t>calcLCR</w:t>
      </w:r>
      <w:proofErr w:type="spellEnd"/>
      <w:r>
        <w:t>(</w:t>
      </w:r>
      <w:proofErr w:type="spellStart"/>
      <w:r>
        <w:t>hqla</w:t>
      </w:r>
      <w:proofErr w:type="spellEnd"/>
      <w:r>
        <w:t>, outflows)           # Liquidity Coverage Ratio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leverage</w:t>
      </w:r>
      <w:proofErr w:type="gramEnd"/>
      <w:r>
        <w:t xml:space="preserve"> = </w:t>
      </w:r>
      <w:proofErr w:type="spellStart"/>
      <w:r>
        <w:t>calcLeverage</w:t>
      </w:r>
      <w:proofErr w:type="spellEnd"/>
      <w:r>
        <w:t>(equity, assets) # Leverage Ratio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Step 2: Assign category codes based on Basel III thresholds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codes</w:t>
      </w:r>
      <w:proofErr w:type="gramEnd"/>
      <w:r>
        <w:t xml:space="preserve"> = []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lastRenderedPageBreak/>
        <w:t xml:space="preserve">    # --- Capital Adequacy 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car &gt;= 0.10: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1)   # High Capital Adequacy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car &gt;= 0.08: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2)   # Borderline Capital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3)   # Undercapitalized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--- Liquidity Coverage 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</w:t>
      </w:r>
      <w:proofErr w:type="spellEnd"/>
      <w:r>
        <w:t xml:space="preserve"> &gt;= 1.20: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4)   # Liquidity Surplus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lcr</w:t>
      </w:r>
      <w:proofErr w:type="spellEnd"/>
      <w:r>
        <w:t xml:space="preserve"> &gt;= 1.00: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5)   # Balanced Liquidity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6)   # Liquidity Shortfall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--- Leverage 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leverage &gt;= 0.05: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7)   # Conservative Leverage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leverage &gt;= 0.03: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8)   # Moderate Leverage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9)   # Excessive Leverage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--- Stress Condition (combined breach) 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car &lt; 0.08 and </w:t>
      </w:r>
      <w:proofErr w:type="spellStart"/>
      <w:r>
        <w:t>lcr</w:t>
      </w:r>
      <w:proofErr w:type="spellEnd"/>
      <w:r>
        <w:t xml:space="preserve"> &lt; 1.00: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13)  # Stress – Combined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Step 3: Compliance decision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Rule: If any breach codes (3</w:t>
      </w:r>
      <w:proofErr w:type="gramStart"/>
      <w:r>
        <w:t>,6,9,13</w:t>
      </w:r>
      <w:proofErr w:type="gramEnd"/>
      <w:r>
        <w:t>) appear → Non-compliant (N)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Otherwise → Compliant (Y)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any(code in [3,6,9,13] for code in codes):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r>
        <w:t>compliant_flag</w:t>
      </w:r>
      <w:proofErr w:type="spellEnd"/>
      <w:r>
        <w:t xml:space="preserve"> = 'N'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r>
        <w:t>compliant_flag</w:t>
      </w:r>
      <w:proofErr w:type="spellEnd"/>
      <w:r>
        <w:t xml:space="preserve"> = 'Y'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Step 4: Return results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car, </w:t>
      </w:r>
      <w:proofErr w:type="spellStart"/>
      <w:r>
        <w:t>lcr</w:t>
      </w:r>
      <w:proofErr w:type="spellEnd"/>
      <w:r>
        <w:t xml:space="preserve">, leverage, codes, </w:t>
      </w:r>
      <w:proofErr w:type="spellStart"/>
      <w:r>
        <w:t>compliant_flag</w:t>
      </w:r>
      <w:proofErr w:type="spellEnd"/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Database Connection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lastRenderedPageBreak/>
        <w:t>conn</w:t>
      </w:r>
      <w:proofErr w:type="gramEnd"/>
      <w:r>
        <w:t xml:space="preserve"> = psycopg2.connect(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host</w:t>
      </w:r>
      <w:proofErr w:type="gramEnd"/>
      <w:r>
        <w:t>="localhost",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port</w:t>
      </w:r>
      <w:proofErr w:type="gramEnd"/>
      <w:r>
        <w:t>="5432",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database</w:t>
      </w:r>
      <w:proofErr w:type="gramEnd"/>
      <w:r>
        <w:t>="</w:t>
      </w:r>
      <w:proofErr w:type="spellStart"/>
      <w:r>
        <w:t>basel_demo</w:t>
      </w:r>
      <w:proofErr w:type="spellEnd"/>
      <w:r>
        <w:t>",   # Database name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user</w:t>
      </w:r>
      <w:proofErr w:type="gramEnd"/>
      <w:r>
        <w:t>="</w:t>
      </w:r>
      <w:proofErr w:type="spellStart"/>
      <w:r>
        <w:t>postgres</w:t>
      </w:r>
      <w:proofErr w:type="spellEnd"/>
      <w:r>
        <w:t>",         # Username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password</w:t>
      </w:r>
      <w:proofErr w:type="gramEnd"/>
      <w:r>
        <w:t>="</w:t>
      </w:r>
      <w:proofErr w:type="spellStart"/>
      <w:r>
        <w:t>sa</w:t>
      </w:r>
      <w:proofErr w:type="spellEnd"/>
      <w:r>
        <w:t>"            # Password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# </w:t>
      </w:r>
      <w:proofErr w:type="gramStart"/>
      <w:r>
        <w:t>Ensure</w:t>
      </w:r>
      <w:proofErr w:type="gramEnd"/>
      <w:r>
        <w:t xml:space="preserve"> results table exists with correct columns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CREATE TABLE IF NOT EXISTS results (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case_id</w:t>
      </w:r>
      <w:proofErr w:type="spellEnd"/>
      <w:proofErr w:type="gramEnd"/>
      <w:r>
        <w:t xml:space="preserve"> SERIAL PRIMARY KEY,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car</w:t>
      </w:r>
      <w:proofErr w:type="gramEnd"/>
      <w:r>
        <w:t xml:space="preserve"> NUMERIC,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lcr</w:t>
      </w:r>
      <w:proofErr w:type="spellEnd"/>
      <w:proofErr w:type="gramEnd"/>
      <w:r>
        <w:t xml:space="preserve"> NUMERIC,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leverage</w:t>
      </w:r>
      <w:proofErr w:type="gramEnd"/>
      <w:r>
        <w:t xml:space="preserve"> NUMERIC,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codes</w:t>
      </w:r>
      <w:proofErr w:type="gramEnd"/>
      <w:r>
        <w:t xml:space="preserve"> TEXT,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compliant</w:t>
      </w:r>
      <w:proofErr w:type="gramEnd"/>
      <w:r>
        <w:t xml:space="preserve"> CHAR(1)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);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""")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Fetch Input Data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# Pull demo cases from </w:t>
      </w:r>
      <w:proofErr w:type="spellStart"/>
      <w:r>
        <w:t>demo_inputs</w:t>
      </w:r>
      <w:proofErr w:type="spellEnd"/>
      <w:r>
        <w:t xml:space="preserve"> table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"SELECT equity, </w:t>
      </w:r>
      <w:proofErr w:type="spellStart"/>
      <w:r>
        <w:t>rwa</w:t>
      </w:r>
      <w:proofErr w:type="spellEnd"/>
      <w:r>
        <w:t xml:space="preserve">, assets, </w:t>
      </w:r>
      <w:proofErr w:type="spellStart"/>
      <w:r>
        <w:t>hqla</w:t>
      </w:r>
      <w:proofErr w:type="spellEnd"/>
      <w:r>
        <w:t xml:space="preserve">, outflows FROM </w:t>
      </w:r>
      <w:proofErr w:type="spellStart"/>
      <w:r>
        <w:t>demo_inputs</w:t>
      </w:r>
      <w:proofErr w:type="spellEnd"/>
      <w:r>
        <w:t>;")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Print Table Header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print("+-------+--------+---------+-------------+----------------+-----------+")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t>print(</w:t>
      </w:r>
      <w:proofErr w:type="gramEnd"/>
      <w:r>
        <w:t>"| Case  | CAR %  | LCR %   | Leverage %  | Codes          | Compliant |")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print("+-------+--------+---------+-------------+----------------+-----------+")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Process Each Case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# ----------------------------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gramStart"/>
      <w:r>
        <w:t>for</w:t>
      </w:r>
      <w:proofErr w:type="gramEnd"/>
      <w:r>
        <w:t xml:space="preserve"> </w:t>
      </w:r>
      <w:proofErr w:type="spellStart"/>
      <w:r>
        <w:t>idx</w:t>
      </w:r>
      <w:proofErr w:type="spellEnd"/>
      <w:r>
        <w:t>, row in enumerate(rows, start=1):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equity</w:t>
      </w:r>
      <w:proofErr w:type="gramEnd"/>
      <w:r>
        <w:t xml:space="preserve">, </w:t>
      </w:r>
      <w:proofErr w:type="spellStart"/>
      <w:r>
        <w:t>rwa</w:t>
      </w:r>
      <w:proofErr w:type="spellEnd"/>
      <w:r>
        <w:t xml:space="preserve">, assets, </w:t>
      </w:r>
      <w:proofErr w:type="spellStart"/>
      <w:r>
        <w:t>hqla</w:t>
      </w:r>
      <w:proofErr w:type="spellEnd"/>
      <w:r>
        <w:t>, outflows = row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lastRenderedPageBreak/>
        <w:t xml:space="preserve">    </w:t>
      </w:r>
      <w:proofErr w:type="gramStart"/>
      <w:r>
        <w:t>car</w:t>
      </w:r>
      <w:proofErr w:type="gramEnd"/>
      <w:r>
        <w:t xml:space="preserve">, </w:t>
      </w:r>
      <w:proofErr w:type="spellStart"/>
      <w:r>
        <w:t>lcr</w:t>
      </w:r>
      <w:proofErr w:type="spellEnd"/>
      <w:r>
        <w:t xml:space="preserve">, leverage, codes, </w:t>
      </w:r>
      <w:proofErr w:type="spellStart"/>
      <w:r>
        <w:t>compliant_flag</w:t>
      </w:r>
      <w:proofErr w:type="spellEnd"/>
      <w:r>
        <w:t xml:space="preserve"> = </w:t>
      </w:r>
      <w:proofErr w:type="spellStart"/>
      <w:r>
        <w:t>classify_results</w:t>
      </w:r>
      <w:proofErr w:type="spellEnd"/>
      <w:r>
        <w:t>(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gramStart"/>
      <w:r>
        <w:t>equity</w:t>
      </w:r>
      <w:proofErr w:type="gramEnd"/>
      <w:r>
        <w:t xml:space="preserve">, </w:t>
      </w:r>
      <w:proofErr w:type="spellStart"/>
      <w:r>
        <w:t>rwa</w:t>
      </w:r>
      <w:proofErr w:type="spellEnd"/>
      <w:r>
        <w:t xml:space="preserve">, </w:t>
      </w:r>
      <w:proofErr w:type="spellStart"/>
      <w:r>
        <w:t>hqla</w:t>
      </w:r>
      <w:proofErr w:type="spellEnd"/>
      <w:r>
        <w:t>, outflows, assets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Print results in table row format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gramStart"/>
      <w:r>
        <w:t>print(</w:t>
      </w:r>
      <w:proofErr w:type="gramEnd"/>
      <w:r>
        <w:t>"| {:&lt;5} | {:&gt;6.2f} | {:&gt;7.2f} | {:&gt;11.2f} | {:&lt;14} | {:^9} |".format(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</w:t>
      </w:r>
      <w:proofErr w:type="spellStart"/>
      <w:proofErr w:type="gramStart"/>
      <w:r>
        <w:t>idx</w:t>
      </w:r>
      <w:proofErr w:type="spellEnd"/>
      <w:proofErr w:type="gramEnd"/>
      <w:r>
        <w:t xml:space="preserve">, car*100, </w:t>
      </w:r>
      <w:proofErr w:type="spellStart"/>
      <w:r>
        <w:t>lcr</w:t>
      </w:r>
      <w:proofErr w:type="spellEnd"/>
      <w:r>
        <w:t xml:space="preserve">*100, leverage*100, </w:t>
      </w:r>
      <w:proofErr w:type="spellStart"/>
      <w:r>
        <w:t>str</w:t>
      </w:r>
      <w:proofErr w:type="spellEnd"/>
      <w:r>
        <w:t xml:space="preserve">(codes), </w:t>
      </w:r>
      <w:proofErr w:type="spellStart"/>
      <w:r>
        <w:t>compliant_flag</w:t>
      </w:r>
      <w:proofErr w:type="spellEnd"/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))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# </w:t>
      </w:r>
      <w:proofErr w:type="gramStart"/>
      <w:r>
        <w:t>Save</w:t>
      </w:r>
      <w:proofErr w:type="gramEnd"/>
      <w:r>
        <w:t xml:space="preserve"> results into database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"INSERT INTO results (car, </w:t>
      </w:r>
      <w:proofErr w:type="spellStart"/>
      <w:r>
        <w:t>lcr</w:t>
      </w:r>
      <w:proofErr w:type="spellEnd"/>
      <w:r>
        <w:t>, leverage, codes, compliant) VALUES (%s, %s, %s, %s, %s)",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    (</w:t>
      </w:r>
      <w:proofErr w:type="gramStart"/>
      <w:r>
        <w:t>car</w:t>
      </w:r>
      <w:proofErr w:type="gramEnd"/>
      <w:r>
        <w:t xml:space="preserve">, </w:t>
      </w:r>
      <w:proofErr w:type="spellStart"/>
      <w:r>
        <w:t>lcr</w:t>
      </w:r>
      <w:proofErr w:type="spellEnd"/>
      <w:r>
        <w:t xml:space="preserve">, leverage, </w:t>
      </w:r>
      <w:proofErr w:type="spellStart"/>
      <w:r>
        <w:t>str</w:t>
      </w:r>
      <w:proofErr w:type="spellEnd"/>
      <w:r>
        <w:t xml:space="preserve">(codes), </w:t>
      </w:r>
      <w:proofErr w:type="spellStart"/>
      <w:r>
        <w:t>compliant_flag</w:t>
      </w:r>
      <w:proofErr w:type="spellEnd"/>
      <w:r>
        <w:t>)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 xml:space="preserve">    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Print table footer</w:t>
      </w:r>
    </w:p>
    <w:p w:rsidR="00AD178B" w:rsidRDefault="00D44D48">
      <w:pPr>
        <w:pStyle w:val="normal1"/>
        <w:rPr>
          <w:rStyle w:val="Emphasis"/>
          <w:rFonts w:hint="eastAsia"/>
        </w:rPr>
      </w:pPr>
      <w:r>
        <w:t>print("+-------+--------+---------+-------------+----------------+-----------+")</w:t>
      </w:r>
    </w:p>
    <w:p w:rsidR="00AD178B" w:rsidRDefault="00AD178B">
      <w:pPr>
        <w:pStyle w:val="normal1"/>
        <w:rPr>
          <w:rStyle w:val="Emphasis"/>
          <w:rFonts w:hint="eastAsia"/>
        </w:rPr>
      </w:pPr>
    </w:p>
    <w:p w:rsidR="00AD178B" w:rsidRDefault="00D44D48">
      <w:pPr>
        <w:pStyle w:val="normal1"/>
        <w:rPr>
          <w:rStyle w:val="Emphasis"/>
          <w:rFonts w:hint="eastAsia"/>
        </w:rPr>
      </w:pPr>
      <w:r>
        <w:t># Commit changes and close connection</w:t>
      </w:r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AD178B" w:rsidRDefault="00D44D48">
      <w:pPr>
        <w:pStyle w:val="normal1"/>
        <w:rPr>
          <w:rStyle w:val="Emphasis"/>
          <w:rFonts w:hint="eastAsia"/>
        </w:rPr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AD178B" w:rsidRDefault="00AD178B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AD178B" w:rsidRDefault="00D44D48">
      <w:pPr>
        <w:pStyle w:val="Heading3"/>
        <w:spacing w:before="0" w:after="140" w:line="276" w:lineRule="auto"/>
        <w:rPr>
          <w:rFonts w:hint="eastAsia"/>
        </w:rPr>
      </w:pPr>
      <w:r>
        <w:t xml:space="preserve">2.5 Code </w:t>
      </w:r>
      <w:proofErr w:type="spellStart"/>
      <w:proofErr w:type="gramStart"/>
      <w:r>
        <w:t>MApping</w:t>
      </w:r>
      <w:proofErr w:type="spellEnd"/>
      <w:proofErr w:type="gramEnd"/>
      <w:r>
        <w:t xml:space="preserve"> (code_mapping.py)</w:t>
      </w:r>
    </w:p>
    <w:p w:rsidR="00AD178B" w:rsidRDefault="00D44D48">
      <w:pPr>
        <w:pStyle w:val="BodyText"/>
        <w:rPr>
          <w:rFonts w:hint="eastAsia"/>
        </w:rPr>
      </w:pPr>
      <w:r>
        <w:t># ============================</w:t>
      </w:r>
    </w:p>
    <w:p w:rsidR="00AD178B" w:rsidRDefault="00D44D48">
      <w:pPr>
        <w:pStyle w:val="BodyText"/>
        <w:rPr>
          <w:rFonts w:hint="eastAsia"/>
        </w:rPr>
      </w:pPr>
      <w:r>
        <w:t># Basel III Code Mapping (Appendix Standard)</w:t>
      </w:r>
    </w:p>
    <w:p w:rsidR="00AD178B" w:rsidRDefault="00D44D48">
      <w:pPr>
        <w:pStyle w:val="BodyText"/>
        <w:rPr>
          <w:rFonts w:hint="eastAsia"/>
        </w:rPr>
      </w:pPr>
      <w:r>
        <w:t># ============================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assign_codes</w:t>
      </w:r>
      <w:proofErr w:type="spellEnd"/>
      <w:r>
        <w:t xml:space="preserve">(car=None, </w:t>
      </w:r>
      <w:proofErr w:type="spellStart"/>
      <w:r>
        <w:t>lcr_base</w:t>
      </w:r>
      <w:proofErr w:type="spellEnd"/>
      <w:r>
        <w:t xml:space="preserve">=None, leverage=None, </w:t>
      </w:r>
      <w:proofErr w:type="spellStart"/>
      <w:r>
        <w:t>lcr_stress</w:t>
      </w:r>
      <w:proofErr w:type="spellEnd"/>
      <w:r>
        <w:t>=None):</w:t>
      </w:r>
    </w:p>
    <w:p w:rsidR="00AD178B" w:rsidRDefault="00D44D48">
      <w:pPr>
        <w:pStyle w:val="BodyText"/>
        <w:rPr>
          <w:rFonts w:hint="eastAsia"/>
        </w:rPr>
      </w:pPr>
      <w:r>
        <w:t xml:space="preserve">    """</w:t>
      </w:r>
    </w:p>
    <w:p w:rsidR="00AD178B" w:rsidRDefault="00D44D48">
      <w:pPr>
        <w:pStyle w:val="BodyText"/>
        <w:rPr>
          <w:rFonts w:hint="eastAsia"/>
        </w:rPr>
      </w:pPr>
      <w:r>
        <w:t xml:space="preserve">    Assign Basel III codes (1–14) based on CAR, LCR baseline, LCR stress, and Leverage.</w:t>
      </w:r>
    </w:p>
    <w:p w:rsidR="00AD178B" w:rsidRDefault="00D44D48">
      <w:pPr>
        <w:pStyle w:val="BodyText"/>
        <w:rPr>
          <w:rFonts w:hint="eastAsia"/>
        </w:rPr>
      </w:pPr>
      <w:r>
        <w:t xml:space="preserve">    Returns a list of codes.</w:t>
      </w:r>
    </w:p>
    <w:p w:rsidR="00AD178B" w:rsidRDefault="00D44D48">
      <w:pPr>
        <w:pStyle w:val="BodyText"/>
        <w:rPr>
          <w:rFonts w:hint="eastAsia"/>
        </w:rPr>
      </w:pPr>
      <w:r>
        <w:t xml:space="preserve">    """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codes</w:t>
      </w:r>
      <w:proofErr w:type="gramEnd"/>
      <w:r>
        <w:t xml:space="preserve"> = []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lastRenderedPageBreak/>
        <w:t xml:space="preserve">    # --- Capital Adequacy ---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car is not None: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car &gt;= 10: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1)   # High Capital Adequacy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8 &lt;= car &lt; 10: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2)   # Borderline Capital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3)   # Undercapitalized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# --- Liquidity Coverage (Baseline) ---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lcr_base</w:t>
      </w:r>
      <w:proofErr w:type="spellEnd"/>
      <w:r>
        <w:t xml:space="preserve"> is not None: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lcr_base</w:t>
      </w:r>
      <w:proofErr w:type="spellEnd"/>
      <w:r>
        <w:t xml:space="preserve"> &gt;= 120: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4)   # Liquidity Surplus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100 &lt;= </w:t>
      </w:r>
      <w:proofErr w:type="spellStart"/>
      <w:r>
        <w:t>lcr_base</w:t>
      </w:r>
      <w:proofErr w:type="spellEnd"/>
      <w:r>
        <w:t xml:space="preserve"> &lt; 120: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5)   # Balanced Liquidity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6)   # Liquidity Shortfall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# --- Leverage Ratio ---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leverage is not None: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leverage &gt;= 5: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7)   # Conservative Leverage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3 &lt;= leverage &lt; 5: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8)   # Moderate Leverage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9)   # Excessive Leverage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# --- Stress Conditions ---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car is not None and </w:t>
      </w:r>
      <w:proofErr w:type="spellStart"/>
      <w:r>
        <w:t>lcr_base</w:t>
      </w:r>
      <w:proofErr w:type="spellEnd"/>
      <w:r>
        <w:t xml:space="preserve"> is not None: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car &lt; 8 and </w:t>
      </w:r>
      <w:proofErr w:type="spellStart"/>
      <w:r>
        <w:t>lcr_base</w:t>
      </w:r>
      <w:proofErr w:type="spellEnd"/>
      <w:r>
        <w:t xml:space="preserve"> &lt; 100:</w:t>
      </w:r>
    </w:p>
    <w:p w:rsidR="00AD178B" w:rsidRDefault="00D44D48">
      <w:pPr>
        <w:pStyle w:val="BodyText"/>
        <w:rPr>
          <w:rFonts w:hint="eastAsia"/>
        </w:rPr>
      </w:pPr>
      <w:r>
        <w:lastRenderedPageBreak/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13)  # Stress – Combined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lcr_stress</w:t>
      </w:r>
      <w:proofErr w:type="spellEnd"/>
      <w:r>
        <w:t xml:space="preserve"> is not None and </w:t>
      </w:r>
      <w:proofErr w:type="spellStart"/>
      <w:r>
        <w:t>lcr_base</w:t>
      </w:r>
      <w:proofErr w:type="spellEnd"/>
      <w:r>
        <w:t xml:space="preserve"> is not None: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lcr_base</w:t>
      </w:r>
      <w:proofErr w:type="spellEnd"/>
      <w:r>
        <w:t xml:space="preserve"> - </w:t>
      </w:r>
      <w:proofErr w:type="spellStart"/>
      <w:r>
        <w:t>lcr_stress</w:t>
      </w:r>
      <w:proofErr w:type="spellEnd"/>
      <w:r>
        <w:t xml:space="preserve"> &gt;= 20: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10)  # Stress – Market Downturn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lcr_stress</w:t>
      </w:r>
      <w:proofErr w:type="spellEnd"/>
      <w:r>
        <w:t xml:space="preserve"> &lt; 100 and </w:t>
      </w:r>
      <w:proofErr w:type="spellStart"/>
      <w:r>
        <w:t>lcr_base</w:t>
      </w:r>
      <w:proofErr w:type="spellEnd"/>
      <w:r>
        <w:t xml:space="preserve"> &gt;= 100: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12)  # Stress – Funding Squeeze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# --- Recovery ---</w:t>
      </w: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car is not None and </w:t>
      </w:r>
      <w:proofErr w:type="spellStart"/>
      <w:r>
        <w:t>lcr_base</w:t>
      </w:r>
      <w:proofErr w:type="spellEnd"/>
      <w:r>
        <w:t xml:space="preserve"> is not None: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car &gt;= 8 and </w:t>
      </w:r>
      <w:proofErr w:type="spellStart"/>
      <w:r>
        <w:t>lcr_base</w:t>
      </w:r>
      <w:proofErr w:type="spellEnd"/>
      <w:r>
        <w:t xml:space="preserve"> &gt;= 100 and (</w:t>
      </w:r>
      <w:proofErr w:type="spellStart"/>
      <w:r>
        <w:t>lcr_stress</w:t>
      </w:r>
      <w:proofErr w:type="spellEnd"/>
      <w:r>
        <w:t xml:space="preserve"> is not None and </w:t>
      </w:r>
      <w:proofErr w:type="spellStart"/>
      <w:r>
        <w:t>lcr_stress</w:t>
      </w:r>
      <w:proofErr w:type="spellEnd"/>
      <w:r>
        <w:t xml:space="preserve"> &gt;= 100):</w:t>
      </w:r>
    </w:p>
    <w:p w:rsidR="00AD178B" w:rsidRDefault="00D44D48">
      <w:pPr>
        <w:pStyle w:val="BodyText"/>
        <w:rPr>
          <w:rFonts w:hint="eastAsia"/>
        </w:rPr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14)  # Recovery/Resolution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Fonts w:hint="eastAsia"/>
        </w:rPr>
      </w:pPr>
      <w:r>
        <w:t xml:space="preserve">    </w:t>
      </w:r>
      <w:proofErr w:type="gramStart"/>
      <w:r>
        <w:t>return</w:t>
      </w:r>
      <w:proofErr w:type="gramEnd"/>
      <w:r>
        <w:t xml:space="preserve"> codes</w:t>
      </w:r>
    </w:p>
    <w:p w:rsidR="00AD178B" w:rsidRDefault="00D44D48">
      <w:pPr>
        <w:pStyle w:val="Heading2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5. Demo Case Results </w:t>
      </w:r>
    </w:p>
    <w:p w:rsidR="00AD178B" w:rsidRDefault="00D44D48">
      <w:pPr>
        <w:pStyle w:val="BodyText"/>
        <w:rPr>
          <w:rFonts w:hint="eastAsia"/>
        </w:rPr>
      </w:pPr>
      <w:r>
        <w:t xml:space="preserve">When you run </w:t>
      </w:r>
      <w:r>
        <w:rPr>
          <w:rStyle w:val="SourceText"/>
        </w:rPr>
        <w:t>main.py</w:t>
      </w:r>
      <w:r>
        <w:t xml:space="preserve">, the program connects to PostgreSQL, retrieves the 5 demo cases, calculates ratios, applies Basel III thresholds, assigns category codes, and records the </w:t>
      </w:r>
      <w:r>
        <w:rPr>
          <w:rStyle w:val="Strong"/>
        </w:rPr>
        <w:t>Compliant flag</w:t>
      </w:r>
      <w:r>
        <w:t xml:space="preserve"> (</w:t>
      </w:r>
      <w:r>
        <w:rPr>
          <w:rStyle w:val="SourceText"/>
        </w:rPr>
        <w:t>Y</w:t>
      </w:r>
      <w:r>
        <w:t>/</w:t>
      </w:r>
      <w:r>
        <w:rPr>
          <w:rStyle w:val="SourceText"/>
        </w:rPr>
        <w:t>N</w:t>
      </w:r>
      <w:r>
        <w:t>).</w:t>
      </w:r>
    </w:p>
    <w:p w:rsidR="00AD178B" w:rsidRDefault="00D44D48">
      <w:pPr>
        <w:pStyle w:val="Heading3"/>
        <w:spacing w:before="0" w:after="140" w:line="276" w:lineRule="auto"/>
        <w:rPr>
          <w:rFonts w:hint="eastAsia"/>
        </w:rPr>
      </w:pPr>
      <w:r>
        <w:t xml:space="preserve">📊 Clarification on Category Codes </w:t>
      </w:r>
      <w:r>
        <w:rPr>
          <w:lang w:val="en-HK"/>
        </w:rPr>
        <w:t>(Refer Appendix for details)</w:t>
      </w:r>
    </w:p>
    <w:p w:rsidR="00AD178B" w:rsidRDefault="00D44D48">
      <w:pPr>
        <w:pStyle w:val="BodyText"/>
        <w:numPr>
          <w:ilvl w:val="0"/>
          <w:numId w:val="3"/>
        </w:numPr>
        <w:tabs>
          <w:tab w:val="left" w:pos="709"/>
        </w:tabs>
        <w:rPr>
          <w:rFonts w:hint="eastAsia"/>
        </w:rPr>
      </w:pPr>
      <w:r>
        <w:rPr>
          <w:rStyle w:val="Strong"/>
        </w:rPr>
        <w:t>Codes 1–9 → Basel III threshold counterparts</w:t>
      </w:r>
      <w:r>
        <w:t xml:space="preserve"> </w:t>
      </w:r>
      <w:proofErr w:type="gramStart"/>
      <w:r>
        <w:t>These</w:t>
      </w:r>
      <w:proofErr w:type="gramEnd"/>
      <w:r>
        <w:t xml:space="preserve"> directly reflect Basel III minimum requirements for Capital Adequacy (CAR), Liquidity Coverage (LCR), and Leverage Ratio.</w:t>
      </w:r>
    </w:p>
    <w:p w:rsidR="00AD178B" w:rsidRDefault="00D44D48">
      <w:pPr>
        <w:pStyle w:val="BodyText"/>
        <w:numPr>
          <w:ilvl w:val="0"/>
          <w:numId w:val="3"/>
        </w:numPr>
        <w:tabs>
          <w:tab w:val="left" w:pos="709"/>
        </w:tabs>
        <w:rPr>
          <w:rFonts w:hint="eastAsia"/>
        </w:rPr>
      </w:pPr>
      <w:r>
        <w:rPr>
          <w:rStyle w:val="Strong"/>
        </w:rPr>
        <w:t>Codes 10–14 → Program</w:t>
      </w:r>
      <w:r>
        <w:rPr>
          <w:rStyle w:val="Strong"/>
        </w:rPr>
        <w:noBreakHyphen/>
        <w:t>defined extensions</w:t>
      </w:r>
      <w:r>
        <w:t xml:space="preserve"> </w:t>
      </w:r>
      <w:proofErr w:type="gramStart"/>
      <w:r>
        <w:t>These</w:t>
      </w:r>
      <w:proofErr w:type="gramEnd"/>
      <w:r>
        <w:t xml:space="preserve"> are not official Basel categories. They were added in this program to capture stress scenarios (market downturn, credit shock, funding squeeze, combined stress) and recovery/resolution. They make outputs CFO</w:t>
      </w:r>
      <w:r>
        <w:noBreakHyphen/>
        <w:t>friendly and allow the inference engine to model scenarios beyond Basel’s text.</w:t>
      </w:r>
    </w:p>
    <w:p w:rsidR="00AD178B" w:rsidRDefault="00AD178B">
      <w:pPr>
        <w:pStyle w:val="BodyText"/>
        <w:rPr>
          <w:rFonts w:hint="eastAsia"/>
        </w:rPr>
      </w:pPr>
    </w:p>
    <w:p w:rsidR="00AD178B" w:rsidRDefault="00D44D48">
      <w:pPr>
        <w:pStyle w:val="BodyText"/>
        <w:rPr>
          <w:rStyle w:val="Emphasis"/>
          <w:rFonts w:hint="eastAsia"/>
        </w:rPr>
      </w:pPr>
      <w:r>
        <w:rPr>
          <w:noProof/>
          <w:lang w:eastAsia="zh-TW" w:bidi="ar-SA"/>
        </w:rPr>
        <w:lastRenderedPageBreak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018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178B" w:rsidRDefault="00AD178B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AD178B" w:rsidRDefault="00D44D48">
      <w:pPr>
        <w:pStyle w:val="Heading2"/>
        <w:spacing w:before="0" w:after="140"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6. Appendix – Basel III Code Mapping</w:t>
      </w:r>
    </w:p>
    <w:p w:rsidR="00AD178B" w:rsidRDefault="00D44D48" w:rsidP="00827E3A">
      <w:pPr>
        <w:pStyle w:val="BodyText"/>
        <w:jc w:val="both"/>
        <w:rPr>
          <w:rFonts w:hint="eastAsia"/>
        </w:rPr>
      </w:pPr>
      <w:r>
        <w:t xml:space="preserve">This appendix outlines Basel III compliance categories. Each category has a </w:t>
      </w:r>
      <w:r>
        <w:rPr>
          <w:rStyle w:val="Strong"/>
        </w:rPr>
        <w:t>numeric code</w:t>
      </w:r>
      <w:r>
        <w:t xml:space="preserve">, a </w:t>
      </w:r>
      <w:r>
        <w:rPr>
          <w:rStyle w:val="Strong"/>
        </w:rPr>
        <w:t>threshold criteria</w:t>
      </w:r>
      <w:r>
        <w:t xml:space="preserve">, and a </w:t>
      </w:r>
      <w:r>
        <w:rPr>
          <w:rStyle w:val="Strong"/>
        </w:rPr>
        <w:t>description</w:t>
      </w:r>
      <w:r>
        <w:t xml:space="preserve">. The program’s ratio functions (CAR, LCR, </w:t>
      </w:r>
      <w:proofErr w:type="gramStart"/>
      <w:r>
        <w:t>Leverage</w:t>
      </w:r>
      <w:proofErr w:type="gramEnd"/>
      <w:r>
        <w:t xml:space="preserve">) automatically classify outputs into these categories. Categories are </w:t>
      </w:r>
      <w:r>
        <w:rPr>
          <w:rStyle w:val="Strong"/>
        </w:rPr>
        <w:t>not mutually exclusive</w:t>
      </w:r>
      <w:r>
        <w:t xml:space="preserve"> — a single dataset may fall into multiple categories simultaneously.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54"/>
        <w:gridCol w:w="1952"/>
        <w:gridCol w:w="1823"/>
        <w:gridCol w:w="1609"/>
        <w:gridCol w:w="1817"/>
        <w:gridCol w:w="2117"/>
      </w:tblGrid>
      <w:tr w:rsidR="00AD178B" w:rsidTr="00D44D48">
        <w:trPr>
          <w:tblHeader/>
        </w:trPr>
        <w:tc>
          <w:tcPr>
            <w:tcW w:w="654" w:type="dxa"/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Code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Program</w:t>
            </w:r>
            <w:r>
              <w:noBreakHyphen/>
              <w:t>defined Category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Basel III Relevance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Threshold Criteria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Heading"/>
              <w:rPr>
                <w:rFonts w:hint="eastAsia"/>
              </w:rPr>
            </w:pPr>
            <w:r>
              <w:t>Example Scenario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1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High Capital Adequacy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Equity strong relative to RWA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Shows compliance strength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CAR ≥ 10%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with surplus retained earnings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2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Borderline Capital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Equity just above minimum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Highlights threshold risk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8% ≤ CAR &lt; 10%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meeting minimum ratios but vulnerable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3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Undercapitalized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Equity below RWA requirement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Breach scenario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CAR &lt; 8%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hit by credit losses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4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Liquidity Surplus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HQLA far above outflows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Strong liquidity buffer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LCR ≥ 120%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holding excess government bonds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5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Balanced Liquidity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HQLA ≈ outflows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Neutral compliance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100% ≤ LCR &lt; 120%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operating at liquidity threshold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6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Liquidity Shortfall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HQLA below outflows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Breach scenario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LCR &lt; 100%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facing deposit run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7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Conservative Leverage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Low asset/equity ratio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Safe leverage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Leverage ≥ 5%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with cautious balance sheet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8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Moderate Leverage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Balanced asset/equity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Acceptable leverage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3% ≤ Leverage &lt; 5%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with moderate expansion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9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Excessive Leverage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High asset/equity ratio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Risky leverage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Leverage &lt; 3%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expanding balance sheet aggressively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lastRenderedPageBreak/>
              <w:t>10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Stress – Market Downturn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Asset values fall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CAR/LCR pressure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CAR or LCR drop ≥ 20%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Market crash reduces asset values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11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Stress – Credit Shock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RWA spikes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CAR collapse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RWA ↑ sharply → CAR &lt; 8%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Credit defaults increase RWA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12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Stress – Funding Squeeze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Outflows surge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LCR breach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Outflows ↑ sharply → LCR &lt; 100%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Wholesale funding dries up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13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Stress – Combined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Multiple shocks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Basel III breach across ratios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CAR &lt; 8% and LCR &lt; 100%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Market crash + deposit run</w:t>
            </w:r>
          </w:p>
        </w:tc>
      </w:tr>
      <w:tr w:rsidR="00AD178B" w:rsidTr="00D44D48">
        <w:tc>
          <w:tcPr>
            <w:tcW w:w="654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14</w:t>
            </w:r>
          </w:p>
        </w:tc>
        <w:tc>
          <w:tcPr>
            <w:tcW w:w="1952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Recovery/Resolution</w:t>
            </w:r>
          </w:p>
        </w:tc>
        <w:tc>
          <w:tcPr>
            <w:tcW w:w="1823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Equity injection or liquidity support</w:t>
            </w:r>
          </w:p>
        </w:tc>
        <w:tc>
          <w:tcPr>
            <w:tcW w:w="1609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Post</w:t>
            </w:r>
            <w:r>
              <w:noBreakHyphen/>
              <w:t>stress compliance</w:t>
            </w:r>
          </w:p>
        </w:tc>
        <w:tc>
          <w:tcPr>
            <w:tcW w:w="18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Ratios restored ≥ thresholds</w:t>
            </w:r>
          </w:p>
        </w:tc>
        <w:tc>
          <w:tcPr>
            <w:tcW w:w="2117" w:type="dxa"/>
            <w:vAlign w:val="center"/>
          </w:tcPr>
          <w:p w:rsidR="00AD178B" w:rsidRDefault="00D44D48">
            <w:pPr>
              <w:pStyle w:val="TableContents"/>
              <w:rPr>
                <w:rFonts w:hint="eastAsia"/>
              </w:rPr>
            </w:pPr>
            <w:r>
              <w:t>Bank recapitalized or supported</w:t>
            </w:r>
          </w:p>
        </w:tc>
      </w:tr>
    </w:tbl>
    <w:p w:rsidR="00AD178B" w:rsidRDefault="00AD178B">
      <w:pPr>
        <w:pStyle w:val="HorizontalLine"/>
        <w:spacing w:after="140" w:line="276" w:lineRule="auto"/>
        <w:rPr>
          <w:rFonts w:hint="eastAsia"/>
        </w:rPr>
      </w:pPr>
    </w:p>
    <w:p w:rsidR="00AD178B" w:rsidRDefault="00AD178B">
      <w:pPr>
        <w:pStyle w:val="BodyText"/>
        <w:rPr>
          <w:rFonts w:hint="eastAsia"/>
        </w:rPr>
      </w:pPr>
    </w:p>
    <w:p w:rsidR="00AD178B" w:rsidRDefault="00AD178B">
      <w:pPr>
        <w:pStyle w:val="BodyText"/>
        <w:rPr>
          <w:rFonts w:hint="eastAsia"/>
        </w:rPr>
      </w:pPr>
    </w:p>
    <w:p w:rsidR="00AD178B" w:rsidRDefault="00AD178B">
      <w:pPr>
        <w:pStyle w:val="BodyText"/>
        <w:rPr>
          <w:rFonts w:hint="eastAsia"/>
        </w:rPr>
      </w:pPr>
    </w:p>
    <w:p w:rsidR="00AD178B" w:rsidRDefault="00AD178B">
      <w:pPr>
        <w:pStyle w:val="BodyText"/>
        <w:rPr>
          <w:rFonts w:hint="eastAsia"/>
        </w:rPr>
      </w:pPr>
    </w:p>
    <w:p w:rsidR="00AD178B" w:rsidRDefault="00AD178B">
      <w:pPr>
        <w:pStyle w:val="BodyText"/>
        <w:rPr>
          <w:rFonts w:hint="eastAsia"/>
        </w:rPr>
      </w:pPr>
    </w:p>
    <w:sectPr w:rsidR="00AD178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OpenSymbol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C4307"/>
    <w:multiLevelType w:val="multilevel"/>
    <w:tmpl w:val="52F4ED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D073CF2"/>
    <w:multiLevelType w:val="multilevel"/>
    <w:tmpl w:val="8CBA2D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1667A30"/>
    <w:multiLevelType w:val="multilevel"/>
    <w:tmpl w:val="8E028F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1DA5C30"/>
    <w:multiLevelType w:val="multilevel"/>
    <w:tmpl w:val="B0F05C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57D6014"/>
    <w:multiLevelType w:val="multilevel"/>
    <w:tmpl w:val="7794E75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B182F9A"/>
    <w:multiLevelType w:val="multilevel"/>
    <w:tmpl w:val="CEBA68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7A80FAC"/>
    <w:multiLevelType w:val="multilevel"/>
    <w:tmpl w:val="BCC675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167655D"/>
    <w:multiLevelType w:val="multilevel"/>
    <w:tmpl w:val="DB3E62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8B"/>
    <w:rsid w:val="001F4BB8"/>
    <w:rsid w:val="00827E3A"/>
    <w:rsid w:val="00AD178B"/>
    <w:rsid w:val="00D4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1E7BCC-CC81-48E8-802D-638C40BE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PMingLiU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新宋体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新宋体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新宋体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新宋体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新宋体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normal1">
    <w:name w:val="normal1"/>
    <w:qFormat/>
    <w:pPr>
      <w:spacing w:line="276" w:lineRule="auto"/>
    </w:pPr>
    <w:rPr>
      <w:rFonts w:eastAsia="新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MingLiU"/>
        <a:cs typeface="DejaVu Sans"/>
      </a:majorFont>
      <a:minorFont>
        <a:latin typeface="Arial"/>
        <a:ea typeface="PMingLiU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11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Peter Lo</cp:lastModifiedBy>
  <cp:revision>25</cp:revision>
  <dcterms:created xsi:type="dcterms:W3CDTF">2026-05-08T11:12:00Z</dcterms:created>
  <dcterms:modified xsi:type="dcterms:W3CDTF">2026-05-10T11:21:00Z</dcterms:modified>
  <dc:language>en-US</dc:language>
</cp:coreProperties>
</file>