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02" w:rsidRDefault="004F0ABC" w:rsidP="004F0ABC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Evalúa tus conocimientos</w:t>
      </w:r>
    </w:p>
    <w:p w:rsidR="004F0ABC" w:rsidRDefault="004F0ABC" w:rsidP="004F0ABC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 </w:t>
      </w:r>
      <w:r w:rsidR="00254A5F">
        <w:rPr>
          <w:sz w:val="40"/>
          <w:szCs w:val="40"/>
          <w:lang w:val="es-ES"/>
        </w:rPr>
        <w:t>Existen peladores de cable y cortadores de cable en una sola herramienta, pagina 127 alica</w:t>
      </w:r>
      <w:r>
        <w:rPr>
          <w:sz w:val="40"/>
          <w:szCs w:val="40"/>
          <w:lang w:val="es-ES"/>
        </w:rPr>
        <w:t>tes para pelar cable último párrafo</w:t>
      </w:r>
      <w:r w:rsidR="007475CE">
        <w:rPr>
          <w:sz w:val="40"/>
          <w:szCs w:val="40"/>
          <w:lang w:val="es-ES"/>
        </w:rPr>
        <w:t>.</w:t>
      </w:r>
    </w:p>
    <w:p w:rsidR="004F0ABC" w:rsidRDefault="00254A5F" w:rsidP="004F0ABC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 Se pela el cable, se ordenan los cables de cobre según el código de colores, se hace un corte recto, se introducen en el conector hasta las cuchillas y se crimpa, página 128, indica los pasos.</w:t>
      </w:r>
    </w:p>
    <w:p w:rsidR="00254A5F" w:rsidRDefault="007475CE" w:rsidP="004F0ABC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Cortar el cable, pelar el cable, pelar el cable, doblar la malla externa hacia afuera, ajustar la longitud del vivo, introducir el conector y crimpar, página 129 en el principio.</w:t>
      </w:r>
    </w:p>
    <w:p w:rsidR="007475CE" w:rsidRDefault="00290D3B" w:rsidP="004F0ABC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La herramienta de impacto simple se emplea en módulos keystone y en regletas, página 129 a mitad de hoja.</w:t>
      </w:r>
    </w:p>
    <w:p w:rsidR="00290D3B" w:rsidRDefault="00373551" w:rsidP="004F0ABC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 Se debe pelar el cable antes de cortar la fibra óptica, página 131</w:t>
      </w:r>
    </w:p>
    <w:p w:rsidR="00373551" w:rsidRDefault="00373551" w:rsidP="004F0ABC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Existen diferentes hojas de gramaje distinto para afinar en el pulido, página 132 en el punto 2.2.</w:t>
      </w:r>
    </w:p>
    <w:p w:rsidR="00373551" w:rsidRDefault="00373551" w:rsidP="004F0ABC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 Ninguna de las anteriores.</w:t>
      </w:r>
    </w:p>
    <w:p w:rsidR="00373551" w:rsidRDefault="00373551" w:rsidP="004F0ABC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Que el corte será limpio y recto, página 132 segundo párrafo segunda línea</w:t>
      </w:r>
    </w:p>
    <w:p w:rsidR="00CD2408" w:rsidRDefault="00CD2408" w:rsidP="00CD2408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lastRenderedPageBreak/>
        <w:t>El comprobador de continuidad, página 136 en el final</w:t>
      </w:r>
    </w:p>
    <w:p w:rsidR="00CD2408" w:rsidRPr="00CD2408" w:rsidRDefault="00CD2408" w:rsidP="00CD2408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Todas son ciertas, página 137 apartado larteral</w:t>
      </w:r>
      <w:bookmarkStart w:id="0" w:name="_GoBack"/>
      <w:bookmarkEnd w:id="0"/>
    </w:p>
    <w:sectPr w:rsidR="00CD2408" w:rsidRPr="00CD2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E61F3"/>
    <w:multiLevelType w:val="hybridMultilevel"/>
    <w:tmpl w:val="317239E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BC"/>
    <w:rsid w:val="00254A5F"/>
    <w:rsid w:val="00290D3B"/>
    <w:rsid w:val="00373551"/>
    <w:rsid w:val="004F0ABC"/>
    <w:rsid w:val="007475CE"/>
    <w:rsid w:val="00C40FAF"/>
    <w:rsid w:val="00CD2408"/>
    <w:rsid w:val="00E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CB42"/>
  <w15:chartTrackingRefBased/>
  <w15:docId w15:val="{C1D5C0E0-1CD1-47AA-B28F-DB9FD306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lopez20410</dc:creator>
  <cp:keywords/>
  <dc:description/>
  <cp:lastModifiedBy>lopez20410</cp:lastModifiedBy>
  <cp:revision>1</cp:revision>
  <dcterms:created xsi:type="dcterms:W3CDTF">2021-02-01T11:12:00Z</dcterms:created>
  <dcterms:modified xsi:type="dcterms:W3CDTF">2021-02-01T12:55:00Z</dcterms:modified>
</cp:coreProperties>
</file>