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779" w:rsidRDefault="005B4209">
      <w:pPr>
        <w:jc w:val="center"/>
        <w:rPr>
          <w:b/>
          <w:color w:val="17365D" w:themeColor="text2" w:themeShade="BF"/>
          <w:sz w:val="24"/>
        </w:rPr>
      </w:pPr>
      <w:bookmarkStart w:id="0" w:name="_GoBack"/>
      <w:bookmarkEnd w:id="0"/>
      <w:proofErr w:type="spellStart"/>
      <w:r>
        <w:rPr>
          <w:b/>
          <w:color w:val="17365D" w:themeColor="text2" w:themeShade="BF"/>
          <w:sz w:val="24"/>
        </w:rPr>
        <w:t>Recuperatorio</w:t>
      </w:r>
      <w:proofErr w:type="spellEnd"/>
      <w:r>
        <w:rPr>
          <w:b/>
          <w:color w:val="17365D" w:themeColor="text2" w:themeShade="BF"/>
          <w:sz w:val="24"/>
        </w:rPr>
        <w:t xml:space="preserve"> Segundo parcial AID                       Maestría en Data </w:t>
      </w:r>
      <w:proofErr w:type="spellStart"/>
      <w:r>
        <w:rPr>
          <w:b/>
          <w:color w:val="17365D" w:themeColor="text2" w:themeShade="BF"/>
          <w:sz w:val="24"/>
        </w:rPr>
        <w:t>Mining</w:t>
      </w:r>
      <w:proofErr w:type="spellEnd"/>
      <w:r>
        <w:rPr>
          <w:b/>
          <w:color w:val="17365D" w:themeColor="text2" w:themeShade="BF"/>
          <w:sz w:val="24"/>
        </w:rPr>
        <w:t xml:space="preserve">                          agosto de 2017</w:t>
      </w:r>
    </w:p>
    <w:p w:rsidR="00B12779" w:rsidRDefault="005B4209">
      <w:pPr>
        <w:rPr>
          <w:b/>
          <w:color w:val="17365D" w:themeColor="text2" w:themeShade="BF"/>
          <w:u w:val="single"/>
        </w:rPr>
      </w:pPr>
      <w:r>
        <w:rPr>
          <w:b/>
          <w:color w:val="17365D" w:themeColor="text2" w:themeShade="BF"/>
          <w:u w:val="single"/>
        </w:rPr>
        <w:t>Ejercicio 1</w:t>
      </w:r>
    </w:p>
    <w:p w:rsidR="00B12779" w:rsidRDefault="005B4209">
      <w:pPr>
        <w:rPr>
          <w:color w:val="17365D" w:themeColor="text2" w:themeShade="BF"/>
        </w:rPr>
      </w:pPr>
      <w:r>
        <w:rPr>
          <w:color w:val="17365D" w:themeColor="text2" w:themeShade="BF"/>
        </w:rPr>
        <w:t xml:space="preserve">En el archivo records masculinos.xls se encuentran los records masculinos de 55 países en diferentes actividades </w:t>
      </w:r>
      <w:r>
        <w:rPr>
          <w:color w:val="17365D" w:themeColor="text2" w:themeShade="BF"/>
        </w:rPr>
        <w:t>deportivas.</w:t>
      </w:r>
    </w:p>
    <w:p w:rsidR="00B12779" w:rsidRDefault="005B4209">
      <w:pPr>
        <w:pStyle w:val="Prrafodelista"/>
        <w:numPr>
          <w:ilvl w:val="0"/>
          <w:numId w:val="2"/>
        </w:numPr>
        <w:rPr>
          <w:color w:val="17365D" w:themeColor="text2" w:themeShade="BF"/>
        </w:rPr>
      </w:pPr>
      <w:r>
        <w:rPr>
          <w:color w:val="17365D" w:themeColor="text2" w:themeShade="BF"/>
        </w:rPr>
        <w:t xml:space="preserve">Realizar un análisis de </w:t>
      </w:r>
      <w:proofErr w:type="spellStart"/>
      <w:r>
        <w:rPr>
          <w:color w:val="17365D" w:themeColor="text2" w:themeShade="BF"/>
        </w:rPr>
        <w:t>cluster</w:t>
      </w:r>
      <w:proofErr w:type="spellEnd"/>
      <w:r>
        <w:rPr>
          <w:color w:val="17365D" w:themeColor="text2" w:themeShade="BF"/>
        </w:rPr>
        <w:t xml:space="preserve"> jerárquico explicando la clasificación obtenida y el método elegido para las actividades.</w:t>
      </w:r>
    </w:p>
    <w:p w:rsidR="00B12779" w:rsidRDefault="005B4209">
      <w:pPr>
        <w:pStyle w:val="Prrafodelista"/>
        <w:numPr>
          <w:ilvl w:val="0"/>
          <w:numId w:val="2"/>
        </w:numPr>
        <w:rPr>
          <w:color w:val="17365D" w:themeColor="text2" w:themeShade="BF"/>
        </w:rPr>
      </w:pPr>
      <w:proofErr w:type="spellStart"/>
      <w:r>
        <w:rPr>
          <w:color w:val="17365D" w:themeColor="text2" w:themeShade="BF"/>
        </w:rPr>
        <w:t>Idem</w:t>
      </w:r>
      <w:proofErr w:type="spellEnd"/>
      <w:r>
        <w:rPr>
          <w:color w:val="17365D" w:themeColor="text2" w:themeShade="BF"/>
        </w:rPr>
        <w:t xml:space="preserve"> para los países.</w:t>
      </w:r>
    </w:p>
    <w:p w:rsidR="00B12779" w:rsidRDefault="005B4209">
      <w:pPr>
        <w:pStyle w:val="Prrafodelista"/>
        <w:numPr>
          <w:ilvl w:val="0"/>
          <w:numId w:val="2"/>
        </w:numPr>
        <w:rPr>
          <w:color w:val="17365D" w:themeColor="text2" w:themeShade="BF"/>
        </w:rPr>
      </w:pPr>
      <w:r>
        <w:rPr>
          <w:color w:val="17365D" w:themeColor="text2" w:themeShade="BF"/>
        </w:rPr>
        <w:t>Explique la diferencia entre los métodos jerárquicos y no jerárquicos analizando en qué casos aplica</w:t>
      </w:r>
      <w:r>
        <w:rPr>
          <w:color w:val="17365D" w:themeColor="text2" w:themeShade="BF"/>
        </w:rPr>
        <w:t>ría cada uno de ellos.</w:t>
      </w:r>
    </w:p>
    <w:p w:rsidR="00B12779" w:rsidRDefault="005B4209">
      <w:pPr>
        <w:pStyle w:val="Prrafodelista"/>
        <w:numPr>
          <w:ilvl w:val="0"/>
          <w:numId w:val="2"/>
        </w:numPr>
        <w:rPr>
          <w:color w:val="17365D" w:themeColor="text2" w:themeShade="BF"/>
        </w:rPr>
      </w:pPr>
      <w:r>
        <w:rPr>
          <w:color w:val="17365D" w:themeColor="text2" w:themeShade="BF"/>
        </w:rPr>
        <w:t xml:space="preserve">Indique un </w:t>
      </w:r>
      <w:proofErr w:type="gramStart"/>
      <w:r>
        <w:rPr>
          <w:color w:val="17365D" w:themeColor="text2" w:themeShade="BF"/>
        </w:rPr>
        <w:t>modo  de</w:t>
      </w:r>
      <w:proofErr w:type="gramEnd"/>
      <w:r>
        <w:rPr>
          <w:color w:val="17365D" w:themeColor="text2" w:themeShade="BF"/>
        </w:rPr>
        <w:t xml:space="preserve"> decidir el número de conglomerados para </w:t>
      </w:r>
      <w:proofErr w:type="spellStart"/>
      <w:r>
        <w:rPr>
          <w:color w:val="17365D" w:themeColor="text2" w:themeShade="BF"/>
        </w:rPr>
        <w:t>clusterización</w:t>
      </w:r>
      <w:proofErr w:type="spellEnd"/>
      <w:r>
        <w:rPr>
          <w:color w:val="17365D" w:themeColor="text2" w:themeShade="BF"/>
        </w:rPr>
        <w:t xml:space="preserve"> jerárquica y otro para </w:t>
      </w:r>
      <w:proofErr w:type="spellStart"/>
      <w:r>
        <w:rPr>
          <w:color w:val="17365D" w:themeColor="text2" w:themeShade="BF"/>
        </w:rPr>
        <w:t>clusterización</w:t>
      </w:r>
      <w:proofErr w:type="spellEnd"/>
      <w:r>
        <w:rPr>
          <w:color w:val="17365D" w:themeColor="text2" w:themeShade="BF"/>
        </w:rPr>
        <w:t xml:space="preserve"> no jerárquica.</w:t>
      </w:r>
    </w:p>
    <w:p w:rsidR="00B12779" w:rsidRDefault="00B12779">
      <w:pPr>
        <w:pStyle w:val="Prrafodelista"/>
        <w:rPr>
          <w:color w:val="17365D" w:themeColor="text2" w:themeShade="BF"/>
        </w:rPr>
      </w:pPr>
    </w:p>
    <w:p w:rsidR="00B12779" w:rsidRDefault="005B4209">
      <w:pPr>
        <w:rPr>
          <w:color w:val="17365D" w:themeColor="text2" w:themeShade="BF"/>
        </w:rPr>
      </w:pPr>
      <w:r>
        <w:rPr>
          <w:b/>
          <w:color w:val="17365D" w:themeColor="text2" w:themeShade="BF"/>
          <w:u w:val="single"/>
        </w:rPr>
        <w:t>Ejercicio 2</w:t>
      </w:r>
    </w:p>
    <w:p w:rsidR="00B12779" w:rsidRDefault="005B4209">
      <w:pPr>
        <w:jc w:val="both"/>
        <w:rPr>
          <w:color w:val="17365D" w:themeColor="text2" w:themeShade="BF"/>
        </w:rPr>
      </w:pPr>
      <w:r>
        <w:rPr>
          <w:color w:val="17365D" w:themeColor="text2" w:themeShade="BF"/>
        </w:rPr>
        <w:t xml:space="preserve">En la base </w:t>
      </w:r>
      <w:r>
        <w:rPr>
          <w:b/>
          <w:color w:val="17365D" w:themeColor="text2" w:themeShade="BF"/>
        </w:rPr>
        <w:t>anticuerpos.xls</w:t>
      </w:r>
      <w:r>
        <w:rPr>
          <w:color w:val="17365D" w:themeColor="text2" w:themeShade="BF"/>
        </w:rPr>
        <w:t xml:space="preserve"> se registraron los datos de colesterol total, albumina, calcio y </w:t>
      </w:r>
      <w:r>
        <w:rPr>
          <w:color w:val="17365D" w:themeColor="text2" w:themeShade="BF"/>
        </w:rPr>
        <w:t>áurico de 188 pertenecientes a dos grupos definidos por la etiología de su patología.</w:t>
      </w:r>
    </w:p>
    <w:p w:rsidR="00B12779" w:rsidRDefault="005B4209">
      <w:pPr>
        <w:jc w:val="both"/>
        <w:rPr>
          <w:color w:val="17365D" w:themeColor="text2" w:themeShade="BF"/>
        </w:rPr>
      </w:pPr>
      <w:r>
        <w:rPr>
          <w:color w:val="17365D" w:themeColor="text2" w:themeShade="BF"/>
        </w:rPr>
        <w:t>Interesa saber si existen diferencias significativas entre los vectores medios de ambos grupos.</w:t>
      </w:r>
    </w:p>
    <w:p w:rsidR="00B12779" w:rsidRDefault="005B4209">
      <w:pPr>
        <w:pStyle w:val="Prrafodelista"/>
        <w:numPr>
          <w:ilvl w:val="0"/>
          <w:numId w:val="1"/>
        </w:numPr>
        <w:rPr>
          <w:color w:val="17365D" w:themeColor="text2" w:themeShade="BF"/>
        </w:rPr>
      </w:pPr>
      <w:r>
        <w:rPr>
          <w:color w:val="17365D" w:themeColor="text2" w:themeShade="BF"/>
        </w:rPr>
        <w:t>Establezca las hipótesis de interés. Realice el contraste correspondiente.</w:t>
      </w:r>
    </w:p>
    <w:p w:rsidR="00B12779" w:rsidRDefault="005B4209">
      <w:pPr>
        <w:pStyle w:val="Prrafodelista"/>
        <w:numPr>
          <w:ilvl w:val="0"/>
          <w:numId w:val="1"/>
        </w:numPr>
        <w:rPr>
          <w:color w:val="17365D" w:themeColor="text2" w:themeShade="BF"/>
        </w:rPr>
      </w:pPr>
      <w:r>
        <w:rPr>
          <w:color w:val="17365D" w:themeColor="text2" w:themeShade="BF"/>
        </w:rPr>
        <w:t xml:space="preserve"> En caso de rechazar realice un análisis discriminante lineal o cuadrático según corresponda y explique cuál ha elegido y por qué.</w:t>
      </w:r>
    </w:p>
    <w:p w:rsidR="00B12779" w:rsidRDefault="005B4209">
      <w:pPr>
        <w:pStyle w:val="Prrafodelista"/>
        <w:numPr>
          <w:ilvl w:val="0"/>
          <w:numId w:val="1"/>
        </w:numPr>
        <w:rPr>
          <w:color w:val="17365D" w:themeColor="text2" w:themeShade="BF"/>
        </w:rPr>
      </w:pPr>
      <w:r>
        <w:rPr>
          <w:color w:val="17365D" w:themeColor="text2" w:themeShade="BF"/>
        </w:rPr>
        <w:t>Analice de dos maneras el poder discriminante de la regla.</w:t>
      </w:r>
    </w:p>
    <w:p w:rsidR="00B12779" w:rsidRDefault="005B4209">
      <w:pPr>
        <w:pStyle w:val="Prrafodelista"/>
        <w:numPr>
          <w:ilvl w:val="0"/>
          <w:numId w:val="1"/>
        </w:numPr>
        <w:rPr>
          <w:color w:val="17365D" w:themeColor="text2" w:themeShade="BF"/>
        </w:rPr>
      </w:pPr>
      <w:r>
        <w:rPr>
          <w:color w:val="17365D" w:themeColor="text2" w:themeShade="BF"/>
        </w:rPr>
        <w:t>A qué grupo asignaría un paciente con: Colesterol=</w:t>
      </w:r>
      <w:proofErr w:type="gramStart"/>
      <w:r>
        <w:rPr>
          <w:color w:val="17365D" w:themeColor="text2" w:themeShade="BF"/>
        </w:rPr>
        <w:t>240 ,</w:t>
      </w:r>
      <w:proofErr w:type="spellStart"/>
      <w:r>
        <w:rPr>
          <w:color w:val="17365D" w:themeColor="text2" w:themeShade="BF"/>
        </w:rPr>
        <w:t>Albumnia</w:t>
      </w:r>
      <w:proofErr w:type="spellEnd"/>
      <w:proofErr w:type="gramEnd"/>
      <w:r>
        <w:rPr>
          <w:color w:val="17365D" w:themeColor="text2" w:themeShade="BF"/>
        </w:rPr>
        <w:t>=3</w:t>
      </w:r>
      <w:r>
        <w:rPr>
          <w:color w:val="17365D" w:themeColor="text2" w:themeShade="BF"/>
        </w:rPr>
        <w:t xml:space="preserve">9, Calcio=101 y </w:t>
      </w:r>
      <w:proofErr w:type="spellStart"/>
      <w:r>
        <w:rPr>
          <w:color w:val="17365D" w:themeColor="text2" w:themeShade="BF"/>
        </w:rPr>
        <w:t>aurico</w:t>
      </w:r>
      <w:proofErr w:type="spellEnd"/>
      <w:r>
        <w:rPr>
          <w:color w:val="17365D" w:themeColor="text2" w:themeShade="BF"/>
        </w:rPr>
        <w:t>=49.</w:t>
      </w:r>
    </w:p>
    <w:p w:rsidR="00B12779" w:rsidRDefault="00B12779">
      <w:pPr>
        <w:rPr>
          <w:b/>
          <w:color w:val="17365D" w:themeColor="text2" w:themeShade="BF"/>
          <w:u w:val="single"/>
        </w:rPr>
      </w:pPr>
    </w:p>
    <w:p w:rsidR="00B12779" w:rsidRDefault="005B4209">
      <w:pPr>
        <w:rPr>
          <w:b/>
          <w:color w:val="17365D" w:themeColor="text2" w:themeShade="BF"/>
          <w:u w:val="single"/>
        </w:rPr>
      </w:pPr>
      <w:r>
        <w:rPr>
          <w:b/>
          <w:color w:val="17365D" w:themeColor="text2" w:themeShade="BF"/>
          <w:u w:val="single"/>
        </w:rPr>
        <w:t>Ejercicio 3</w:t>
      </w:r>
    </w:p>
    <w:p w:rsidR="00B12779" w:rsidRDefault="005B4209">
      <w:pPr>
        <w:pStyle w:val="Textoindependiente"/>
        <w:jc w:val="both"/>
        <w:rPr>
          <w:rFonts w:asciiTheme="minorHAnsi" w:hAnsiTheme="minorHAnsi" w:cstheme="minorBidi"/>
          <w:color w:val="17365D" w:themeColor="text2" w:themeShade="BF"/>
          <w:sz w:val="22"/>
          <w:szCs w:val="22"/>
        </w:rPr>
      </w:pPr>
      <w:r>
        <w:rPr>
          <w:rFonts w:asciiTheme="minorHAnsi" w:hAnsiTheme="minorHAnsi" w:cstheme="minorBidi"/>
          <w:color w:val="17365D" w:themeColor="text2" w:themeShade="BF"/>
          <w:sz w:val="22"/>
          <w:szCs w:val="22"/>
        </w:rPr>
        <w:t xml:space="preserve">Un ingeniero encargado de efectuar el control de calidad en una fábrica, desea estudiar la variabilidad existente, entre distintos lotes de productos manufacturados. La característica que debe investigar es el largo </w:t>
      </w:r>
      <w:r>
        <w:rPr>
          <w:rFonts w:asciiTheme="minorHAnsi" w:hAnsiTheme="minorHAnsi" w:cstheme="minorBidi"/>
          <w:color w:val="17365D" w:themeColor="text2" w:themeShade="BF"/>
          <w:sz w:val="22"/>
          <w:szCs w:val="22"/>
        </w:rPr>
        <w:t xml:space="preserve">de cierto tipo de tornillos. Para ello cuenta con 50 cajones donde se encuentra la producción de un día. El ingeniero decide tomar aleatoriamente 5 cajones (lotes) y medir la longitud de 10 tornillos (en cm.) en cada uno de ellos. En la tabla siguiente se </w:t>
      </w:r>
      <w:r>
        <w:rPr>
          <w:rFonts w:asciiTheme="minorHAnsi" w:hAnsiTheme="minorHAnsi" w:cstheme="minorBidi"/>
          <w:color w:val="17365D" w:themeColor="text2" w:themeShade="BF"/>
          <w:sz w:val="22"/>
          <w:szCs w:val="22"/>
        </w:rPr>
        <w:t>encuentran los datos tomados por el ingeniero:</w:t>
      </w:r>
    </w:p>
    <w:p w:rsidR="00B12779" w:rsidRDefault="00B12779">
      <w:pPr>
        <w:jc w:val="both"/>
        <w:rPr>
          <w:color w:val="17365D" w:themeColor="text2" w:themeShade="BF"/>
        </w:rPr>
      </w:pPr>
    </w:p>
    <w:tbl>
      <w:tblPr>
        <w:tblW w:w="4904" w:type="dxa"/>
        <w:tblBorders>
          <w:top w:val="single" w:sz="12" w:space="0" w:color="008000"/>
          <w:bottom w:val="single" w:sz="6" w:space="0" w:color="008000"/>
          <w:insideH w:val="single" w:sz="6" w:space="0" w:color="008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80"/>
        <w:gridCol w:w="981"/>
        <w:gridCol w:w="981"/>
        <w:gridCol w:w="981"/>
        <w:gridCol w:w="981"/>
      </w:tblGrid>
      <w:tr w:rsidR="00B12779">
        <w:tc>
          <w:tcPr>
            <w:tcW w:w="980" w:type="dxa"/>
            <w:tcBorders>
              <w:top w:val="single" w:sz="12" w:space="0" w:color="008000"/>
              <w:bottom w:val="single" w:sz="6" w:space="0" w:color="008000"/>
            </w:tcBorders>
            <w:shd w:val="clear" w:color="auto" w:fill="auto"/>
          </w:tcPr>
          <w:p w:rsidR="00B12779" w:rsidRDefault="005B4209">
            <w:pPr>
              <w:jc w:val="center"/>
              <w:rPr>
                <w:rFonts w:ascii="Courier New" w:hAnsi="Courier New"/>
                <w:sz w:val="20"/>
                <w:lang w:val="en-GB"/>
              </w:rPr>
            </w:pPr>
            <w:proofErr w:type="spellStart"/>
            <w:r>
              <w:rPr>
                <w:rFonts w:ascii="Courier New" w:hAnsi="Courier New"/>
                <w:sz w:val="20"/>
                <w:lang w:val="en-GB"/>
              </w:rPr>
              <w:t>Lote</w:t>
            </w:r>
            <w:proofErr w:type="spellEnd"/>
            <w:r>
              <w:rPr>
                <w:rFonts w:ascii="Courier New" w:hAnsi="Courier New"/>
                <w:sz w:val="20"/>
                <w:lang w:val="en-GB"/>
              </w:rPr>
              <w:t xml:space="preserve"> 1</w:t>
            </w:r>
          </w:p>
        </w:tc>
        <w:tc>
          <w:tcPr>
            <w:tcW w:w="981" w:type="dxa"/>
            <w:tcBorders>
              <w:top w:val="single" w:sz="12" w:space="0" w:color="008000"/>
              <w:bottom w:val="single" w:sz="6" w:space="0" w:color="008000"/>
            </w:tcBorders>
            <w:shd w:val="clear" w:color="auto" w:fill="auto"/>
          </w:tcPr>
          <w:p w:rsidR="00B12779" w:rsidRDefault="005B4209">
            <w:pPr>
              <w:jc w:val="center"/>
              <w:rPr>
                <w:rFonts w:ascii="Courier New" w:hAnsi="Courier New"/>
                <w:sz w:val="20"/>
                <w:lang w:val="en-GB"/>
              </w:rPr>
            </w:pPr>
            <w:proofErr w:type="spellStart"/>
            <w:r>
              <w:rPr>
                <w:rFonts w:ascii="Courier New" w:hAnsi="Courier New"/>
                <w:sz w:val="20"/>
                <w:lang w:val="en-GB"/>
              </w:rPr>
              <w:t>Lote</w:t>
            </w:r>
            <w:proofErr w:type="spellEnd"/>
            <w:r>
              <w:rPr>
                <w:rFonts w:ascii="Courier New" w:hAnsi="Courier New"/>
                <w:sz w:val="20"/>
                <w:lang w:val="en-GB"/>
              </w:rPr>
              <w:t xml:space="preserve"> 2</w:t>
            </w:r>
          </w:p>
        </w:tc>
        <w:tc>
          <w:tcPr>
            <w:tcW w:w="981" w:type="dxa"/>
            <w:tcBorders>
              <w:top w:val="single" w:sz="12" w:space="0" w:color="008000"/>
              <w:bottom w:val="single" w:sz="6" w:space="0" w:color="008000"/>
            </w:tcBorders>
            <w:shd w:val="clear" w:color="auto" w:fill="auto"/>
          </w:tcPr>
          <w:p w:rsidR="00B12779" w:rsidRDefault="005B4209">
            <w:pPr>
              <w:jc w:val="center"/>
              <w:rPr>
                <w:rFonts w:ascii="Courier New" w:hAnsi="Courier New"/>
                <w:sz w:val="20"/>
                <w:lang w:val="en-GB"/>
              </w:rPr>
            </w:pPr>
            <w:proofErr w:type="spellStart"/>
            <w:r>
              <w:rPr>
                <w:rFonts w:ascii="Courier New" w:hAnsi="Courier New"/>
                <w:sz w:val="20"/>
                <w:lang w:val="en-GB"/>
              </w:rPr>
              <w:t>Lote</w:t>
            </w:r>
            <w:proofErr w:type="spellEnd"/>
            <w:r>
              <w:rPr>
                <w:rFonts w:ascii="Courier New" w:hAnsi="Courier New"/>
                <w:sz w:val="20"/>
                <w:lang w:val="en-GB"/>
              </w:rPr>
              <w:t xml:space="preserve"> 3</w:t>
            </w:r>
          </w:p>
        </w:tc>
        <w:tc>
          <w:tcPr>
            <w:tcW w:w="981" w:type="dxa"/>
            <w:tcBorders>
              <w:top w:val="single" w:sz="12" w:space="0" w:color="008000"/>
              <w:bottom w:val="single" w:sz="6" w:space="0" w:color="008000"/>
            </w:tcBorders>
            <w:shd w:val="clear" w:color="auto" w:fill="auto"/>
          </w:tcPr>
          <w:p w:rsidR="00B12779" w:rsidRDefault="005B4209">
            <w:pPr>
              <w:jc w:val="center"/>
              <w:rPr>
                <w:rFonts w:ascii="Courier New" w:hAnsi="Courier New"/>
                <w:sz w:val="20"/>
                <w:lang w:val="en-US"/>
              </w:rPr>
            </w:pPr>
            <w:proofErr w:type="spellStart"/>
            <w:r>
              <w:rPr>
                <w:rFonts w:ascii="Courier New" w:hAnsi="Courier New"/>
                <w:sz w:val="20"/>
                <w:lang w:val="en-US"/>
              </w:rPr>
              <w:t>Lote</w:t>
            </w:r>
            <w:proofErr w:type="spellEnd"/>
            <w:r>
              <w:rPr>
                <w:rFonts w:ascii="Courier New" w:hAnsi="Courier New"/>
                <w:sz w:val="20"/>
                <w:lang w:val="en-US"/>
              </w:rPr>
              <w:t xml:space="preserve"> 4</w:t>
            </w:r>
          </w:p>
        </w:tc>
        <w:tc>
          <w:tcPr>
            <w:tcW w:w="981" w:type="dxa"/>
            <w:tcBorders>
              <w:top w:val="single" w:sz="12" w:space="0" w:color="008000"/>
              <w:bottom w:val="single" w:sz="6" w:space="0" w:color="008000"/>
            </w:tcBorders>
            <w:shd w:val="clear" w:color="auto" w:fill="auto"/>
          </w:tcPr>
          <w:p w:rsidR="00B12779" w:rsidRDefault="005B4209">
            <w:pPr>
              <w:jc w:val="center"/>
              <w:rPr>
                <w:rFonts w:ascii="Courier New" w:hAnsi="Courier New"/>
                <w:sz w:val="20"/>
                <w:lang w:val="en-US"/>
              </w:rPr>
            </w:pPr>
            <w:proofErr w:type="spellStart"/>
            <w:r>
              <w:rPr>
                <w:rFonts w:ascii="Courier New" w:hAnsi="Courier New"/>
                <w:sz w:val="20"/>
                <w:lang w:val="en-US"/>
              </w:rPr>
              <w:t>Lote</w:t>
            </w:r>
            <w:proofErr w:type="spellEnd"/>
            <w:r>
              <w:rPr>
                <w:rFonts w:ascii="Courier New" w:hAnsi="Courier New"/>
                <w:sz w:val="20"/>
                <w:lang w:val="en-US"/>
              </w:rPr>
              <w:t xml:space="preserve"> 5</w:t>
            </w:r>
          </w:p>
        </w:tc>
      </w:tr>
      <w:tr w:rsidR="00B12779">
        <w:tc>
          <w:tcPr>
            <w:tcW w:w="980" w:type="dxa"/>
            <w:shd w:val="clear" w:color="auto" w:fill="auto"/>
          </w:tcPr>
          <w:p w:rsidR="00B12779" w:rsidRDefault="005B4209">
            <w:pPr>
              <w:jc w:val="center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2.2</w:t>
            </w:r>
          </w:p>
        </w:tc>
        <w:tc>
          <w:tcPr>
            <w:tcW w:w="981" w:type="dxa"/>
            <w:shd w:val="clear" w:color="auto" w:fill="auto"/>
          </w:tcPr>
          <w:p w:rsidR="00B12779" w:rsidRDefault="005B4209">
            <w:pPr>
              <w:jc w:val="center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2.6</w:t>
            </w:r>
          </w:p>
        </w:tc>
        <w:tc>
          <w:tcPr>
            <w:tcW w:w="981" w:type="dxa"/>
            <w:shd w:val="clear" w:color="auto" w:fill="auto"/>
          </w:tcPr>
          <w:p w:rsidR="00B12779" w:rsidRDefault="005B4209">
            <w:pPr>
              <w:jc w:val="center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1.9</w:t>
            </w:r>
          </w:p>
        </w:tc>
        <w:tc>
          <w:tcPr>
            <w:tcW w:w="981" w:type="dxa"/>
            <w:shd w:val="clear" w:color="auto" w:fill="auto"/>
          </w:tcPr>
          <w:p w:rsidR="00B12779" w:rsidRDefault="005B4209">
            <w:pPr>
              <w:jc w:val="center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3.5</w:t>
            </w:r>
          </w:p>
        </w:tc>
        <w:tc>
          <w:tcPr>
            <w:tcW w:w="981" w:type="dxa"/>
            <w:shd w:val="clear" w:color="auto" w:fill="auto"/>
          </w:tcPr>
          <w:p w:rsidR="00B12779" w:rsidRDefault="005B4209">
            <w:pPr>
              <w:jc w:val="center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2.7</w:t>
            </w:r>
          </w:p>
        </w:tc>
      </w:tr>
      <w:tr w:rsidR="00B12779">
        <w:tc>
          <w:tcPr>
            <w:tcW w:w="980" w:type="dxa"/>
            <w:shd w:val="clear" w:color="auto" w:fill="auto"/>
          </w:tcPr>
          <w:p w:rsidR="00B12779" w:rsidRDefault="005B4209">
            <w:pPr>
              <w:jc w:val="center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2.1</w:t>
            </w:r>
          </w:p>
        </w:tc>
        <w:tc>
          <w:tcPr>
            <w:tcW w:w="981" w:type="dxa"/>
            <w:shd w:val="clear" w:color="auto" w:fill="auto"/>
          </w:tcPr>
          <w:p w:rsidR="00B12779" w:rsidRDefault="005B4209">
            <w:pPr>
              <w:jc w:val="center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2.2</w:t>
            </w:r>
          </w:p>
        </w:tc>
        <w:tc>
          <w:tcPr>
            <w:tcW w:w="981" w:type="dxa"/>
            <w:shd w:val="clear" w:color="auto" w:fill="auto"/>
          </w:tcPr>
          <w:p w:rsidR="00B12779" w:rsidRDefault="005B4209">
            <w:pPr>
              <w:jc w:val="center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1.5</w:t>
            </w:r>
          </w:p>
        </w:tc>
        <w:tc>
          <w:tcPr>
            <w:tcW w:w="981" w:type="dxa"/>
            <w:shd w:val="clear" w:color="auto" w:fill="auto"/>
          </w:tcPr>
          <w:p w:rsidR="00B12779" w:rsidRDefault="005B4209">
            <w:pPr>
              <w:jc w:val="center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2.3</w:t>
            </w:r>
          </w:p>
        </w:tc>
        <w:tc>
          <w:tcPr>
            <w:tcW w:w="981" w:type="dxa"/>
            <w:shd w:val="clear" w:color="auto" w:fill="auto"/>
          </w:tcPr>
          <w:p w:rsidR="00B12779" w:rsidRDefault="005B4209">
            <w:pPr>
              <w:jc w:val="center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2.5</w:t>
            </w:r>
          </w:p>
        </w:tc>
      </w:tr>
      <w:tr w:rsidR="00B12779">
        <w:tc>
          <w:tcPr>
            <w:tcW w:w="980" w:type="dxa"/>
            <w:shd w:val="clear" w:color="auto" w:fill="auto"/>
          </w:tcPr>
          <w:p w:rsidR="00B12779" w:rsidRDefault="005B4209">
            <w:pPr>
              <w:jc w:val="center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2.3</w:t>
            </w:r>
          </w:p>
        </w:tc>
        <w:tc>
          <w:tcPr>
            <w:tcW w:w="981" w:type="dxa"/>
            <w:shd w:val="clear" w:color="auto" w:fill="auto"/>
          </w:tcPr>
          <w:p w:rsidR="00B12779" w:rsidRDefault="005B4209">
            <w:pPr>
              <w:jc w:val="center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2.2</w:t>
            </w:r>
          </w:p>
        </w:tc>
        <w:tc>
          <w:tcPr>
            <w:tcW w:w="981" w:type="dxa"/>
            <w:shd w:val="clear" w:color="auto" w:fill="auto"/>
          </w:tcPr>
          <w:p w:rsidR="00B12779" w:rsidRDefault="005B4209">
            <w:pPr>
              <w:jc w:val="center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2.2</w:t>
            </w:r>
          </w:p>
        </w:tc>
        <w:tc>
          <w:tcPr>
            <w:tcW w:w="981" w:type="dxa"/>
            <w:shd w:val="clear" w:color="auto" w:fill="auto"/>
          </w:tcPr>
          <w:p w:rsidR="00B12779" w:rsidRDefault="005B4209">
            <w:pPr>
              <w:jc w:val="center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3.0</w:t>
            </w:r>
          </w:p>
        </w:tc>
        <w:tc>
          <w:tcPr>
            <w:tcW w:w="981" w:type="dxa"/>
            <w:shd w:val="clear" w:color="auto" w:fill="auto"/>
          </w:tcPr>
          <w:p w:rsidR="00B12779" w:rsidRDefault="005B4209">
            <w:pPr>
              <w:jc w:val="center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2.2</w:t>
            </w:r>
          </w:p>
        </w:tc>
      </w:tr>
      <w:tr w:rsidR="00B12779">
        <w:tc>
          <w:tcPr>
            <w:tcW w:w="980" w:type="dxa"/>
            <w:shd w:val="clear" w:color="auto" w:fill="auto"/>
          </w:tcPr>
          <w:p w:rsidR="00B12779" w:rsidRDefault="005B4209">
            <w:pPr>
              <w:jc w:val="center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lastRenderedPageBreak/>
              <w:t>2.5</w:t>
            </w:r>
          </w:p>
        </w:tc>
        <w:tc>
          <w:tcPr>
            <w:tcW w:w="981" w:type="dxa"/>
            <w:shd w:val="clear" w:color="auto" w:fill="auto"/>
          </w:tcPr>
          <w:p w:rsidR="00B12779" w:rsidRDefault="005B4209">
            <w:pPr>
              <w:jc w:val="center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2.5</w:t>
            </w:r>
          </w:p>
        </w:tc>
        <w:tc>
          <w:tcPr>
            <w:tcW w:w="981" w:type="dxa"/>
            <w:shd w:val="clear" w:color="auto" w:fill="auto"/>
          </w:tcPr>
          <w:p w:rsidR="00B12779" w:rsidRDefault="005B4209">
            <w:pPr>
              <w:jc w:val="center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1.6</w:t>
            </w:r>
          </w:p>
        </w:tc>
        <w:tc>
          <w:tcPr>
            <w:tcW w:w="981" w:type="dxa"/>
            <w:shd w:val="clear" w:color="auto" w:fill="auto"/>
          </w:tcPr>
          <w:p w:rsidR="00B12779" w:rsidRDefault="005B4209">
            <w:pPr>
              <w:jc w:val="center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2.1</w:t>
            </w:r>
          </w:p>
        </w:tc>
        <w:tc>
          <w:tcPr>
            <w:tcW w:w="981" w:type="dxa"/>
            <w:shd w:val="clear" w:color="auto" w:fill="auto"/>
          </w:tcPr>
          <w:p w:rsidR="00B12779" w:rsidRDefault="005B4209">
            <w:pPr>
              <w:jc w:val="center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2.3</w:t>
            </w:r>
          </w:p>
        </w:tc>
      </w:tr>
      <w:tr w:rsidR="00B12779">
        <w:tc>
          <w:tcPr>
            <w:tcW w:w="980" w:type="dxa"/>
            <w:shd w:val="clear" w:color="auto" w:fill="auto"/>
          </w:tcPr>
          <w:p w:rsidR="00B12779" w:rsidRDefault="005B4209">
            <w:pPr>
              <w:jc w:val="center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2.9</w:t>
            </w:r>
          </w:p>
        </w:tc>
        <w:tc>
          <w:tcPr>
            <w:tcW w:w="981" w:type="dxa"/>
            <w:shd w:val="clear" w:color="auto" w:fill="auto"/>
          </w:tcPr>
          <w:p w:rsidR="00B12779" w:rsidRDefault="005B4209">
            <w:pPr>
              <w:jc w:val="center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2.2</w:t>
            </w:r>
          </w:p>
        </w:tc>
        <w:tc>
          <w:tcPr>
            <w:tcW w:w="981" w:type="dxa"/>
            <w:shd w:val="clear" w:color="auto" w:fill="auto"/>
          </w:tcPr>
          <w:p w:rsidR="00B12779" w:rsidRDefault="005B4209">
            <w:pPr>
              <w:jc w:val="center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2.3</w:t>
            </w:r>
          </w:p>
        </w:tc>
        <w:tc>
          <w:tcPr>
            <w:tcW w:w="981" w:type="dxa"/>
            <w:shd w:val="clear" w:color="auto" w:fill="auto"/>
          </w:tcPr>
          <w:p w:rsidR="00B12779" w:rsidRDefault="005B4209">
            <w:pPr>
              <w:jc w:val="center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3.3</w:t>
            </w:r>
          </w:p>
        </w:tc>
        <w:tc>
          <w:tcPr>
            <w:tcW w:w="981" w:type="dxa"/>
            <w:shd w:val="clear" w:color="auto" w:fill="auto"/>
          </w:tcPr>
          <w:p w:rsidR="00B12779" w:rsidRDefault="005B4209">
            <w:pPr>
              <w:jc w:val="center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2.3</w:t>
            </w:r>
          </w:p>
        </w:tc>
      </w:tr>
      <w:tr w:rsidR="00B12779">
        <w:tc>
          <w:tcPr>
            <w:tcW w:w="980" w:type="dxa"/>
            <w:shd w:val="clear" w:color="auto" w:fill="auto"/>
          </w:tcPr>
          <w:p w:rsidR="00B12779" w:rsidRDefault="005B4209">
            <w:pPr>
              <w:jc w:val="center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2.5</w:t>
            </w:r>
          </w:p>
        </w:tc>
        <w:tc>
          <w:tcPr>
            <w:tcW w:w="981" w:type="dxa"/>
            <w:shd w:val="clear" w:color="auto" w:fill="auto"/>
          </w:tcPr>
          <w:p w:rsidR="00B12779" w:rsidRDefault="005B4209">
            <w:pPr>
              <w:jc w:val="center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2.8</w:t>
            </w:r>
          </w:p>
        </w:tc>
        <w:tc>
          <w:tcPr>
            <w:tcW w:w="981" w:type="dxa"/>
            <w:shd w:val="clear" w:color="auto" w:fill="auto"/>
          </w:tcPr>
          <w:p w:rsidR="00B12779" w:rsidRDefault="005B4209">
            <w:pPr>
              <w:jc w:val="center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1.8</w:t>
            </w:r>
          </w:p>
        </w:tc>
        <w:tc>
          <w:tcPr>
            <w:tcW w:w="981" w:type="dxa"/>
            <w:shd w:val="clear" w:color="auto" w:fill="auto"/>
          </w:tcPr>
          <w:p w:rsidR="00B12779" w:rsidRDefault="005B4209">
            <w:pPr>
              <w:jc w:val="center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2.3</w:t>
            </w:r>
          </w:p>
        </w:tc>
        <w:tc>
          <w:tcPr>
            <w:tcW w:w="981" w:type="dxa"/>
            <w:shd w:val="clear" w:color="auto" w:fill="auto"/>
          </w:tcPr>
          <w:p w:rsidR="00B12779" w:rsidRDefault="005B4209">
            <w:pPr>
              <w:jc w:val="center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1.9</w:t>
            </w:r>
          </w:p>
        </w:tc>
      </w:tr>
      <w:tr w:rsidR="00B12779">
        <w:tc>
          <w:tcPr>
            <w:tcW w:w="980" w:type="dxa"/>
            <w:shd w:val="clear" w:color="auto" w:fill="auto"/>
          </w:tcPr>
          <w:p w:rsidR="00B12779" w:rsidRDefault="005B4209">
            <w:pPr>
              <w:jc w:val="center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2.2</w:t>
            </w:r>
          </w:p>
        </w:tc>
        <w:tc>
          <w:tcPr>
            <w:tcW w:w="981" w:type="dxa"/>
            <w:shd w:val="clear" w:color="auto" w:fill="auto"/>
          </w:tcPr>
          <w:p w:rsidR="00B12779" w:rsidRDefault="005B4209">
            <w:pPr>
              <w:jc w:val="center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1.6</w:t>
            </w:r>
          </w:p>
        </w:tc>
        <w:tc>
          <w:tcPr>
            <w:tcW w:w="981" w:type="dxa"/>
            <w:shd w:val="clear" w:color="auto" w:fill="auto"/>
          </w:tcPr>
          <w:p w:rsidR="00B12779" w:rsidRDefault="005B4209">
            <w:pPr>
              <w:jc w:val="center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2.3</w:t>
            </w:r>
          </w:p>
        </w:tc>
        <w:tc>
          <w:tcPr>
            <w:tcW w:w="981" w:type="dxa"/>
            <w:shd w:val="clear" w:color="auto" w:fill="auto"/>
          </w:tcPr>
          <w:p w:rsidR="00B12779" w:rsidRDefault="005B4209">
            <w:pPr>
              <w:jc w:val="center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1.8</w:t>
            </w:r>
          </w:p>
        </w:tc>
        <w:tc>
          <w:tcPr>
            <w:tcW w:w="981" w:type="dxa"/>
            <w:shd w:val="clear" w:color="auto" w:fill="auto"/>
          </w:tcPr>
          <w:p w:rsidR="00B12779" w:rsidRDefault="005B4209">
            <w:pPr>
              <w:jc w:val="center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1.8</w:t>
            </w:r>
          </w:p>
        </w:tc>
      </w:tr>
      <w:tr w:rsidR="00B12779">
        <w:tc>
          <w:tcPr>
            <w:tcW w:w="980" w:type="dxa"/>
            <w:shd w:val="clear" w:color="auto" w:fill="auto"/>
          </w:tcPr>
          <w:p w:rsidR="00B12779" w:rsidRDefault="005B4209">
            <w:pPr>
              <w:jc w:val="center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1.7</w:t>
            </w:r>
          </w:p>
        </w:tc>
        <w:tc>
          <w:tcPr>
            <w:tcW w:w="981" w:type="dxa"/>
            <w:shd w:val="clear" w:color="auto" w:fill="auto"/>
          </w:tcPr>
          <w:p w:rsidR="00B12779" w:rsidRDefault="005B4209">
            <w:pPr>
              <w:jc w:val="center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2.3</w:t>
            </w:r>
          </w:p>
        </w:tc>
        <w:tc>
          <w:tcPr>
            <w:tcW w:w="981" w:type="dxa"/>
            <w:shd w:val="clear" w:color="auto" w:fill="auto"/>
          </w:tcPr>
          <w:p w:rsidR="00B12779" w:rsidRDefault="005B4209">
            <w:pPr>
              <w:jc w:val="center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1.5</w:t>
            </w:r>
          </w:p>
        </w:tc>
        <w:tc>
          <w:tcPr>
            <w:tcW w:w="981" w:type="dxa"/>
            <w:shd w:val="clear" w:color="auto" w:fill="auto"/>
          </w:tcPr>
          <w:p w:rsidR="00B12779" w:rsidRDefault="005B4209">
            <w:pPr>
              <w:jc w:val="center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3.0</w:t>
            </w:r>
          </w:p>
        </w:tc>
        <w:tc>
          <w:tcPr>
            <w:tcW w:w="981" w:type="dxa"/>
            <w:shd w:val="clear" w:color="auto" w:fill="auto"/>
          </w:tcPr>
          <w:p w:rsidR="00B12779" w:rsidRDefault="005B4209">
            <w:pPr>
              <w:jc w:val="center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2.3</w:t>
            </w:r>
          </w:p>
        </w:tc>
      </w:tr>
      <w:tr w:rsidR="00B12779">
        <w:tc>
          <w:tcPr>
            <w:tcW w:w="980" w:type="dxa"/>
            <w:shd w:val="clear" w:color="auto" w:fill="auto"/>
          </w:tcPr>
          <w:p w:rsidR="00B12779" w:rsidRDefault="005B4209">
            <w:pPr>
              <w:jc w:val="center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2.3</w:t>
            </w:r>
          </w:p>
        </w:tc>
        <w:tc>
          <w:tcPr>
            <w:tcW w:w="981" w:type="dxa"/>
            <w:shd w:val="clear" w:color="auto" w:fill="auto"/>
          </w:tcPr>
          <w:p w:rsidR="00B12779" w:rsidRDefault="005B4209">
            <w:pPr>
              <w:jc w:val="center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2.5</w:t>
            </w:r>
          </w:p>
        </w:tc>
        <w:tc>
          <w:tcPr>
            <w:tcW w:w="981" w:type="dxa"/>
            <w:shd w:val="clear" w:color="auto" w:fill="auto"/>
          </w:tcPr>
          <w:p w:rsidR="00B12779" w:rsidRDefault="005B4209">
            <w:pPr>
              <w:jc w:val="center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2.5</w:t>
            </w:r>
          </w:p>
        </w:tc>
        <w:tc>
          <w:tcPr>
            <w:tcW w:w="981" w:type="dxa"/>
            <w:shd w:val="clear" w:color="auto" w:fill="auto"/>
          </w:tcPr>
          <w:p w:rsidR="00B12779" w:rsidRDefault="005B4209">
            <w:pPr>
              <w:jc w:val="center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2.7</w:t>
            </w:r>
          </w:p>
        </w:tc>
        <w:tc>
          <w:tcPr>
            <w:tcW w:w="981" w:type="dxa"/>
            <w:shd w:val="clear" w:color="auto" w:fill="auto"/>
          </w:tcPr>
          <w:p w:rsidR="00B12779" w:rsidRDefault="005B4209">
            <w:pPr>
              <w:jc w:val="center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2.2</w:t>
            </w:r>
          </w:p>
        </w:tc>
      </w:tr>
      <w:tr w:rsidR="00B12779">
        <w:tc>
          <w:tcPr>
            <w:tcW w:w="980" w:type="dxa"/>
            <w:tcBorders>
              <w:bottom w:val="single" w:sz="12" w:space="0" w:color="008000"/>
            </w:tcBorders>
            <w:shd w:val="clear" w:color="auto" w:fill="auto"/>
          </w:tcPr>
          <w:p w:rsidR="00B12779" w:rsidRDefault="005B4209">
            <w:pPr>
              <w:jc w:val="center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2.5</w:t>
            </w:r>
          </w:p>
        </w:tc>
        <w:tc>
          <w:tcPr>
            <w:tcW w:w="981" w:type="dxa"/>
            <w:tcBorders>
              <w:bottom w:val="single" w:sz="12" w:space="0" w:color="008000"/>
            </w:tcBorders>
            <w:shd w:val="clear" w:color="auto" w:fill="auto"/>
          </w:tcPr>
          <w:p w:rsidR="00B12779" w:rsidRDefault="005B4209">
            <w:pPr>
              <w:jc w:val="center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2.2</w:t>
            </w:r>
          </w:p>
        </w:tc>
        <w:tc>
          <w:tcPr>
            <w:tcW w:w="981" w:type="dxa"/>
            <w:tcBorders>
              <w:bottom w:val="single" w:sz="12" w:space="0" w:color="008000"/>
            </w:tcBorders>
            <w:shd w:val="clear" w:color="auto" w:fill="auto"/>
          </w:tcPr>
          <w:p w:rsidR="00B12779" w:rsidRDefault="005B4209">
            <w:pPr>
              <w:jc w:val="center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1.6</w:t>
            </w:r>
          </w:p>
        </w:tc>
        <w:tc>
          <w:tcPr>
            <w:tcW w:w="981" w:type="dxa"/>
            <w:tcBorders>
              <w:bottom w:val="single" w:sz="12" w:space="0" w:color="008000"/>
            </w:tcBorders>
            <w:shd w:val="clear" w:color="auto" w:fill="auto"/>
          </w:tcPr>
          <w:p w:rsidR="00B12779" w:rsidRDefault="005B4209">
            <w:pPr>
              <w:jc w:val="center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3.2</w:t>
            </w:r>
          </w:p>
        </w:tc>
        <w:tc>
          <w:tcPr>
            <w:tcW w:w="981" w:type="dxa"/>
            <w:tcBorders>
              <w:bottom w:val="single" w:sz="12" w:space="0" w:color="008000"/>
            </w:tcBorders>
            <w:shd w:val="clear" w:color="auto" w:fill="auto"/>
          </w:tcPr>
          <w:p w:rsidR="00B12779" w:rsidRDefault="005B4209">
            <w:pPr>
              <w:jc w:val="center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2.4</w:t>
            </w:r>
          </w:p>
        </w:tc>
      </w:tr>
    </w:tbl>
    <w:p w:rsidR="00B12779" w:rsidRDefault="00B12779">
      <w:pPr>
        <w:jc w:val="both"/>
        <w:rPr>
          <w:rFonts w:ascii="Courier New" w:hAnsi="Courier New"/>
          <w:sz w:val="20"/>
          <w:lang w:val="en-US"/>
        </w:rPr>
      </w:pPr>
    </w:p>
    <w:p w:rsidR="00B12779" w:rsidRDefault="005B4209">
      <w:pPr>
        <w:numPr>
          <w:ilvl w:val="0"/>
          <w:numId w:val="3"/>
        </w:numPr>
        <w:spacing w:after="0" w:line="240" w:lineRule="auto"/>
        <w:jc w:val="both"/>
        <w:rPr>
          <w:color w:val="17365D" w:themeColor="text2" w:themeShade="BF"/>
        </w:rPr>
      </w:pPr>
      <w:r>
        <w:rPr>
          <w:color w:val="17365D" w:themeColor="text2" w:themeShade="BF"/>
        </w:rPr>
        <w:t>Especifique el modelo de análisis que va a utilizar y explique las razones de su elección.</w:t>
      </w:r>
    </w:p>
    <w:p w:rsidR="00B12779" w:rsidRDefault="005B4209">
      <w:pPr>
        <w:numPr>
          <w:ilvl w:val="0"/>
          <w:numId w:val="3"/>
        </w:numPr>
        <w:spacing w:after="0" w:line="240" w:lineRule="auto"/>
        <w:jc w:val="both"/>
        <w:rPr>
          <w:color w:val="17365D" w:themeColor="text2" w:themeShade="BF"/>
        </w:rPr>
      </w:pPr>
      <w:r>
        <w:rPr>
          <w:color w:val="17365D" w:themeColor="text2" w:themeShade="BF"/>
        </w:rPr>
        <w:t>Plantee la hipótesis de interés y proceda a probar la hipótesis nula establecida.</w:t>
      </w:r>
    </w:p>
    <w:p w:rsidR="00B12779" w:rsidRDefault="005B4209">
      <w:pPr>
        <w:numPr>
          <w:ilvl w:val="0"/>
          <w:numId w:val="3"/>
        </w:numPr>
        <w:spacing w:after="0" w:line="240" w:lineRule="auto"/>
        <w:jc w:val="both"/>
        <w:rPr>
          <w:color w:val="17365D" w:themeColor="text2" w:themeShade="BF"/>
        </w:rPr>
      </w:pPr>
      <w:r>
        <w:rPr>
          <w:color w:val="17365D" w:themeColor="text2" w:themeShade="BF"/>
        </w:rPr>
        <w:t xml:space="preserve">Verifique el cumplimiento de los supuestos </w:t>
      </w:r>
      <w:r>
        <w:rPr>
          <w:color w:val="17365D" w:themeColor="text2" w:themeShade="BF"/>
        </w:rPr>
        <w:t>del modelo. Es necesario realizar alguna transformación.</w:t>
      </w:r>
    </w:p>
    <w:p w:rsidR="00B12779" w:rsidRDefault="005B4209">
      <w:pPr>
        <w:numPr>
          <w:ilvl w:val="0"/>
          <w:numId w:val="3"/>
        </w:numPr>
        <w:spacing w:after="0" w:line="240" w:lineRule="auto"/>
        <w:jc w:val="both"/>
        <w:rPr>
          <w:color w:val="17365D" w:themeColor="text2" w:themeShade="BF"/>
        </w:rPr>
      </w:pPr>
      <w:r>
        <w:rPr>
          <w:color w:val="17365D" w:themeColor="text2" w:themeShade="BF"/>
        </w:rPr>
        <w:t>Estime la varianza del error experimental y concluya en el contexto del problema.</w:t>
      </w:r>
    </w:p>
    <w:p w:rsidR="00B12779" w:rsidRDefault="00B12779">
      <w:pPr>
        <w:rPr>
          <w:color w:val="17365D" w:themeColor="text2" w:themeShade="BF"/>
        </w:rPr>
      </w:pPr>
    </w:p>
    <w:p w:rsidR="00B12779" w:rsidRDefault="00B12779">
      <w:pPr>
        <w:jc w:val="center"/>
      </w:pPr>
    </w:p>
    <w:sectPr w:rsidR="00B12779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93A8F"/>
    <w:multiLevelType w:val="multilevel"/>
    <w:tmpl w:val="A3DE0AC4"/>
    <w:lvl w:ilvl="0">
      <w:start w:val="1"/>
      <w:numFmt w:val="lowerLetter"/>
      <w:lvlText w:val="%1-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66BED"/>
    <w:multiLevelType w:val="multilevel"/>
    <w:tmpl w:val="57F820E0"/>
    <w:lvl w:ilvl="0">
      <w:start w:val="1"/>
      <w:numFmt w:val="lowerLetter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A80A43"/>
    <w:multiLevelType w:val="multilevel"/>
    <w:tmpl w:val="B128E9B0"/>
    <w:lvl w:ilvl="0">
      <w:start w:val="1"/>
      <w:numFmt w:val="lowerLetter"/>
      <w:lvlText w:val="%1)"/>
      <w:lvlJc w:val="left"/>
      <w:pPr>
        <w:tabs>
          <w:tab w:val="num" w:pos="375"/>
        </w:tabs>
        <w:ind w:left="375" w:hanging="37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61524960"/>
    <w:multiLevelType w:val="multilevel"/>
    <w:tmpl w:val="6E1A5B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779"/>
    <w:rsid w:val="005B4209"/>
    <w:rsid w:val="00B1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94FDE2-C906-43F9-861A-4E731F11F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independienteCar">
    <w:name w:val="Texto independiente Car"/>
    <w:basedOn w:val="Fuentedeprrafopredeter"/>
    <w:link w:val="Textoindependiente"/>
    <w:uiPriority w:val="99"/>
    <w:qFormat/>
    <w:rsid w:val="00F34BE4"/>
    <w:rPr>
      <w:rFonts w:ascii="Arial" w:hAnsi="Arial" w:cs="Arial"/>
      <w:sz w:val="24"/>
      <w:szCs w:val="24"/>
    </w:rPr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next w:val="Normal"/>
    <w:link w:val="TextoindependienteCar"/>
    <w:uiPriority w:val="99"/>
    <w:rsid w:val="00F34BE4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rrafodelista">
    <w:name w:val="List Paragraph"/>
    <w:basedOn w:val="Normal"/>
    <w:uiPriority w:val="34"/>
    <w:qFormat/>
    <w:rsid w:val="009D16E2"/>
    <w:pPr>
      <w:ind w:left="720"/>
      <w:contextualSpacing/>
    </w:pPr>
  </w:style>
  <w:style w:type="paragraph" w:styleId="NormalWeb">
    <w:name w:val="Normal (Web)"/>
    <w:basedOn w:val="Normal"/>
    <w:qFormat/>
    <w:rsid w:val="006039E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</dc:creator>
  <dc:description/>
  <cp:lastModifiedBy>Marga Kotmilo</cp:lastModifiedBy>
  <cp:revision>2</cp:revision>
  <dcterms:created xsi:type="dcterms:W3CDTF">2017-08-16T22:05:00Z</dcterms:created>
  <dcterms:modified xsi:type="dcterms:W3CDTF">2017-08-16T22:05:00Z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