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0D8" w:rsidRPr="008932BC" w:rsidRDefault="00CD20D8" w:rsidP="00A82884">
      <w:pPr>
        <w:jc w:val="center"/>
        <w:rPr>
          <w:rFonts w:cstheme="minorHAnsi"/>
          <w:u w:val="single"/>
        </w:rPr>
      </w:pPr>
      <w:r w:rsidRPr="008932BC">
        <w:rPr>
          <w:rFonts w:cstheme="minorHAnsi"/>
          <w:u w:val="single"/>
        </w:rPr>
        <w:t>Quesiti sulla gestione di portafoglio</w:t>
      </w:r>
    </w:p>
    <w:p w:rsidR="008932BC" w:rsidRPr="008932BC" w:rsidRDefault="008932BC" w:rsidP="00A82884">
      <w:pPr>
        <w:jc w:val="center"/>
        <w:rPr>
          <w:rFonts w:cstheme="minorHAnsi"/>
        </w:rPr>
      </w:pPr>
      <w:r w:rsidRPr="008932BC">
        <w:rPr>
          <w:rFonts w:cstheme="minorHAnsi"/>
        </w:rPr>
        <w:t>(le risposte corrette sono nella seconda colonna da sinistra)</w:t>
      </w:r>
    </w:p>
    <w:p w:rsidR="00A82884" w:rsidRPr="008932BC" w:rsidRDefault="00A82884" w:rsidP="00A82884">
      <w:pPr>
        <w:rPr>
          <w:rFonts w:cstheme="minorHAnsi"/>
        </w:rPr>
      </w:pPr>
      <w:r w:rsidRPr="008932BC">
        <w:rPr>
          <w:rFonts w:cstheme="minorHAnsi"/>
        </w:rPr>
        <w:t>1</w:t>
      </w:r>
    </w:p>
    <w:tbl>
      <w:tblPr>
        <w:tblStyle w:val="Grigliatabella"/>
        <w:tblW w:w="0" w:type="auto"/>
        <w:tblLook w:val="04A0"/>
      </w:tblPr>
      <w:tblGrid>
        <w:gridCol w:w="1955"/>
        <w:gridCol w:w="1955"/>
        <w:gridCol w:w="1956"/>
        <w:gridCol w:w="1956"/>
        <w:gridCol w:w="1956"/>
      </w:tblGrid>
      <w:tr w:rsidR="00CD20D8" w:rsidRPr="008932BC" w:rsidTr="00CD20D8">
        <w:tc>
          <w:tcPr>
            <w:tcW w:w="1955" w:type="dxa"/>
          </w:tcPr>
          <w:p w:rsidR="00CD20D8" w:rsidRPr="008932BC" w:rsidRDefault="00DF6CF7" w:rsidP="00DF6CF7">
            <w:pPr>
              <w:jc w:val="both"/>
              <w:rPr>
                <w:rFonts w:cstheme="minorHAnsi"/>
              </w:rPr>
            </w:pPr>
            <w:r w:rsidRPr="008932BC">
              <w:rPr>
                <w:rFonts w:cstheme="minorHAnsi"/>
                <w:bCs/>
              </w:rPr>
              <w:t>L</w:t>
            </w:r>
            <w:r w:rsidR="00CD20D8" w:rsidRPr="008932BC">
              <w:rPr>
                <w:rFonts w:cstheme="minorHAnsi"/>
                <w:bCs/>
              </w:rPr>
              <w:t>'art. 1, comma 5, lettera d), del Testo unico della finanza</w:t>
            </w:r>
            <w:r w:rsidRPr="008932BC">
              <w:rPr>
                <w:rFonts w:cstheme="minorHAnsi"/>
                <w:bCs/>
              </w:rPr>
              <w:t xml:space="preserve"> elenca la gestione di portafogli: </w:t>
            </w:r>
          </w:p>
        </w:tc>
        <w:tc>
          <w:tcPr>
            <w:tcW w:w="1955" w:type="dxa"/>
          </w:tcPr>
          <w:p w:rsidR="00DF6CF7" w:rsidRPr="008932BC" w:rsidRDefault="00DF6CF7" w:rsidP="00DF6CF7">
            <w:pPr>
              <w:jc w:val="both"/>
              <w:rPr>
                <w:rFonts w:cstheme="minorHAnsi"/>
                <w:bCs/>
              </w:rPr>
            </w:pPr>
          </w:p>
          <w:p w:rsidR="00DF6CF7" w:rsidRPr="008932BC" w:rsidRDefault="00DF6CF7" w:rsidP="00DF6CF7">
            <w:pPr>
              <w:jc w:val="both"/>
              <w:rPr>
                <w:rFonts w:cstheme="minorHAnsi"/>
                <w:bCs/>
              </w:rPr>
            </w:pPr>
          </w:p>
          <w:p w:rsidR="00DF6CF7" w:rsidRPr="008932BC" w:rsidRDefault="00DF6CF7" w:rsidP="00DF6CF7">
            <w:pPr>
              <w:jc w:val="both"/>
              <w:rPr>
                <w:rFonts w:cstheme="minorHAnsi"/>
                <w:bCs/>
              </w:rPr>
            </w:pPr>
          </w:p>
          <w:p w:rsidR="00A82884" w:rsidRPr="008932BC" w:rsidRDefault="00A82884" w:rsidP="00DF6CF7">
            <w:pPr>
              <w:jc w:val="both"/>
              <w:rPr>
                <w:rFonts w:cstheme="minorHAnsi"/>
                <w:bCs/>
              </w:rPr>
            </w:pPr>
          </w:p>
          <w:p w:rsidR="00CD20D8" w:rsidRPr="008932BC" w:rsidRDefault="00A82884" w:rsidP="00DF6CF7">
            <w:pPr>
              <w:jc w:val="both"/>
              <w:rPr>
                <w:rFonts w:cstheme="minorHAnsi"/>
                <w:u w:val="single"/>
              </w:rPr>
            </w:pPr>
            <w:r w:rsidRPr="008932BC">
              <w:rPr>
                <w:rFonts w:cstheme="minorHAnsi"/>
                <w:bCs/>
              </w:rPr>
              <w:t>f</w:t>
            </w:r>
            <w:r w:rsidR="00DF6CF7" w:rsidRPr="008932BC">
              <w:rPr>
                <w:rFonts w:cstheme="minorHAnsi"/>
                <w:bCs/>
              </w:rPr>
              <w:t>ra i servizi ed attività di investimento</w:t>
            </w:r>
          </w:p>
        </w:tc>
        <w:tc>
          <w:tcPr>
            <w:tcW w:w="1956" w:type="dxa"/>
          </w:tcPr>
          <w:p w:rsidR="00CD20D8" w:rsidRPr="008932BC" w:rsidRDefault="00CD20D8" w:rsidP="00DF6CF7">
            <w:pPr>
              <w:jc w:val="both"/>
              <w:rPr>
                <w:rFonts w:cstheme="minorHAnsi"/>
                <w:u w:val="single"/>
              </w:rPr>
            </w:pPr>
          </w:p>
          <w:p w:rsidR="00DF6CF7" w:rsidRPr="008932BC" w:rsidRDefault="00DF6CF7" w:rsidP="00DF6CF7">
            <w:pPr>
              <w:jc w:val="both"/>
              <w:rPr>
                <w:rFonts w:cstheme="minorHAnsi"/>
                <w:u w:val="single"/>
              </w:rPr>
            </w:pPr>
          </w:p>
          <w:p w:rsidR="00DF6CF7" w:rsidRPr="008932BC" w:rsidRDefault="00DF6CF7" w:rsidP="00DF6CF7">
            <w:pPr>
              <w:jc w:val="both"/>
              <w:rPr>
                <w:rFonts w:cstheme="minorHAnsi"/>
                <w:u w:val="single"/>
              </w:rPr>
            </w:pPr>
          </w:p>
          <w:p w:rsidR="00DF6CF7" w:rsidRPr="008932BC" w:rsidRDefault="00DF6CF7" w:rsidP="00DF6CF7">
            <w:pPr>
              <w:jc w:val="both"/>
              <w:rPr>
                <w:rFonts w:cstheme="minorHAnsi"/>
              </w:rPr>
            </w:pPr>
          </w:p>
          <w:p w:rsidR="00A82884" w:rsidRPr="008932BC" w:rsidRDefault="00A82884" w:rsidP="00DF6CF7">
            <w:pPr>
              <w:jc w:val="both"/>
              <w:rPr>
                <w:rFonts w:cstheme="minorHAnsi"/>
              </w:rPr>
            </w:pPr>
          </w:p>
          <w:p w:rsidR="00DF6CF7" w:rsidRPr="008932BC" w:rsidRDefault="00A82884" w:rsidP="00DF6CF7">
            <w:pPr>
              <w:jc w:val="both"/>
              <w:rPr>
                <w:rFonts w:cstheme="minorHAnsi"/>
              </w:rPr>
            </w:pPr>
            <w:r w:rsidRPr="008932BC">
              <w:rPr>
                <w:rFonts w:cstheme="minorHAnsi"/>
              </w:rPr>
              <w:t>f</w:t>
            </w:r>
            <w:r w:rsidR="00DF6CF7" w:rsidRPr="008932BC">
              <w:rPr>
                <w:rFonts w:cstheme="minorHAnsi"/>
              </w:rPr>
              <w:t>ra i servizi accessori</w:t>
            </w:r>
          </w:p>
        </w:tc>
        <w:tc>
          <w:tcPr>
            <w:tcW w:w="1956" w:type="dxa"/>
          </w:tcPr>
          <w:p w:rsidR="00CD20D8" w:rsidRPr="008932BC" w:rsidRDefault="00CD20D8" w:rsidP="00A82884">
            <w:pPr>
              <w:jc w:val="both"/>
              <w:rPr>
                <w:rFonts w:cstheme="minorHAnsi"/>
              </w:rPr>
            </w:pPr>
          </w:p>
          <w:p w:rsidR="00A82884" w:rsidRPr="008932BC" w:rsidRDefault="00A82884" w:rsidP="00A82884">
            <w:pPr>
              <w:jc w:val="both"/>
              <w:rPr>
                <w:rFonts w:cstheme="minorHAnsi"/>
              </w:rPr>
            </w:pPr>
          </w:p>
          <w:p w:rsidR="00A82884" w:rsidRPr="008932BC" w:rsidRDefault="00A82884" w:rsidP="00A82884">
            <w:pPr>
              <w:jc w:val="both"/>
              <w:rPr>
                <w:rFonts w:cstheme="minorHAnsi"/>
              </w:rPr>
            </w:pPr>
          </w:p>
          <w:p w:rsidR="00A82884" w:rsidRPr="008932BC" w:rsidRDefault="00A82884" w:rsidP="00A82884">
            <w:pPr>
              <w:jc w:val="both"/>
              <w:rPr>
                <w:rFonts w:cstheme="minorHAnsi"/>
              </w:rPr>
            </w:pPr>
          </w:p>
          <w:p w:rsidR="00A82884" w:rsidRPr="008932BC" w:rsidRDefault="00A82884" w:rsidP="00A82884">
            <w:pPr>
              <w:jc w:val="both"/>
              <w:rPr>
                <w:rFonts w:cstheme="minorHAnsi"/>
              </w:rPr>
            </w:pPr>
            <w:r w:rsidRPr="008932BC">
              <w:rPr>
                <w:rFonts w:cstheme="minorHAnsi"/>
              </w:rPr>
              <w:t>fra gli strumenti finanziari derivati</w:t>
            </w:r>
          </w:p>
        </w:tc>
        <w:tc>
          <w:tcPr>
            <w:tcW w:w="1956" w:type="dxa"/>
          </w:tcPr>
          <w:p w:rsidR="00CD20D8" w:rsidRPr="008932BC" w:rsidRDefault="00CD20D8" w:rsidP="00A82884">
            <w:pPr>
              <w:jc w:val="both"/>
              <w:rPr>
                <w:rFonts w:cstheme="minorHAnsi"/>
              </w:rPr>
            </w:pPr>
          </w:p>
          <w:p w:rsidR="00A82884" w:rsidRPr="008932BC" w:rsidRDefault="00A82884" w:rsidP="00A82884">
            <w:pPr>
              <w:jc w:val="both"/>
              <w:rPr>
                <w:rFonts w:cstheme="minorHAnsi"/>
              </w:rPr>
            </w:pPr>
          </w:p>
          <w:p w:rsidR="00A82884" w:rsidRPr="008932BC" w:rsidRDefault="00A82884" w:rsidP="00A82884">
            <w:pPr>
              <w:jc w:val="both"/>
              <w:rPr>
                <w:rFonts w:cstheme="minorHAnsi"/>
              </w:rPr>
            </w:pPr>
          </w:p>
          <w:p w:rsidR="00A82884" w:rsidRPr="008932BC" w:rsidRDefault="00A82884" w:rsidP="00A82884">
            <w:pPr>
              <w:jc w:val="both"/>
              <w:rPr>
                <w:rFonts w:cstheme="minorHAnsi"/>
              </w:rPr>
            </w:pPr>
          </w:p>
          <w:p w:rsidR="00A82884" w:rsidRPr="008932BC" w:rsidRDefault="00641E22" w:rsidP="00A82884">
            <w:pPr>
              <w:jc w:val="both"/>
              <w:rPr>
                <w:rFonts w:cstheme="minorHAnsi"/>
              </w:rPr>
            </w:pPr>
            <w:r>
              <w:rPr>
                <w:rFonts w:cstheme="minorHAnsi"/>
              </w:rPr>
              <w:t>f</w:t>
            </w:r>
            <w:r w:rsidR="00A82884" w:rsidRPr="008932BC">
              <w:rPr>
                <w:rFonts w:cstheme="minorHAnsi"/>
              </w:rPr>
              <w:t>ra gli organismi di investimento collettivo del risparmio (OICR)</w:t>
            </w:r>
          </w:p>
        </w:tc>
      </w:tr>
    </w:tbl>
    <w:p w:rsidR="00125020" w:rsidRPr="008932BC" w:rsidRDefault="00125020" w:rsidP="00A82884">
      <w:pPr>
        <w:jc w:val="both"/>
        <w:rPr>
          <w:rFonts w:cstheme="minorHAnsi"/>
        </w:rPr>
      </w:pPr>
    </w:p>
    <w:p w:rsidR="00CD20D8" w:rsidRPr="008932BC" w:rsidRDefault="00A82884" w:rsidP="00A82884">
      <w:pPr>
        <w:jc w:val="both"/>
        <w:rPr>
          <w:rFonts w:cstheme="minorHAnsi"/>
        </w:rPr>
      </w:pPr>
      <w:r w:rsidRPr="008932BC">
        <w:rPr>
          <w:rFonts w:cstheme="minorHAnsi"/>
        </w:rPr>
        <w:t>2</w:t>
      </w:r>
    </w:p>
    <w:tbl>
      <w:tblPr>
        <w:tblStyle w:val="Grigliatabella"/>
        <w:tblW w:w="0" w:type="auto"/>
        <w:tblLook w:val="04A0"/>
      </w:tblPr>
      <w:tblGrid>
        <w:gridCol w:w="1955"/>
        <w:gridCol w:w="1955"/>
        <w:gridCol w:w="1956"/>
        <w:gridCol w:w="1956"/>
        <w:gridCol w:w="1956"/>
      </w:tblGrid>
      <w:tr w:rsidR="00A82884" w:rsidRPr="008932BC" w:rsidTr="00A82884">
        <w:tc>
          <w:tcPr>
            <w:tcW w:w="1955" w:type="dxa"/>
          </w:tcPr>
          <w:p w:rsidR="00A82884" w:rsidRPr="008932BC" w:rsidRDefault="005F3F58" w:rsidP="005F3F58">
            <w:pPr>
              <w:jc w:val="both"/>
              <w:rPr>
                <w:rFonts w:cstheme="minorHAnsi"/>
              </w:rPr>
            </w:pPr>
            <w:r w:rsidRPr="008932BC">
              <w:rPr>
                <w:rFonts w:cstheme="minorHAnsi"/>
                <w:bCs/>
              </w:rPr>
              <w:t xml:space="preserve">Secondo l'art. 24, comma 1, del </w:t>
            </w:r>
            <w:proofErr w:type="spellStart"/>
            <w:r w:rsidRPr="008932BC">
              <w:rPr>
                <w:rFonts w:cstheme="minorHAnsi"/>
                <w:bCs/>
              </w:rPr>
              <w:t>Tuf</w:t>
            </w:r>
            <w:proofErr w:type="spellEnd"/>
            <w:r w:rsidRPr="008932BC">
              <w:rPr>
                <w:rFonts w:cstheme="minorHAnsi"/>
                <w:bCs/>
              </w:rPr>
              <w:t>, a</w:t>
            </w:r>
            <w:r w:rsidR="00BB37E4" w:rsidRPr="008932BC">
              <w:rPr>
                <w:rFonts w:cstheme="minorHAnsi"/>
                <w:bCs/>
              </w:rPr>
              <w:t>l servizio di ges</w:t>
            </w:r>
            <w:r w:rsidRPr="008932BC">
              <w:rPr>
                <w:rFonts w:cstheme="minorHAnsi"/>
                <w:bCs/>
              </w:rPr>
              <w:t>tione di portafogli si applica, tra le altre, la seguente regola</w:t>
            </w:r>
            <w:r w:rsidR="00BB37E4" w:rsidRPr="008932BC">
              <w:rPr>
                <w:rFonts w:cstheme="minorHAnsi"/>
                <w:bCs/>
              </w:rPr>
              <w:t>:</w:t>
            </w:r>
            <w:r w:rsidR="00BB37E4" w:rsidRPr="008932BC">
              <w:rPr>
                <w:rFonts w:cstheme="minorHAnsi"/>
              </w:rPr>
              <w:t xml:space="preserve"> </w:t>
            </w:r>
          </w:p>
        </w:tc>
        <w:tc>
          <w:tcPr>
            <w:tcW w:w="1955" w:type="dxa"/>
          </w:tcPr>
          <w:p w:rsidR="00A82884" w:rsidRPr="008932BC" w:rsidRDefault="00A82884"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2A35D7" w:rsidRPr="008932BC" w:rsidRDefault="002A35D7" w:rsidP="00A82884">
            <w:pPr>
              <w:jc w:val="both"/>
              <w:rPr>
                <w:rFonts w:cstheme="minorHAnsi"/>
              </w:rPr>
            </w:pPr>
          </w:p>
          <w:p w:rsidR="002A35D7" w:rsidRPr="008932BC" w:rsidRDefault="002A35D7" w:rsidP="00A82884">
            <w:pPr>
              <w:jc w:val="both"/>
              <w:rPr>
                <w:rFonts w:cstheme="minorHAnsi"/>
              </w:rPr>
            </w:pPr>
          </w:p>
          <w:p w:rsidR="002A35D7" w:rsidRPr="008932BC" w:rsidRDefault="002A35D7" w:rsidP="00A82884">
            <w:pPr>
              <w:jc w:val="both"/>
              <w:rPr>
                <w:rFonts w:cstheme="minorHAnsi"/>
              </w:rPr>
            </w:pPr>
          </w:p>
          <w:p w:rsidR="002A35D7" w:rsidRPr="008932BC" w:rsidRDefault="002A35D7" w:rsidP="00A82884">
            <w:pPr>
              <w:jc w:val="both"/>
              <w:rPr>
                <w:rFonts w:cstheme="minorHAnsi"/>
              </w:rPr>
            </w:pPr>
          </w:p>
          <w:p w:rsidR="005F3F58" w:rsidRPr="008932BC" w:rsidRDefault="005F3F58" w:rsidP="00A82884">
            <w:pPr>
              <w:jc w:val="both"/>
              <w:rPr>
                <w:rFonts w:cstheme="minorHAnsi"/>
              </w:rPr>
            </w:pPr>
            <w:r w:rsidRPr="008932BC">
              <w:rPr>
                <w:rFonts w:cstheme="minorHAnsi"/>
                <w:bCs/>
              </w:rPr>
              <w:t>il cliente può impartire istruzioni vincolanti in ordine alle operazioni da compiere.</w:t>
            </w:r>
          </w:p>
        </w:tc>
        <w:tc>
          <w:tcPr>
            <w:tcW w:w="1956" w:type="dxa"/>
          </w:tcPr>
          <w:p w:rsidR="005F3F58" w:rsidRPr="008932BC" w:rsidRDefault="005F3F58" w:rsidP="005F3F58">
            <w:pPr>
              <w:jc w:val="both"/>
              <w:rPr>
                <w:rFonts w:cstheme="minorHAnsi"/>
                <w:bCs/>
              </w:rPr>
            </w:pPr>
          </w:p>
          <w:p w:rsidR="005F3F58" w:rsidRPr="008932BC" w:rsidRDefault="005F3F58" w:rsidP="005F3F58">
            <w:pPr>
              <w:jc w:val="both"/>
              <w:rPr>
                <w:rFonts w:cstheme="minorHAnsi"/>
                <w:bCs/>
              </w:rPr>
            </w:pPr>
          </w:p>
          <w:p w:rsidR="005F3F58" w:rsidRPr="008932BC" w:rsidRDefault="005F3F58" w:rsidP="005F3F58">
            <w:pPr>
              <w:jc w:val="both"/>
              <w:rPr>
                <w:rFonts w:cstheme="minorHAnsi"/>
                <w:bCs/>
              </w:rPr>
            </w:pPr>
          </w:p>
          <w:p w:rsidR="005F3F58" w:rsidRPr="008932BC" w:rsidRDefault="005F3F58" w:rsidP="005F3F58">
            <w:pPr>
              <w:jc w:val="both"/>
              <w:rPr>
                <w:rFonts w:cstheme="minorHAnsi"/>
                <w:bCs/>
              </w:rPr>
            </w:pPr>
          </w:p>
          <w:p w:rsidR="005F3F58" w:rsidRPr="008932BC" w:rsidRDefault="005F3F58" w:rsidP="005F3F58">
            <w:pPr>
              <w:jc w:val="both"/>
              <w:rPr>
                <w:rFonts w:cstheme="minorHAnsi"/>
                <w:bCs/>
              </w:rPr>
            </w:pPr>
          </w:p>
          <w:p w:rsidR="005F3F58" w:rsidRPr="008932BC" w:rsidRDefault="005F3F58" w:rsidP="005F3F58">
            <w:pPr>
              <w:jc w:val="both"/>
              <w:rPr>
                <w:rFonts w:cstheme="minorHAnsi"/>
                <w:bCs/>
              </w:rPr>
            </w:pPr>
          </w:p>
          <w:p w:rsidR="005F3F58" w:rsidRPr="008932BC" w:rsidRDefault="005F3F58" w:rsidP="005F3F58">
            <w:pPr>
              <w:jc w:val="both"/>
              <w:rPr>
                <w:rFonts w:cstheme="minorHAnsi"/>
                <w:bCs/>
              </w:rPr>
            </w:pPr>
          </w:p>
          <w:p w:rsidR="005F3F58" w:rsidRPr="008932BC" w:rsidRDefault="005F3F58" w:rsidP="005F3F58">
            <w:pPr>
              <w:jc w:val="both"/>
              <w:rPr>
                <w:rFonts w:cstheme="minorHAnsi"/>
                <w:bCs/>
              </w:rPr>
            </w:pPr>
          </w:p>
          <w:p w:rsidR="002A35D7" w:rsidRPr="008932BC" w:rsidRDefault="002A35D7" w:rsidP="005F3F58">
            <w:pPr>
              <w:jc w:val="both"/>
              <w:rPr>
                <w:rFonts w:cstheme="minorHAnsi"/>
                <w:bCs/>
              </w:rPr>
            </w:pPr>
          </w:p>
          <w:p w:rsidR="002A35D7" w:rsidRPr="008932BC" w:rsidRDefault="002A35D7" w:rsidP="005F3F58">
            <w:pPr>
              <w:jc w:val="both"/>
              <w:rPr>
                <w:rFonts w:cstheme="minorHAnsi"/>
                <w:bCs/>
              </w:rPr>
            </w:pPr>
          </w:p>
          <w:p w:rsidR="002A35D7" w:rsidRPr="008932BC" w:rsidRDefault="002A35D7" w:rsidP="005F3F58">
            <w:pPr>
              <w:jc w:val="both"/>
              <w:rPr>
                <w:rFonts w:cstheme="minorHAnsi"/>
                <w:bCs/>
              </w:rPr>
            </w:pPr>
          </w:p>
          <w:p w:rsidR="002A35D7" w:rsidRPr="008932BC" w:rsidRDefault="002A35D7" w:rsidP="005F3F58">
            <w:pPr>
              <w:jc w:val="both"/>
              <w:rPr>
                <w:rFonts w:cstheme="minorHAnsi"/>
                <w:bCs/>
              </w:rPr>
            </w:pPr>
          </w:p>
          <w:p w:rsidR="005F3F58" w:rsidRPr="008932BC" w:rsidRDefault="005F3F58" w:rsidP="005F3F58">
            <w:pPr>
              <w:jc w:val="both"/>
              <w:rPr>
                <w:rFonts w:cstheme="minorHAnsi"/>
              </w:rPr>
            </w:pPr>
            <w:r w:rsidRPr="008932BC">
              <w:rPr>
                <w:rFonts w:cstheme="minorHAnsi"/>
                <w:bCs/>
              </w:rPr>
              <w:t>il cliente non può mai impartire  istruzioni vincolanti in ordine alle operazioni da compiere.</w:t>
            </w:r>
            <w:r w:rsidRPr="008932BC">
              <w:rPr>
                <w:rFonts w:cstheme="minorHAnsi"/>
              </w:rPr>
              <w:t xml:space="preserve"> </w:t>
            </w:r>
          </w:p>
          <w:p w:rsidR="00A82884" w:rsidRPr="008932BC" w:rsidRDefault="00A82884" w:rsidP="00A82884">
            <w:pPr>
              <w:jc w:val="both"/>
              <w:rPr>
                <w:rFonts w:cstheme="minorHAnsi"/>
              </w:rPr>
            </w:pPr>
          </w:p>
        </w:tc>
        <w:tc>
          <w:tcPr>
            <w:tcW w:w="1956" w:type="dxa"/>
          </w:tcPr>
          <w:p w:rsidR="00A82884" w:rsidRPr="008932BC" w:rsidRDefault="00A82884"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2A35D7" w:rsidRPr="008932BC" w:rsidRDefault="002A35D7" w:rsidP="00A82884">
            <w:pPr>
              <w:jc w:val="both"/>
              <w:rPr>
                <w:rFonts w:cstheme="minorHAnsi"/>
              </w:rPr>
            </w:pPr>
          </w:p>
          <w:p w:rsidR="005F3F58" w:rsidRPr="008932BC" w:rsidRDefault="005F3F58" w:rsidP="005F3F58">
            <w:pPr>
              <w:jc w:val="both"/>
              <w:rPr>
                <w:rFonts w:cstheme="minorHAnsi"/>
              </w:rPr>
            </w:pPr>
            <w:r w:rsidRPr="008932BC">
              <w:rPr>
                <w:rFonts w:cstheme="minorHAnsi"/>
                <w:bCs/>
              </w:rPr>
              <w:t>il cliente può impartire  istruzioni vincolanti in ordine alle operazioni da compiere soltanto se ciò è previst</w:t>
            </w:r>
            <w:r w:rsidR="006653B7" w:rsidRPr="008932BC">
              <w:rPr>
                <w:rFonts w:cstheme="minorHAnsi"/>
                <w:bCs/>
              </w:rPr>
              <w:t>o</w:t>
            </w:r>
            <w:r w:rsidRPr="008932BC">
              <w:rPr>
                <w:rFonts w:cstheme="minorHAnsi"/>
                <w:bCs/>
              </w:rPr>
              <w:t xml:space="preserve"> dal contratto di gestione.</w:t>
            </w:r>
            <w:r w:rsidRPr="008932BC">
              <w:rPr>
                <w:rFonts w:cstheme="minorHAnsi"/>
              </w:rPr>
              <w:t xml:space="preserve"> </w:t>
            </w:r>
          </w:p>
          <w:p w:rsidR="005F3F58" w:rsidRPr="008932BC" w:rsidRDefault="005F3F58" w:rsidP="00A82884">
            <w:pPr>
              <w:jc w:val="both"/>
              <w:rPr>
                <w:rFonts w:cstheme="minorHAnsi"/>
              </w:rPr>
            </w:pPr>
          </w:p>
        </w:tc>
        <w:tc>
          <w:tcPr>
            <w:tcW w:w="1956" w:type="dxa"/>
          </w:tcPr>
          <w:p w:rsidR="00A82884" w:rsidRPr="008932BC" w:rsidRDefault="00A82884"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5F3F58" w:rsidRPr="008932BC" w:rsidRDefault="005F3F58" w:rsidP="00A82884">
            <w:pPr>
              <w:jc w:val="both"/>
              <w:rPr>
                <w:rFonts w:cstheme="minorHAnsi"/>
              </w:rPr>
            </w:pPr>
          </w:p>
          <w:p w:rsidR="002A35D7" w:rsidRPr="008932BC" w:rsidRDefault="002A35D7" w:rsidP="00A82884">
            <w:pPr>
              <w:jc w:val="both"/>
              <w:rPr>
                <w:rFonts w:cstheme="minorHAnsi"/>
              </w:rPr>
            </w:pPr>
          </w:p>
          <w:p w:rsidR="002A35D7" w:rsidRPr="008932BC" w:rsidRDefault="002A35D7" w:rsidP="00A82884">
            <w:pPr>
              <w:jc w:val="both"/>
              <w:rPr>
                <w:rFonts w:cstheme="minorHAnsi"/>
              </w:rPr>
            </w:pPr>
          </w:p>
          <w:p w:rsidR="002A35D7" w:rsidRPr="008932BC" w:rsidRDefault="002A35D7" w:rsidP="00A82884">
            <w:pPr>
              <w:jc w:val="both"/>
              <w:rPr>
                <w:rFonts w:cstheme="minorHAnsi"/>
              </w:rPr>
            </w:pPr>
          </w:p>
          <w:p w:rsidR="002A35D7" w:rsidRPr="008932BC" w:rsidRDefault="002A35D7" w:rsidP="00A82884">
            <w:pPr>
              <w:jc w:val="both"/>
              <w:rPr>
                <w:rFonts w:cstheme="minorHAnsi"/>
              </w:rPr>
            </w:pPr>
          </w:p>
          <w:p w:rsidR="005F3F58" w:rsidRPr="008932BC" w:rsidRDefault="005F3F58" w:rsidP="005F3F58">
            <w:pPr>
              <w:jc w:val="both"/>
              <w:rPr>
                <w:rFonts w:cstheme="minorHAnsi"/>
              </w:rPr>
            </w:pPr>
            <w:r w:rsidRPr="008932BC">
              <w:rPr>
                <w:rFonts w:cstheme="minorHAnsi"/>
                <w:bCs/>
              </w:rPr>
              <w:t>il cliente deve sempre impartire  istruzioni vincolanti in ordine alle operazioni da compiere.</w:t>
            </w:r>
            <w:r w:rsidRPr="008932BC">
              <w:rPr>
                <w:rFonts w:cstheme="minorHAnsi"/>
              </w:rPr>
              <w:t xml:space="preserve"> </w:t>
            </w:r>
          </w:p>
          <w:p w:rsidR="005F3F58" w:rsidRPr="008932BC" w:rsidRDefault="005F3F58" w:rsidP="00A82884">
            <w:pPr>
              <w:jc w:val="both"/>
              <w:rPr>
                <w:rFonts w:cstheme="minorHAnsi"/>
              </w:rPr>
            </w:pPr>
          </w:p>
        </w:tc>
      </w:tr>
    </w:tbl>
    <w:p w:rsidR="00A82884" w:rsidRPr="008932BC" w:rsidRDefault="00A82884" w:rsidP="00A82884">
      <w:pPr>
        <w:jc w:val="both"/>
        <w:rPr>
          <w:rFonts w:cstheme="minorHAnsi"/>
        </w:rPr>
      </w:pPr>
    </w:p>
    <w:p w:rsidR="006653B7" w:rsidRPr="008932BC" w:rsidRDefault="00CB44D8" w:rsidP="00A82884">
      <w:pPr>
        <w:jc w:val="both"/>
        <w:rPr>
          <w:rFonts w:cstheme="minorHAnsi"/>
        </w:rPr>
      </w:pPr>
      <w:r w:rsidRPr="008932BC">
        <w:rPr>
          <w:rFonts w:cstheme="minorHAnsi"/>
        </w:rPr>
        <w:t>3</w:t>
      </w:r>
    </w:p>
    <w:tbl>
      <w:tblPr>
        <w:tblStyle w:val="Grigliatabella"/>
        <w:tblW w:w="0" w:type="auto"/>
        <w:tblLook w:val="04A0"/>
      </w:tblPr>
      <w:tblGrid>
        <w:gridCol w:w="1955"/>
        <w:gridCol w:w="1955"/>
        <w:gridCol w:w="1956"/>
        <w:gridCol w:w="1956"/>
        <w:gridCol w:w="1956"/>
      </w:tblGrid>
      <w:tr w:rsidR="006653B7" w:rsidRPr="008932BC" w:rsidTr="006653B7">
        <w:tc>
          <w:tcPr>
            <w:tcW w:w="1955" w:type="dxa"/>
          </w:tcPr>
          <w:p w:rsidR="001A6E39" w:rsidRPr="008932BC" w:rsidRDefault="001A6E39" w:rsidP="001A6E39">
            <w:pPr>
              <w:rPr>
                <w:rFonts w:cstheme="minorHAnsi"/>
              </w:rPr>
            </w:pPr>
            <w:r w:rsidRPr="008932BC">
              <w:rPr>
                <w:rFonts w:cstheme="minorHAnsi"/>
              </w:rPr>
              <w:t>Ai sensi dell'</w:t>
            </w:r>
            <w:r w:rsidRPr="008932BC">
              <w:rPr>
                <w:rFonts w:cstheme="minorHAnsi"/>
                <w:bCs/>
              </w:rPr>
              <w:t>art</w:t>
            </w:r>
            <w:r w:rsidR="00641E22">
              <w:rPr>
                <w:rFonts w:cstheme="minorHAnsi"/>
                <w:bCs/>
              </w:rPr>
              <w:t xml:space="preserve">. 24, comma 1,lett. b), del </w:t>
            </w:r>
            <w:proofErr w:type="spellStart"/>
            <w:r w:rsidR="00641E22">
              <w:rPr>
                <w:rFonts w:cstheme="minorHAnsi"/>
                <w:bCs/>
              </w:rPr>
              <w:t>Tuf</w:t>
            </w:r>
            <w:proofErr w:type="spellEnd"/>
            <w:r w:rsidRPr="008932BC">
              <w:rPr>
                <w:rFonts w:cstheme="minorHAnsi"/>
                <w:bCs/>
              </w:rPr>
              <w:t>:</w:t>
            </w:r>
            <w:r w:rsidRPr="008932BC">
              <w:rPr>
                <w:rFonts w:cstheme="minorHAnsi"/>
              </w:rPr>
              <w:t xml:space="preserve"> </w:t>
            </w:r>
          </w:p>
          <w:p w:rsidR="006653B7" w:rsidRPr="008932BC" w:rsidRDefault="006653B7" w:rsidP="001A6E39">
            <w:pPr>
              <w:jc w:val="both"/>
              <w:rPr>
                <w:rFonts w:cstheme="minorHAnsi"/>
              </w:rPr>
            </w:pPr>
          </w:p>
        </w:tc>
        <w:tc>
          <w:tcPr>
            <w:tcW w:w="1955" w:type="dxa"/>
          </w:tcPr>
          <w:p w:rsidR="006653B7" w:rsidRPr="008932BC" w:rsidRDefault="001A6E39" w:rsidP="00A82884">
            <w:pPr>
              <w:jc w:val="both"/>
              <w:rPr>
                <w:rFonts w:cstheme="minorHAnsi"/>
              </w:rPr>
            </w:pPr>
            <w:r w:rsidRPr="008932BC">
              <w:rPr>
                <w:rFonts w:cstheme="minorHAnsi"/>
                <w:bCs/>
              </w:rPr>
              <w:t>il cliente può recedere in ogni momento dal contratto</w:t>
            </w:r>
            <w:r w:rsidR="00641E22">
              <w:rPr>
                <w:rFonts w:cstheme="minorHAnsi"/>
                <w:bCs/>
              </w:rPr>
              <w:t xml:space="preserve"> di gestione di portafoglio.</w:t>
            </w:r>
            <w:r w:rsidRPr="008932BC">
              <w:rPr>
                <w:rFonts w:cstheme="minorHAnsi"/>
                <w:bCs/>
              </w:rPr>
              <w:t>.</w:t>
            </w:r>
          </w:p>
        </w:tc>
        <w:tc>
          <w:tcPr>
            <w:tcW w:w="1956" w:type="dxa"/>
          </w:tcPr>
          <w:p w:rsidR="006653B7" w:rsidRPr="008932BC" w:rsidRDefault="001A6E39" w:rsidP="001A6E39">
            <w:pPr>
              <w:jc w:val="both"/>
              <w:rPr>
                <w:rFonts w:cstheme="minorHAnsi"/>
              </w:rPr>
            </w:pPr>
            <w:r w:rsidRPr="008932BC">
              <w:rPr>
                <w:rFonts w:cstheme="minorHAnsi"/>
                <w:bCs/>
              </w:rPr>
              <w:t>il cliente può recedere dal contratto</w:t>
            </w:r>
            <w:r w:rsidR="00641E22">
              <w:rPr>
                <w:rFonts w:cstheme="minorHAnsi"/>
                <w:bCs/>
              </w:rPr>
              <w:t xml:space="preserve"> di gestione del portafoglio</w:t>
            </w:r>
            <w:r w:rsidRPr="008932BC">
              <w:rPr>
                <w:rFonts w:cstheme="minorHAnsi"/>
                <w:bCs/>
              </w:rPr>
              <w:t xml:space="preserve"> alla scadenza prevista nel contratto stesso.</w:t>
            </w:r>
          </w:p>
        </w:tc>
        <w:tc>
          <w:tcPr>
            <w:tcW w:w="1956" w:type="dxa"/>
          </w:tcPr>
          <w:p w:rsidR="006653B7" w:rsidRPr="008932BC" w:rsidRDefault="00464EA1" w:rsidP="00464EA1">
            <w:pPr>
              <w:jc w:val="both"/>
              <w:rPr>
                <w:rFonts w:cstheme="minorHAnsi"/>
              </w:rPr>
            </w:pPr>
            <w:r w:rsidRPr="008932BC">
              <w:rPr>
                <w:rFonts w:cstheme="minorHAnsi"/>
                <w:bCs/>
              </w:rPr>
              <w:t>il cliente può recedere dal contratto</w:t>
            </w:r>
            <w:r w:rsidR="00641E22">
              <w:rPr>
                <w:rFonts w:cstheme="minorHAnsi"/>
                <w:bCs/>
              </w:rPr>
              <w:t xml:space="preserve"> di gestione del portafoglio</w:t>
            </w:r>
            <w:r w:rsidRPr="008932BC">
              <w:rPr>
                <w:rFonts w:cstheme="minorHAnsi"/>
                <w:bCs/>
              </w:rPr>
              <w:t xml:space="preserve"> previo preavviso di almeno trenta giorni.</w:t>
            </w:r>
          </w:p>
        </w:tc>
        <w:tc>
          <w:tcPr>
            <w:tcW w:w="1956" w:type="dxa"/>
          </w:tcPr>
          <w:p w:rsidR="006653B7" w:rsidRPr="008932BC" w:rsidRDefault="00464EA1" w:rsidP="00A82884">
            <w:pPr>
              <w:jc w:val="both"/>
              <w:rPr>
                <w:rFonts w:cstheme="minorHAnsi"/>
              </w:rPr>
            </w:pPr>
            <w:r w:rsidRPr="008932BC">
              <w:rPr>
                <w:rFonts w:cstheme="minorHAnsi"/>
                <w:bCs/>
              </w:rPr>
              <w:t>il cliente può recedere dal contratto</w:t>
            </w:r>
            <w:r w:rsidR="00641E22">
              <w:rPr>
                <w:rFonts w:cstheme="minorHAnsi"/>
                <w:bCs/>
              </w:rPr>
              <w:t xml:space="preserve"> di gestione del portafoglio</w:t>
            </w:r>
            <w:r w:rsidRPr="008932BC">
              <w:rPr>
                <w:rFonts w:cstheme="minorHAnsi"/>
                <w:bCs/>
              </w:rPr>
              <w:t xml:space="preserve"> previo preavviso di non meno di sessanta giorni.</w:t>
            </w:r>
          </w:p>
        </w:tc>
      </w:tr>
    </w:tbl>
    <w:p w:rsidR="006653B7" w:rsidRPr="008932BC" w:rsidRDefault="006653B7" w:rsidP="00A82884">
      <w:pPr>
        <w:jc w:val="both"/>
        <w:rPr>
          <w:rFonts w:cstheme="minorHAnsi"/>
        </w:rPr>
      </w:pPr>
    </w:p>
    <w:p w:rsidR="005F3F58" w:rsidRPr="008932BC" w:rsidRDefault="00CB44D8" w:rsidP="00A82884">
      <w:pPr>
        <w:jc w:val="both"/>
        <w:rPr>
          <w:rFonts w:cstheme="minorHAnsi"/>
        </w:rPr>
      </w:pPr>
      <w:r w:rsidRPr="008932BC">
        <w:rPr>
          <w:rFonts w:cstheme="minorHAnsi"/>
        </w:rPr>
        <w:t>4</w:t>
      </w:r>
    </w:p>
    <w:tbl>
      <w:tblPr>
        <w:tblStyle w:val="Grigliatabella"/>
        <w:tblW w:w="0" w:type="auto"/>
        <w:tblLook w:val="04A0"/>
      </w:tblPr>
      <w:tblGrid>
        <w:gridCol w:w="1955"/>
        <w:gridCol w:w="1955"/>
        <w:gridCol w:w="1956"/>
        <w:gridCol w:w="1956"/>
        <w:gridCol w:w="1956"/>
      </w:tblGrid>
      <w:tr w:rsidR="005F3F58" w:rsidRPr="008932BC" w:rsidTr="005F3F58">
        <w:tc>
          <w:tcPr>
            <w:tcW w:w="1955" w:type="dxa"/>
          </w:tcPr>
          <w:p w:rsidR="005F3F58" w:rsidRPr="008932BC" w:rsidRDefault="00641E22" w:rsidP="002A35D7">
            <w:pPr>
              <w:jc w:val="both"/>
              <w:rPr>
                <w:rFonts w:cstheme="minorHAnsi"/>
              </w:rPr>
            </w:pPr>
            <w:r>
              <w:rPr>
                <w:rFonts w:cstheme="minorHAnsi"/>
                <w:bCs/>
              </w:rPr>
              <w:lastRenderedPageBreak/>
              <w:t>Secondo l'art.</w:t>
            </w:r>
            <w:r w:rsidR="002A35D7" w:rsidRPr="008932BC">
              <w:rPr>
                <w:rFonts w:cstheme="minorHAnsi"/>
                <w:bCs/>
              </w:rPr>
              <w:t xml:space="preserve"> 24 del Testo unico della finanza, la rappresentanza per l’esercizio dei diritti di voto inerenti agli strumenti finanziari in gestione:  </w:t>
            </w:r>
          </w:p>
        </w:tc>
        <w:tc>
          <w:tcPr>
            <w:tcW w:w="1955" w:type="dxa"/>
          </w:tcPr>
          <w:p w:rsidR="003C3720" w:rsidRPr="008932BC" w:rsidRDefault="003C3720" w:rsidP="00A82884">
            <w:pPr>
              <w:jc w:val="both"/>
              <w:rPr>
                <w:rFonts w:cstheme="minorHAnsi"/>
                <w:bCs/>
              </w:rPr>
            </w:pPr>
          </w:p>
          <w:p w:rsidR="003C3720" w:rsidRPr="008932BC" w:rsidRDefault="003C3720" w:rsidP="00A82884">
            <w:pPr>
              <w:jc w:val="both"/>
              <w:rPr>
                <w:rFonts w:cstheme="minorHAnsi"/>
                <w:bCs/>
              </w:rPr>
            </w:pPr>
          </w:p>
          <w:p w:rsidR="003C3720" w:rsidRPr="008932BC" w:rsidRDefault="003C3720" w:rsidP="00A82884">
            <w:pPr>
              <w:jc w:val="both"/>
              <w:rPr>
                <w:rFonts w:cstheme="minorHAnsi"/>
                <w:bCs/>
              </w:rPr>
            </w:pPr>
          </w:p>
          <w:p w:rsidR="003C3720" w:rsidRPr="008932BC" w:rsidRDefault="003C3720" w:rsidP="00A82884">
            <w:pPr>
              <w:jc w:val="both"/>
              <w:rPr>
                <w:rFonts w:cstheme="minorHAnsi"/>
                <w:bCs/>
              </w:rPr>
            </w:pPr>
          </w:p>
          <w:p w:rsidR="003C3720" w:rsidRPr="008932BC" w:rsidRDefault="003C3720" w:rsidP="00A82884">
            <w:pPr>
              <w:jc w:val="both"/>
              <w:rPr>
                <w:rFonts w:cstheme="minorHAnsi"/>
                <w:bCs/>
              </w:rPr>
            </w:pPr>
          </w:p>
          <w:p w:rsidR="003C3720" w:rsidRPr="008932BC" w:rsidRDefault="003C3720" w:rsidP="00A82884">
            <w:pPr>
              <w:jc w:val="both"/>
              <w:rPr>
                <w:rFonts w:cstheme="minorHAnsi"/>
                <w:bCs/>
              </w:rPr>
            </w:pPr>
          </w:p>
          <w:p w:rsidR="003C3720" w:rsidRPr="008932BC" w:rsidRDefault="003C3720" w:rsidP="00A82884">
            <w:pPr>
              <w:jc w:val="both"/>
              <w:rPr>
                <w:rFonts w:cstheme="minorHAnsi"/>
                <w:bCs/>
              </w:rPr>
            </w:pPr>
          </w:p>
          <w:p w:rsidR="003C3720" w:rsidRPr="008932BC" w:rsidRDefault="003C3720" w:rsidP="00A82884">
            <w:pPr>
              <w:jc w:val="both"/>
              <w:rPr>
                <w:rFonts w:cstheme="minorHAnsi"/>
                <w:bCs/>
              </w:rPr>
            </w:pPr>
          </w:p>
          <w:p w:rsidR="003C3720" w:rsidRDefault="003C3720" w:rsidP="00A82884">
            <w:pPr>
              <w:jc w:val="both"/>
              <w:rPr>
                <w:rFonts w:cstheme="minorHAnsi"/>
                <w:bCs/>
              </w:rPr>
            </w:pPr>
          </w:p>
          <w:p w:rsidR="00641E22" w:rsidRDefault="00641E22" w:rsidP="00A82884">
            <w:pPr>
              <w:jc w:val="both"/>
              <w:rPr>
                <w:rFonts w:cstheme="minorHAnsi"/>
                <w:bCs/>
              </w:rPr>
            </w:pPr>
          </w:p>
          <w:p w:rsidR="00641E22" w:rsidRPr="008932BC" w:rsidRDefault="00641E22" w:rsidP="00A82884">
            <w:pPr>
              <w:jc w:val="both"/>
              <w:rPr>
                <w:rFonts w:cstheme="minorHAnsi"/>
                <w:bCs/>
              </w:rPr>
            </w:pPr>
          </w:p>
          <w:p w:rsidR="005F3F58" w:rsidRPr="008932BC" w:rsidRDefault="002A35D7" w:rsidP="00A82884">
            <w:pPr>
              <w:jc w:val="both"/>
              <w:rPr>
                <w:rFonts w:cstheme="minorHAnsi"/>
              </w:rPr>
            </w:pPr>
            <w:r w:rsidRPr="008932BC">
              <w:rPr>
                <w:rFonts w:cstheme="minorHAnsi"/>
                <w:bCs/>
              </w:rPr>
              <w:t>può essere conferita al prestatore del servizio di gestione</w:t>
            </w:r>
            <w:r w:rsidRPr="008932BC">
              <w:rPr>
                <w:rFonts w:cstheme="minorHAnsi"/>
                <w:bCs/>
                <w:i/>
                <w:iCs/>
              </w:rPr>
              <w:t xml:space="preserve"> </w:t>
            </w:r>
            <w:r w:rsidRPr="008932BC">
              <w:rPr>
                <w:rFonts w:cstheme="minorHAnsi"/>
                <w:bCs/>
              </w:rPr>
              <w:t>con procura da rilasciarsi per iscritto e per singola assemblea nel rispetto dei limiti e con le modalità stabiliti con regolamento dal Ministro dell’economia e delle finanze, sentite la Banca d’Italia e la Consob.</w:t>
            </w:r>
          </w:p>
        </w:tc>
        <w:tc>
          <w:tcPr>
            <w:tcW w:w="1956" w:type="dxa"/>
          </w:tcPr>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5F3F58" w:rsidRPr="008932BC" w:rsidRDefault="002A35D7" w:rsidP="002A35D7">
            <w:pPr>
              <w:jc w:val="both"/>
              <w:rPr>
                <w:rFonts w:cstheme="minorHAnsi"/>
              </w:rPr>
            </w:pPr>
            <w:r w:rsidRPr="008932BC">
              <w:rPr>
                <w:rFonts w:cstheme="minorHAnsi"/>
                <w:bCs/>
              </w:rPr>
              <w:t>non può mai essere conferita al prestatore del servizio di gestione.</w:t>
            </w:r>
          </w:p>
        </w:tc>
        <w:tc>
          <w:tcPr>
            <w:tcW w:w="1956" w:type="dxa"/>
          </w:tcPr>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2A35D7" w:rsidRPr="008932BC" w:rsidRDefault="002A35D7"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Default="003C3720" w:rsidP="002A35D7">
            <w:pPr>
              <w:jc w:val="both"/>
              <w:rPr>
                <w:rFonts w:cstheme="minorHAnsi"/>
                <w:bCs/>
              </w:rPr>
            </w:pPr>
          </w:p>
          <w:p w:rsidR="00641E22" w:rsidRDefault="00641E22" w:rsidP="002A35D7">
            <w:pPr>
              <w:jc w:val="both"/>
              <w:rPr>
                <w:rFonts w:cstheme="minorHAnsi"/>
                <w:bCs/>
              </w:rPr>
            </w:pPr>
          </w:p>
          <w:p w:rsidR="00641E22" w:rsidRPr="008932BC" w:rsidRDefault="00641E22" w:rsidP="002A35D7">
            <w:pPr>
              <w:jc w:val="both"/>
              <w:rPr>
                <w:rFonts w:cstheme="minorHAnsi"/>
                <w:bCs/>
              </w:rPr>
            </w:pPr>
          </w:p>
          <w:p w:rsidR="005F3F58" w:rsidRPr="008932BC" w:rsidRDefault="002A35D7" w:rsidP="002A35D7">
            <w:pPr>
              <w:jc w:val="both"/>
              <w:rPr>
                <w:rFonts w:cstheme="minorHAnsi"/>
              </w:rPr>
            </w:pPr>
            <w:r w:rsidRPr="008932BC">
              <w:rPr>
                <w:rFonts w:cstheme="minorHAnsi"/>
                <w:bCs/>
              </w:rPr>
              <w:t>può essere conferita al prestatore del servizio di gestione</w:t>
            </w:r>
            <w:r w:rsidRPr="008932BC">
              <w:rPr>
                <w:rFonts w:cstheme="minorHAnsi"/>
                <w:bCs/>
                <w:i/>
                <w:iCs/>
              </w:rPr>
              <w:t xml:space="preserve"> </w:t>
            </w:r>
            <w:r w:rsidRPr="008932BC">
              <w:rPr>
                <w:rFonts w:cstheme="minorHAnsi"/>
                <w:bCs/>
              </w:rPr>
              <w:t>con procura valida per ogni assemblea da rilasciarsi per iscritto.</w:t>
            </w:r>
          </w:p>
        </w:tc>
        <w:tc>
          <w:tcPr>
            <w:tcW w:w="1956" w:type="dxa"/>
          </w:tcPr>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Pr="008932BC" w:rsidRDefault="003C3720" w:rsidP="002A35D7">
            <w:pPr>
              <w:jc w:val="both"/>
              <w:rPr>
                <w:rFonts w:cstheme="minorHAnsi"/>
                <w:bCs/>
              </w:rPr>
            </w:pPr>
          </w:p>
          <w:p w:rsidR="003C3720" w:rsidRDefault="003C3720" w:rsidP="002A35D7">
            <w:pPr>
              <w:jc w:val="both"/>
              <w:rPr>
                <w:rFonts w:cstheme="minorHAnsi"/>
                <w:bCs/>
              </w:rPr>
            </w:pPr>
          </w:p>
          <w:p w:rsidR="00641E22" w:rsidRDefault="00641E22" w:rsidP="002A35D7">
            <w:pPr>
              <w:jc w:val="both"/>
              <w:rPr>
                <w:rFonts w:cstheme="minorHAnsi"/>
                <w:bCs/>
              </w:rPr>
            </w:pPr>
          </w:p>
          <w:p w:rsidR="00641E22" w:rsidRPr="008932BC" w:rsidRDefault="00641E22" w:rsidP="002A35D7">
            <w:pPr>
              <w:jc w:val="both"/>
              <w:rPr>
                <w:rFonts w:cstheme="minorHAnsi"/>
                <w:bCs/>
              </w:rPr>
            </w:pPr>
          </w:p>
          <w:p w:rsidR="005F3F58" w:rsidRPr="008932BC" w:rsidRDefault="00641E22" w:rsidP="002A35D7">
            <w:pPr>
              <w:jc w:val="both"/>
              <w:rPr>
                <w:rFonts w:cstheme="minorHAnsi"/>
              </w:rPr>
            </w:pPr>
            <w:r>
              <w:rPr>
                <w:rFonts w:cstheme="minorHAnsi"/>
                <w:bCs/>
              </w:rPr>
              <w:t>deve</w:t>
            </w:r>
            <w:r w:rsidR="002A35D7" w:rsidRPr="008932BC">
              <w:rPr>
                <w:rFonts w:cstheme="minorHAnsi"/>
                <w:bCs/>
              </w:rPr>
              <w:t xml:space="preserve"> essere conferita al prestatore del servizio di gestione</w:t>
            </w:r>
            <w:r w:rsidR="002A35D7" w:rsidRPr="008932BC">
              <w:rPr>
                <w:rFonts w:cstheme="minorHAnsi"/>
                <w:bCs/>
                <w:i/>
                <w:iCs/>
              </w:rPr>
              <w:t xml:space="preserve"> </w:t>
            </w:r>
            <w:r w:rsidR="002A35D7" w:rsidRPr="008932BC">
              <w:rPr>
                <w:rFonts w:cstheme="minorHAnsi"/>
                <w:bCs/>
              </w:rPr>
              <w:t>con procura da rilasciarsi per iscritto e per singola assemblea.</w:t>
            </w:r>
          </w:p>
        </w:tc>
      </w:tr>
    </w:tbl>
    <w:p w:rsidR="005F3F58" w:rsidRPr="008932BC" w:rsidRDefault="005F3F58" w:rsidP="00A82884">
      <w:pPr>
        <w:jc w:val="both"/>
        <w:rPr>
          <w:rFonts w:cstheme="minorHAnsi"/>
        </w:rPr>
      </w:pPr>
    </w:p>
    <w:p w:rsidR="003C3720" w:rsidRPr="008932BC" w:rsidRDefault="00CB44D8" w:rsidP="00A82884">
      <w:pPr>
        <w:jc w:val="both"/>
        <w:rPr>
          <w:rFonts w:cstheme="minorHAnsi"/>
        </w:rPr>
      </w:pPr>
      <w:r w:rsidRPr="008932BC">
        <w:rPr>
          <w:rFonts w:cstheme="minorHAnsi"/>
        </w:rPr>
        <w:t>5</w:t>
      </w:r>
    </w:p>
    <w:tbl>
      <w:tblPr>
        <w:tblStyle w:val="Grigliatabella"/>
        <w:tblW w:w="0" w:type="auto"/>
        <w:tblLook w:val="04A0"/>
      </w:tblPr>
      <w:tblGrid>
        <w:gridCol w:w="2041"/>
        <w:gridCol w:w="1817"/>
        <w:gridCol w:w="1291"/>
        <w:gridCol w:w="1679"/>
        <w:gridCol w:w="1349"/>
      </w:tblGrid>
      <w:tr w:rsidR="00641E22" w:rsidRPr="008932BC" w:rsidTr="00B40BDA">
        <w:tc>
          <w:tcPr>
            <w:tcW w:w="1817" w:type="dxa"/>
          </w:tcPr>
          <w:p w:rsidR="00641E22" w:rsidRPr="008932BC" w:rsidRDefault="00641E22" w:rsidP="00641E22">
            <w:pPr>
              <w:ind w:left="360"/>
              <w:rPr>
                <w:rFonts w:cstheme="minorHAnsi"/>
              </w:rPr>
            </w:pPr>
            <w:r w:rsidRPr="008932BC">
              <w:rPr>
                <w:rFonts w:cstheme="minorHAnsi"/>
                <w:bCs/>
              </w:rPr>
              <w:t xml:space="preserve">Secondo l'art. 24, par. 8, della </w:t>
            </w:r>
            <w:proofErr w:type="spellStart"/>
            <w:r w:rsidRPr="008932BC">
              <w:rPr>
                <w:rFonts w:cstheme="minorHAnsi"/>
                <w:bCs/>
              </w:rPr>
              <w:t>MiFID</w:t>
            </w:r>
            <w:proofErr w:type="spellEnd"/>
            <w:r w:rsidRPr="008932BC">
              <w:rPr>
                <w:rFonts w:cstheme="minorHAnsi"/>
                <w:bCs/>
              </w:rPr>
              <w:t xml:space="preserve"> 2, per la fornitura di un servizio di gestione del portafoglio l’impresa di investimento (l’intermediario) può accettare e trattenere onorari, commissioni o altri benefici monetari o non monetari pagati o forniti da terzi o da una persona che </w:t>
            </w:r>
            <w:r w:rsidRPr="008932BC">
              <w:rPr>
                <w:rFonts w:cstheme="minorHAnsi"/>
                <w:bCs/>
              </w:rPr>
              <w:lastRenderedPageBreak/>
              <w:t>agisce per conto di terzi in relazione alla prestazione del servizio ai clienti?</w:t>
            </w:r>
          </w:p>
          <w:p w:rsidR="00641E22" w:rsidRPr="008932BC" w:rsidRDefault="00641E22" w:rsidP="000D0D60">
            <w:pPr>
              <w:ind w:left="360"/>
              <w:rPr>
                <w:rFonts w:cstheme="minorHAnsi"/>
              </w:rPr>
            </w:pPr>
          </w:p>
        </w:tc>
        <w:tc>
          <w:tcPr>
            <w:tcW w:w="1817" w:type="dxa"/>
          </w:tcPr>
          <w:p w:rsidR="00641E22" w:rsidRPr="008932BC" w:rsidRDefault="00641E22" w:rsidP="000D0D60">
            <w:pPr>
              <w:ind w:left="360"/>
              <w:rPr>
                <w:rFonts w:cstheme="minorHAnsi"/>
              </w:rPr>
            </w:pPr>
            <w:r w:rsidRPr="008932BC">
              <w:rPr>
                <w:rFonts w:cstheme="minorHAnsi"/>
              </w:rPr>
              <w:lastRenderedPageBreak/>
              <w:t xml:space="preserve">No, salvo che si tratti di </w:t>
            </w:r>
            <w:r w:rsidRPr="008932BC">
              <w:rPr>
                <w:rFonts w:cstheme="minorHAnsi"/>
                <w:bCs/>
              </w:rPr>
              <w:t xml:space="preserve">benefici non monetari di entità minima, chiaramente comunicati, che possono migliorare la qualità del servizio offerto ai clienti e che, per la loro portata e natura, non possono essere considerati </w:t>
            </w:r>
            <w:r w:rsidRPr="008932BC">
              <w:rPr>
                <w:rFonts w:cstheme="minorHAnsi"/>
                <w:bCs/>
              </w:rPr>
              <w:lastRenderedPageBreak/>
              <w:t>tali da pregiudicare il rispetto da parte delle imprese di investimento del dovere di agire nel migliore interesse dei clienti.</w:t>
            </w:r>
            <w:r w:rsidRPr="008932BC">
              <w:rPr>
                <w:rFonts w:cstheme="minorHAnsi"/>
              </w:rPr>
              <w:t xml:space="preserve"> </w:t>
            </w:r>
          </w:p>
          <w:p w:rsidR="00641E22" w:rsidRPr="008932BC" w:rsidRDefault="00641E22" w:rsidP="000D0D60">
            <w:pPr>
              <w:rPr>
                <w:rFonts w:cstheme="minorHAnsi"/>
              </w:rPr>
            </w:pPr>
          </w:p>
        </w:tc>
        <w:tc>
          <w:tcPr>
            <w:tcW w:w="1291" w:type="dxa"/>
          </w:tcPr>
          <w:p w:rsidR="00641E22" w:rsidRPr="008932BC" w:rsidRDefault="00641E22" w:rsidP="000D0D60">
            <w:pPr>
              <w:jc w:val="both"/>
              <w:rPr>
                <w:rFonts w:cstheme="minorHAnsi"/>
              </w:rPr>
            </w:pPr>
            <w:r w:rsidRPr="008932BC">
              <w:rPr>
                <w:rFonts w:cstheme="minorHAnsi"/>
              </w:rPr>
              <w:lastRenderedPageBreak/>
              <w:t>No, in nessun caso.</w:t>
            </w:r>
          </w:p>
        </w:tc>
        <w:tc>
          <w:tcPr>
            <w:tcW w:w="1679" w:type="dxa"/>
          </w:tcPr>
          <w:p w:rsidR="00641E22" w:rsidRPr="008932BC" w:rsidRDefault="00641E22" w:rsidP="000D0D60">
            <w:pPr>
              <w:jc w:val="both"/>
              <w:rPr>
                <w:rFonts w:cstheme="minorHAnsi"/>
              </w:rPr>
            </w:pPr>
            <w:r w:rsidRPr="008932BC">
              <w:rPr>
                <w:rFonts w:cstheme="minorHAnsi"/>
              </w:rPr>
              <w:t xml:space="preserve">No, salvo autorizzazione del cliente previamente informato. </w:t>
            </w:r>
          </w:p>
        </w:tc>
        <w:tc>
          <w:tcPr>
            <w:tcW w:w="1349" w:type="dxa"/>
          </w:tcPr>
          <w:p w:rsidR="00641E22" w:rsidRPr="008932BC" w:rsidRDefault="00641E22" w:rsidP="000D0D60">
            <w:pPr>
              <w:jc w:val="both"/>
              <w:rPr>
                <w:rFonts w:cstheme="minorHAnsi"/>
              </w:rPr>
            </w:pPr>
            <w:r w:rsidRPr="008932BC">
              <w:rPr>
                <w:rFonts w:cstheme="minorHAnsi"/>
              </w:rPr>
              <w:t>Sì. sempre.</w:t>
            </w:r>
          </w:p>
        </w:tc>
      </w:tr>
    </w:tbl>
    <w:p w:rsidR="003C3720" w:rsidRPr="008932BC" w:rsidRDefault="003C3720" w:rsidP="003C3720">
      <w:pPr>
        <w:jc w:val="right"/>
        <w:rPr>
          <w:rFonts w:cstheme="minorHAnsi"/>
        </w:rPr>
      </w:pPr>
    </w:p>
    <w:p w:rsidR="000D0D60" w:rsidRPr="008932BC" w:rsidRDefault="00CB44D8" w:rsidP="000D0D60">
      <w:pPr>
        <w:jc w:val="both"/>
        <w:rPr>
          <w:rFonts w:cstheme="minorHAnsi"/>
        </w:rPr>
      </w:pPr>
      <w:r w:rsidRPr="008932BC">
        <w:rPr>
          <w:rFonts w:cstheme="minorHAnsi"/>
        </w:rPr>
        <w:t>6</w:t>
      </w:r>
    </w:p>
    <w:tbl>
      <w:tblPr>
        <w:tblStyle w:val="Grigliatabella"/>
        <w:tblW w:w="0" w:type="auto"/>
        <w:tblLook w:val="04A0"/>
      </w:tblPr>
      <w:tblGrid>
        <w:gridCol w:w="1955"/>
        <w:gridCol w:w="1955"/>
        <w:gridCol w:w="1956"/>
        <w:gridCol w:w="1956"/>
        <w:gridCol w:w="1956"/>
      </w:tblGrid>
      <w:tr w:rsidR="000D0D60" w:rsidRPr="008932BC" w:rsidTr="000D0D60">
        <w:tc>
          <w:tcPr>
            <w:tcW w:w="1955" w:type="dxa"/>
          </w:tcPr>
          <w:p w:rsidR="000D0D60" w:rsidRPr="008932BC" w:rsidRDefault="009E2C93" w:rsidP="000D0D60">
            <w:pPr>
              <w:jc w:val="both"/>
              <w:rPr>
                <w:rFonts w:cstheme="minorHAnsi"/>
              </w:rPr>
            </w:pPr>
            <w:r w:rsidRPr="008932BC">
              <w:rPr>
                <w:rFonts w:cstheme="minorHAnsi"/>
              </w:rPr>
              <w:t>Fermo restando che l'intermediari</w:t>
            </w:r>
            <w:r w:rsidR="00464EA1" w:rsidRPr="008932BC">
              <w:rPr>
                <w:rFonts w:cstheme="minorHAnsi"/>
              </w:rPr>
              <w:t>o</w:t>
            </w:r>
            <w:r w:rsidRPr="008932BC">
              <w:rPr>
                <w:rFonts w:cstheme="minorHAnsi"/>
              </w:rPr>
              <w:t xml:space="preserve"> che presta il servizio di gestione di portafoglio non deve accettare </w:t>
            </w:r>
            <w:r w:rsidRPr="008932BC">
              <w:rPr>
                <w:rFonts w:cstheme="minorHAnsi"/>
                <w:bCs/>
              </w:rPr>
              <w:t xml:space="preserve"> e tratten</w:t>
            </w:r>
            <w:r w:rsidR="00E62044" w:rsidRPr="008932BC">
              <w:rPr>
                <w:rFonts w:cstheme="minorHAnsi"/>
                <w:bCs/>
              </w:rPr>
              <w:t>e</w:t>
            </w:r>
            <w:r w:rsidRPr="008932BC">
              <w:rPr>
                <w:rFonts w:cstheme="minorHAnsi"/>
                <w:bCs/>
              </w:rPr>
              <w:t>re onorari, commissioni o altri benefici monetari o non monetari pagati o forniti da terzi o da una persona che agisce per conto di terzi, ai sensi dell'articolo 52-</w:t>
            </w:r>
            <w:r w:rsidRPr="008932BC">
              <w:rPr>
                <w:rFonts w:cstheme="minorHAnsi"/>
                <w:bCs/>
                <w:i/>
                <w:iCs/>
              </w:rPr>
              <w:t xml:space="preserve">ter </w:t>
            </w:r>
            <w:r w:rsidRPr="008932BC">
              <w:rPr>
                <w:rFonts w:cstheme="minorHAnsi"/>
                <w:bCs/>
              </w:rPr>
              <w:t>del regolamento intermediari della Consob</w:t>
            </w:r>
            <w:r w:rsidR="00E62044" w:rsidRPr="008932BC">
              <w:rPr>
                <w:rFonts w:cstheme="minorHAnsi"/>
                <w:bCs/>
              </w:rPr>
              <w:t>, l'intermediario che abbia accettato e trattenuto tali onorari, commissioni o altri benefici monetari o non monetari in relazione alla prestazione del servizio di gestione</w:t>
            </w:r>
            <w:r w:rsidR="00464EA1" w:rsidRPr="008932BC">
              <w:rPr>
                <w:rFonts w:cstheme="minorHAnsi"/>
                <w:bCs/>
              </w:rPr>
              <w:t>:</w:t>
            </w:r>
          </w:p>
        </w:tc>
        <w:tc>
          <w:tcPr>
            <w:tcW w:w="1955" w:type="dxa"/>
          </w:tcPr>
          <w:p w:rsidR="000D0D60" w:rsidRPr="008932BC" w:rsidRDefault="000D0D60"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464EA1" w:rsidP="000D0D60">
            <w:pPr>
              <w:jc w:val="both"/>
              <w:rPr>
                <w:rFonts w:cstheme="minorHAnsi"/>
              </w:rPr>
            </w:pPr>
            <w:r w:rsidRPr="008932BC">
              <w:rPr>
                <w:rFonts w:cstheme="minorHAnsi"/>
              </w:rPr>
              <w:t>l</w:t>
            </w:r>
            <w:r w:rsidR="00E62044" w:rsidRPr="008932BC">
              <w:rPr>
                <w:rFonts w:cstheme="minorHAnsi"/>
              </w:rPr>
              <w:t xml:space="preserve">i deve </w:t>
            </w:r>
            <w:r w:rsidR="00E62044" w:rsidRPr="008932BC">
              <w:rPr>
                <w:rFonts w:cstheme="minorHAnsi"/>
                <w:bCs/>
              </w:rPr>
              <w:t>trasferire integralmente al cliente.</w:t>
            </w:r>
          </w:p>
        </w:tc>
        <w:tc>
          <w:tcPr>
            <w:tcW w:w="1956" w:type="dxa"/>
          </w:tcPr>
          <w:p w:rsidR="000D0D60" w:rsidRPr="008932BC" w:rsidRDefault="000D0D60"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r w:rsidRPr="008932BC">
              <w:rPr>
                <w:rFonts w:cstheme="minorHAnsi"/>
              </w:rPr>
              <w:t>li può trattenere se autorizzato dal cliente.</w:t>
            </w:r>
          </w:p>
        </w:tc>
        <w:tc>
          <w:tcPr>
            <w:tcW w:w="1956" w:type="dxa"/>
          </w:tcPr>
          <w:p w:rsidR="000D0D60" w:rsidRPr="008932BC" w:rsidRDefault="000D0D60"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464EA1" w:rsidP="000D0D60">
            <w:pPr>
              <w:jc w:val="both"/>
              <w:rPr>
                <w:rFonts w:cstheme="minorHAnsi"/>
              </w:rPr>
            </w:pPr>
            <w:r w:rsidRPr="008932BC">
              <w:rPr>
                <w:rFonts w:cstheme="minorHAnsi"/>
              </w:rPr>
              <w:t>l</w:t>
            </w:r>
            <w:r w:rsidR="00E62044" w:rsidRPr="008932BC">
              <w:rPr>
                <w:rFonts w:cstheme="minorHAnsi"/>
              </w:rPr>
              <w:t>i deve trasferire alla Consob.</w:t>
            </w:r>
          </w:p>
        </w:tc>
        <w:tc>
          <w:tcPr>
            <w:tcW w:w="1956" w:type="dxa"/>
          </w:tcPr>
          <w:p w:rsidR="000D0D60" w:rsidRPr="008932BC" w:rsidRDefault="000D0D60"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E62044" w:rsidP="000D0D60">
            <w:pPr>
              <w:jc w:val="both"/>
              <w:rPr>
                <w:rFonts w:cstheme="minorHAnsi"/>
              </w:rPr>
            </w:pPr>
          </w:p>
          <w:p w:rsidR="00E62044" w:rsidRPr="008932BC" w:rsidRDefault="00464EA1" w:rsidP="000D0D60">
            <w:pPr>
              <w:jc w:val="both"/>
              <w:rPr>
                <w:rFonts w:cstheme="minorHAnsi"/>
              </w:rPr>
            </w:pPr>
            <w:r w:rsidRPr="008932BC">
              <w:rPr>
                <w:rFonts w:cstheme="minorHAnsi"/>
              </w:rPr>
              <w:t>l</w:t>
            </w:r>
            <w:r w:rsidR="00E62044" w:rsidRPr="008932BC">
              <w:rPr>
                <w:rFonts w:cstheme="minorHAnsi"/>
              </w:rPr>
              <w:t>i deve trasferire all'Agenzia delle entrate.</w:t>
            </w:r>
          </w:p>
        </w:tc>
      </w:tr>
    </w:tbl>
    <w:p w:rsidR="000D0D60" w:rsidRPr="008932BC" w:rsidRDefault="000D0D60" w:rsidP="000D0D60">
      <w:pPr>
        <w:jc w:val="both"/>
        <w:rPr>
          <w:rFonts w:cstheme="minorHAnsi"/>
        </w:rPr>
      </w:pPr>
    </w:p>
    <w:p w:rsidR="00E62044" w:rsidRPr="008932BC" w:rsidRDefault="00CB44D8" w:rsidP="000D0D60">
      <w:pPr>
        <w:jc w:val="both"/>
        <w:rPr>
          <w:rFonts w:cstheme="minorHAnsi"/>
        </w:rPr>
      </w:pPr>
      <w:r w:rsidRPr="008932BC">
        <w:rPr>
          <w:rFonts w:cstheme="minorHAnsi"/>
        </w:rPr>
        <w:lastRenderedPageBreak/>
        <w:t>7</w:t>
      </w:r>
    </w:p>
    <w:tbl>
      <w:tblPr>
        <w:tblStyle w:val="Grigliatabella"/>
        <w:tblW w:w="0" w:type="auto"/>
        <w:tblLook w:val="04A0"/>
      </w:tblPr>
      <w:tblGrid>
        <w:gridCol w:w="1955"/>
        <w:gridCol w:w="1955"/>
        <w:gridCol w:w="1956"/>
        <w:gridCol w:w="1956"/>
        <w:gridCol w:w="1956"/>
      </w:tblGrid>
      <w:tr w:rsidR="00E62044" w:rsidRPr="008932BC" w:rsidTr="00E62044">
        <w:tc>
          <w:tcPr>
            <w:tcW w:w="1955" w:type="dxa"/>
          </w:tcPr>
          <w:p w:rsidR="00E62044" w:rsidRPr="008932BC" w:rsidRDefault="004E02D3" w:rsidP="000D0D60">
            <w:pPr>
              <w:jc w:val="both"/>
              <w:rPr>
                <w:rFonts w:cstheme="minorHAnsi"/>
              </w:rPr>
            </w:pPr>
            <w:r w:rsidRPr="008932BC">
              <w:rPr>
                <w:rFonts w:cstheme="minorHAnsi"/>
                <w:bCs/>
                <w:iCs/>
              </w:rPr>
              <w:t xml:space="preserve">La </w:t>
            </w:r>
            <w:r w:rsidR="00E62044" w:rsidRPr="008932BC">
              <w:rPr>
                <w:rFonts w:cstheme="minorHAnsi"/>
                <w:bCs/>
              </w:rPr>
              <w:t>partecipazione a convegni, seminari e altri eventi formativi sui vantaggi e sulle caratteristiche di un determinato strumento finanziario o servizio di investimento</w:t>
            </w:r>
            <w:r w:rsidRPr="008932BC">
              <w:rPr>
                <w:rFonts w:cstheme="minorHAnsi"/>
                <w:bCs/>
              </w:rPr>
              <w:t xml:space="preserve">: </w:t>
            </w:r>
          </w:p>
        </w:tc>
        <w:tc>
          <w:tcPr>
            <w:tcW w:w="1955" w:type="dxa"/>
          </w:tcPr>
          <w:p w:rsidR="00E62044" w:rsidRPr="008932BC" w:rsidRDefault="004E02D3" w:rsidP="000D0D60">
            <w:pPr>
              <w:jc w:val="both"/>
              <w:rPr>
                <w:rFonts w:cstheme="minorHAnsi"/>
              </w:rPr>
            </w:pPr>
            <w:r w:rsidRPr="008932BC">
              <w:rPr>
                <w:rFonts w:cstheme="minorHAnsi"/>
                <w:bCs/>
              </w:rPr>
              <w:t>è un beneficio non monetario di minore entità ammissibile.</w:t>
            </w:r>
          </w:p>
        </w:tc>
        <w:tc>
          <w:tcPr>
            <w:tcW w:w="1956" w:type="dxa"/>
          </w:tcPr>
          <w:p w:rsidR="00E62044" w:rsidRPr="008932BC" w:rsidRDefault="004E02D3" w:rsidP="004E02D3">
            <w:pPr>
              <w:jc w:val="both"/>
              <w:rPr>
                <w:rFonts w:cstheme="minorHAnsi"/>
              </w:rPr>
            </w:pPr>
            <w:r w:rsidRPr="008932BC">
              <w:rPr>
                <w:rFonts w:cstheme="minorHAnsi"/>
                <w:bCs/>
              </w:rPr>
              <w:t>è un beneficio non monetario non ammissibile.</w:t>
            </w:r>
          </w:p>
        </w:tc>
        <w:tc>
          <w:tcPr>
            <w:tcW w:w="1956" w:type="dxa"/>
          </w:tcPr>
          <w:p w:rsidR="00E62044" w:rsidRPr="008932BC" w:rsidRDefault="004E02D3" w:rsidP="000D0D60">
            <w:pPr>
              <w:jc w:val="both"/>
              <w:rPr>
                <w:rFonts w:cstheme="minorHAnsi"/>
              </w:rPr>
            </w:pPr>
            <w:r w:rsidRPr="008932BC">
              <w:rPr>
                <w:rFonts w:cstheme="minorHAnsi"/>
                <w:bCs/>
              </w:rPr>
              <w:t>è un beneficio non monetario di minore entità ammissibile soltanto se autorizzato dal cliente</w:t>
            </w:r>
            <w:r w:rsidR="00464EA1" w:rsidRPr="008932BC">
              <w:rPr>
                <w:rFonts w:cstheme="minorHAnsi"/>
                <w:bCs/>
              </w:rPr>
              <w:t>.</w:t>
            </w:r>
          </w:p>
        </w:tc>
        <w:tc>
          <w:tcPr>
            <w:tcW w:w="1956" w:type="dxa"/>
          </w:tcPr>
          <w:p w:rsidR="00E62044" w:rsidRPr="008932BC" w:rsidRDefault="004E02D3" w:rsidP="000D0D60">
            <w:pPr>
              <w:jc w:val="both"/>
              <w:rPr>
                <w:rFonts w:cstheme="minorHAnsi"/>
              </w:rPr>
            </w:pPr>
            <w:r w:rsidRPr="008932BC">
              <w:rPr>
                <w:rFonts w:cstheme="minorHAnsi"/>
              </w:rPr>
              <w:t>Non è mai ammissibile.</w:t>
            </w:r>
          </w:p>
        </w:tc>
      </w:tr>
    </w:tbl>
    <w:p w:rsidR="004E02D3" w:rsidRPr="008932BC" w:rsidRDefault="004E02D3" w:rsidP="000D0D60">
      <w:pPr>
        <w:jc w:val="both"/>
        <w:rPr>
          <w:rFonts w:cstheme="minorHAnsi"/>
        </w:rPr>
      </w:pPr>
    </w:p>
    <w:p w:rsidR="00C35B93" w:rsidRPr="008932BC" w:rsidRDefault="00CB44D8" w:rsidP="000D0D60">
      <w:pPr>
        <w:jc w:val="both"/>
        <w:rPr>
          <w:rFonts w:cstheme="minorHAnsi"/>
        </w:rPr>
      </w:pPr>
      <w:r w:rsidRPr="008932BC">
        <w:rPr>
          <w:rFonts w:cstheme="minorHAnsi"/>
        </w:rPr>
        <w:t>8</w:t>
      </w:r>
    </w:p>
    <w:tbl>
      <w:tblPr>
        <w:tblStyle w:val="Grigliatabella"/>
        <w:tblW w:w="0" w:type="auto"/>
        <w:tblLook w:val="04A0"/>
      </w:tblPr>
      <w:tblGrid>
        <w:gridCol w:w="1955"/>
        <w:gridCol w:w="1956"/>
        <w:gridCol w:w="1956"/>
        <w:gridCol w:w="1956"/>
        <w:gridCol w:w="1956"/>
      </w:tblGrid>
      <w:tr w:rsidR="00CB44D8" w:rsidRPr="008932BC" w:rsidTr="00F50168">
        <w:tc>
          <w:tcPr>
            <w:tcW w:w="1955" w:type="dxa"/>
          </w:tcPr>
          <w:p w:rsidR="00CB44D8" w:rsidRPr="008932BC" w:rsidRDefault="00CB44D8" w:rsidP="000D0D60">
            <w:pPr>
              <w:jc w:val="both"/>
              <w:rPr>
                <w:rFonts w:cstheme="minorHAnsi"/>
              </w:rPr>
            </w:pPr>
            <w:r w:rsidRPr="008932BC">
              <w:rPr>
                <w:rFonts w:cstheme="minorHAnsi"/>
              </w:rPr>
              <w:t xml:space="preserve">Secondo la Consob, il </w:t>
            </w:r>
            <w:r w:rsidRPr="008932BC">
              <w:rPr>
                <w:rFonts w:cstheme="minorHAnsi"/>
                <w:i/>
              </w:rPr>
              <w:t>benchmark</w:t>
            </w:r>
            <w:r w:rsidRPr="008932BC">
              <w:rPr>
                <w:rFonts w:cstheme="minorHAnsi"/>
              </w:rPr>
              <w:t xml:space="preserve"> è:</w:t>
            </w:r>
          </w:p>
        </w:tc>
        <w:tc>
          <w:tcPr>
            <w:tcW w:w="1956" w:type="dxa"/>
          </w:tcPr>
          <w:p w:rsidR="00CB44D8" w:rsidRPr="008932BC" w:rsidRDefault="00CB44D8" w:rsidP="00C35B93">
            <w:pPr>
              <w:jc w:val="both"/>
              <w:rPr>
                <w:rFonts w:cstheme="minorHAnsi"/>
              </w:rPr>
            </w:pPr>
            <w:r w:rsidRPr="008932BC">
              <w:rPr>
                <w:rFonts w:cstheme="minorHAnsi"/>
                <w:bCs/>
                <w:iCs/>
              </w:rPr>
              <w:t>un parametro oggettivo di riferimento costruito facendo riferimento ad indicatori finanziari elaborati da soggetti terzi e di comune utilizzo, coerente con i rischi connessi alla gestione […], al quale confrontare il rendimento […] della gestione.</w:t>
            </w:r>
            <w:r w:rsidRPr="008932BC">
              <w:rPr>
                <w:rFonts w:cstheme="minorHAnsi"/>
              </w:rPr>
              <w:t xml:space="preserve"> </w:t>
            </w:r>
          </w:p>
          <w:p w:rsidR="00CB44D8" w:rsidRPr="008932BC" w:rsidRDefault="00CB44D8" w:rsidP="000D0D60">
            <w:pPr>
              <w:jc w:val="both"/>
              <w:rPr>
                <w:rFonts w:cstheme="minorHAnsi"/>
              </w:rPr>
            </w:pPr>
          </w:p>
        </w:tc>
        <w:tc>
          <w:tcPr>
            <w:tcW w:w="1956" w:type="dxa"/>
          </w:tcPr>
          <w:p w:rsidR="00CB44D8" w:rsidRPr="008932BC" w:rsidRDefault="00CB44D8" w:rsidP="00C35B93">
            <w:pPr>
              <w:jc w:val="both"/>
              <w:rPr>
                <w:rFonts w:cstheme="minorHAnsi"/>
              </w:rPr>
            </w:pPr>
            <w:r w:rsidRPr="008932BC">
              <w:rPr>
                <w:rFonts w:cstheme="minorHAnsi"/>
                <w:bCs/>
                <w:iCs/>
              </w:rPr>
              <w:t>un parametro  di riferimento costruito facendo riferimento ad indicatori finanziari, coerente con i rischi connessi alla gestione […], al quale confrontare il rendimento […] della gestione.</w:t>
            </w:r>
            <w:r w:rsidRPr="008932BC">
              <w:rPr>
                <w:rFonts w:cstheme="minorHAnsi"/>
              </w:rPr>
              <w:t xml:space="preserve"> </w:t>
            </w:r>
          </w:p>
          <w:p w:rsidR="00CB44D8" w:rsidRPr="008932BC" w:rsidRDefault="00CB44D8" w:rsidP="000D0D60">
            <w:pPr>
              <w:jc w:val="both"/>
              <w:rPr>
                <w:rFonts w:cstheme="minorHAnsi"/>
              </w:rPr>
            </w:pPr>
          </w:p>
        </w:tc>
        <w:tc>
          <w:tcPr>
            <w:tcW w:w="1956" w:type="dxa"/>
          </w:tcPr>
          <w:p w:rsidR="00CB44D8" w:rsidRPr="008932BC" w:rsidRDefault="00CB44D8" w:rsidP="00CB44D8">
            <w:pPr>
              <w:jc w:val="both"/>
              <w:rPr>
                <w:rFonts w:cstheme="minorHAnsi"/>
              </w:rPr>
            </w:pPr>
            <w:r w:rsidRPr="008932BC">
              <w:rPr>
                <w:rFonts w:cstheme="minorHAnsi"/>
                <w:bCs/>
                <w:iCs/>
              </w:rPr>
              <w:t>un parametro oggettivo di riferimento costruito da soggetti terzi, coerente con i rischi connessi alla gestione […], al quale confrontare il rendimento […] della gestione.</w:t>
            </w:r>
            <w:r w:rsidRPr="008932BC">
              <w:rPr>
                <w:rFonts w:cstheme="minorHAnsi"/>
              </w:rPr>
              <w:t xml:space="preserve"> </w:t>
            </w:r>
          </w:p>
          <w:p w:rsidR="00CB44D8" w:rsidRPr="008932BC" w:rsidRDefault="00CB44D8" w:rsidP="000D0D60">
            <w:pPr>
              <w:jc w:val="both"/>
              <w:rPr>
                <w:rFonts w:cstheme="minorHAnsi"/>
              </w:rPr>
            </w:pPr>
          </w:p>
        </w:tc>
        <w:tc>
          <w:tcPr>
            <w:tcW w:w="1956" w:type="dxa"/>
          </w:tcPr>
          <w:p w:rsidR="00CB44D8" w:rsidRPr="008932BC" w:rsidRDefault="00CB44D8" w:rsidP="00CB44D8">
            <w:pPr>
              <w:jc w:val="both"/>
              <w:rPr>
                <w:rFonts w:cstheme="minorHAnsi"/>
              </w:rPr>
            </w:pPr>
            <w:r w:rsidRPr="008932BC">
              <w:rPr>
                <w:rFonts w:cstheme="minorHAnsi"/>
                <w:bCs/>
                <w:iCs/>
              </w:rPr>
              <w:t>un parametro oggettivo di riferimento costruito facendo riferimento ad indicatori finanziari, al quale confrontare il rendimento […] della gestione.</w:t>
            </w:r>
            <w:r w:rsidRPr="008932BC">
              <w:rPr>
                <w:rFonts w:cstheme="minorHAnsi"/>
              </w:rPr>
              <w:t xml:space="preserve"> </w:t>
            </w:r>
          </w:p>
          <w:p w:rsidR="00CB44D8" w:rsidRPr="008932BC" w:rsidRDefault="00CB44D8" w:rsidP="00CB44D8">
            <w:pPr>
              <w:jc w:val="both"/>
              <w:rPr>
                <w:rFonts w:cstheme="minorHAnsi"/>
                <w:bCs/>
                <w:iCs/>
              </w:rPr>
            </w:pPr>
          </w:p>
        </w:tc>
      </w:tr>
    </w:tbl>
    <w:p w:rsidR="00C35B93" w:rsidRPr="008932BC" w:rsidRDefault="00C35B93" w:rsidP="000D0D60">
      <w:pPr>
        <w:jc w:val="both"/>
        <w:rPr>
          <w:rFonts w:cstheme="minorHAnsi"/>
        </w:rPr>
      </w:pPr>
    </w:p>
    <w:p w:rsidR="00E62044" w:rsidRPr="008932BC" w:rsidRDefault="00CB44D8" w:rsidP="000D0D60">
      <w:pPr>
        <w:jc w:val="both"/>
        <w:rPr>
          <w:rFonts w:cstheme="minorHAnsi"/>
        </w:rPr>
      </w:pPr>
      <w:r w:rsidRPr="008932BC">
        <w:rPr>
          <w:rFonts w:cstheme="minorHAnsi"/>
        </w:rPr>
        <w:t>9</w:t>
      </w:r>
    </w:p>
    <w:tbl>
      <w:tblPr>
        <w:tblStyle w:val="Grigliatabella"/>
        <w:tblW w:w="0" w:type="auto"/>
        <w:tblLook w:val="04A0"/>
      </w:tblPr>
      <w:tblGrid>
        <w:gridCol w:w="1955"/>
        <w:gridCol w:w="1955"/>
        <w:gridCol w:w="1956"/>
        <w:gridCol w:w="1956"/>
        <w:gridCol w:w="1956"/>
      </w:tblGrid>
      <w:tr w:rsidR="004E02D3" w:rsidRPr="008932BC" w:rsidTr="004E02D3">
        <w:tc>
          <w:tcPr>
            <w:tcW w:w="1955" w:type="dxa"/>
          </w:tcPr>
          <w:p w:rsidR="00D92554" w:rsidRPr="008932BC" w:rsidRDefault="0045090E" w:rsidP="0045090E">
            <w:pPr>
              <w:ind w:left="360"/>
              <w:jc w:val="both"/>
              <w:rPr>
                <w:rFonts w:cstheme="minorHAnsi"/>
              </w:rPr>
            </w:pPr>
            <w:r w:rsidRPr="008932BC">
              <w:rPr>
                <w:rFonts w:cstheme="minorHAnsi"/>
              </w:rPr>
              <w:t xml:space="preserve">Secondo l'art. 37 del regolamento intermediari della Consob, </w:t>
            </w:r>
            <w:r w:rsidRPr="008932BC">
              <w:rPr>
                <w:rFonts w:cstheme="minorHAnsi"/>
                <w:bCs/>
              </w:rPr>
              <w:t>Il contratto con i clienti al dettaglio relativo alla prestazione del servizio di gestione di portafogli  deve, tra l’altro:</w:t>
            </w:r>
          </w:p>
          <w:p w:rsidR="004E02D3" w:rsidRPr="008932BC" w:rsidRDefault="004E02D3" w:rsidP="0045090E">
            <w:pPr>
              <w:jc w:val="both"/>
              <w:rPr>
                <w:rFonts w:cstheme="minorHAnsi"/>
              </w:rPr>
            </w:pPr>
          </w:p>
        </w:tc>
        <w:tc>
          <w:tcPr>
            <w:tcW w:w="1955" w:type="dxa"/>
          </w:tcPr>
          <w:p w:rsidR="004E02D3" w:rsidRPr="008932BC" w:rsidRDefault="0045090E" w:rsidP="0045090E">
            <w:pPr>
              <w:jc w:val="both"/>
              <w:rPr>
                <w:rFonts w:cstheme="minorHAnsi"/>
              </w:rPr>
            </w:pPr>
            <w:r w:rsidRPr="008932BC">
              <w:rPr>
                <w:rFonts w:cstheme="minorHAnsi"/>
                <w:bCs/>
              </w:rPr>
              <w:t xml:space="preserve">indicare e disciplinare, nei rapporti di gestione di portafogli, la soglia delle perdite, nel caso di posizioni aperte scoperte su operazioni che possano determinare passività effettive o potenziali superiori al costo di acquisto degli strumenti </w:t>
            </w:r>
            <w:r w:rsidRPr="008932BC">
              <w:rPr>
                <w:rFonts w:cstheme="minorHAnsi"/>
                <w:bCs/>
              </w:rPr>
              <w:lastRenderedPageBreak/>
              <w:t>finanziari, oltre la quale è prevista la comunicazione al cliente</w:t>
            </w:r>
            <w:r w:rsidR="00B46950" w:rsidRPr="008932BC">
              <w:rPr>
                <w:rFonts w:cstheme="minorHAnsi"/>
                <w:bCs/>
              </w:rPr>
              <w:t>.</w:t>
            </w:r>
          </w:p>
        </w:tc>
        <w:tc>
          <w:tcPr>
            <w:tcW w:w="1956" w:type="dxa"/>
          </w:tcPr>
          <w:p w:rsidR="004E02D3" w:rsidRPr="008932BC" w:rsidRDefault="00B46950" w:rsidP="00B46950">
            <w:pPr>
              <w:jc w:val="both"/>
              <w:rPr>
                <w:rFonts w:cstheme="minorHAnsi"/>
              </w:rPr>
            </w:pPr>
            <w:r w:rsidRPr="008932BC">
              <w:rPr>
                <w:rFonts w:cstheme="minorHAnsi"/>
                <w:bCs/>
              </w:rPr>
              <w:lastRenderedPageBreak/>
              <w:t>indicare e disciplinare, nei rapporti di gestione di portafogli, la soglia delle perdite che possano determinare passività effettive superiori al costo di acquisto degli strumenti finanziari, oltre la quale è prevista la comunicazione al cliente.</w:t>
            </w:r>
          </w:p>
        </w:tc>
        <w:tc>
          <w:tcPr>
            <w:tcW w:w="1956" w:type="dxa"/>
          </w:tcPr>
          <w:p w:rsidR="004E02D3" w:rsidRPr="008932BC" w:rsidRDefault="00B46950" w:rsidP="00B46950">
            <w:pPr>
              <w:jc w:val="both"/>
              <w:rPr>
                <w:rFonts w:cstheme="minorHAnsi"/>
              </w:rPr>
            </w:pPr>
            <w:r w:rsidRPr="008932BC">
              <w:rPr>
                <w:rFonts w:cstheme="minorHAnsi"/>
                <w:bCs/>
              </w:rPr>
              <w:t xml:space="preserve">indicare, nei rapporti di gestione di portafogli, la soglia delle perdite, nel caso di posizioni aperte scoperte su operazioni che possano determinare passività effettive o potenziali superiori al 50 per cento del  costo di acquisto degli strumenti </w:t>
            </w:r>
            <w:r w:rsidRPr="008932BC">
              <w:rPr>
                <w:rFonts w:cstheme="minorHAnsi"/>
                <w:bCs/>
              </w:rPr>
              <w:lastRenderedPageBreak/>
              <w:t>finanziari, oltre la quale è prevista la comunicazione al cliente.</w:t>
            </w:r>
          </w:p>
        </w:tc>
        <w:tc>
          <w:tcPr>
            <w:tcW w:w="1956" w:type="dxa"/>
          </w:tcPr>
          <w:p w:rsidR="004E02D3" w:rsidRPr="008932BC" w:rsidRDefault="00B46950" w:rsidP="00B46950">
            <w:pPr>
              <w:jc w:val="both"/>
              <w:rPr>
                <w:rFonts w:cstheme="minorHAnsi"/>
              </w:rPr>
            </w:pPr>
            <w:r w:rsidRPr="008932BC">
              <w:rPr>
                <w:rFonts w:cstheme="minorHAnsi"/>
                <w:bCs/>
              </w:rPr>
              <w:lastRenderedPageBreak/>
              <w:t>indicare e disciplinare, nei rapporti di gestione di portafogli, la soglia delle perdite effettive o potenziali superiori al costo di acquisto degli strumenti finanziari, oltre la quale è prevista la comunicazione al cliente.</w:t>
            </w:r>
          </w:p>
        </w:tc>
      </w:tr>
    </w:tbl>
    <w:p w:rsidR="004E02D3" w:rsidRPr="008932BC" w:rsidRDefault="004E02D3" w:rsidP="0045090E">
      <w:pPr>
        <w:jc w:val="both"/>
        <w:rPr>
          <w:rFonts w:cstheme="minorHAnsi"/>
        </w:rPr>
      </w:pPr>
    </w:p>
    <w:p w:rsidR="00B46950" w:rsidRPr="008932BC" w:rsidRDefault="00CB44D8" w:rsidP="0045090E">
      <w:pPr>
        <w:jc w:val="both"/>
        <w:rPr>
          <w:rFonts w:cstheme="minorHAnsi"/>
        </w:rPr>
      </w:pPr>
      <w:r w:rsidRPr="008932BC">
        <w:rPr>
          <w:rFonts w:cstheme="minorHAnsi"/>
        </w:rPr>
        <w:t>10</w:t>
      </w:r>
    </w:p>
    <w:tbl>
      <w:tblPr>
        <w:tblStyle w:val="Grigliatabella"/>
        <w:tblW w:w="0" w:type="auto"/>
        <w:tblLook w:val="04A0"/>
      </w:tblPr>
      <w:tblGrid>
        <w:gridCol w:w="1955"/>
        <w:gridCol w:w="1955"/>
        <w:gridCol w:w="1956"/>
        <w:gridCol w:w="1956"/>
        <w:gridCol w:w="1956"/>
      </w:tblGrid>
      <w:tr w:rsidR="00B46950" w:rsidRPr="008932BC" w:rsidTr="00B46950">
        <w:tc>
          <w:tcPr>
            <w:tcW w:w="1955" w:type="dxa"/>
          </w:tcPr>
          <w:p w:rsidR="0097104D" w:rsidRPr="008932BC" w:rsidRDefault="009B0250" w:rsidP="00481D03">
            <w:pPr>
              <w:ind w:left="360"/>
              <w:jc w:val="both"/>
              <w:rPr>
                <w:rFonts w:cstheme="minorHAnsi"/>
              </w:rPr>
            </w:pPr>
            <w:r w:rsidRPr="008932BC">
              <w:rPr>
                <w:rFonts w:cstheme="minorHAnsi"/>
                <w:bCs/>
              </w:rPr>
              <w:t>Quale, fra le seguenti indicazioni, non è fra quelle che, i</w:t>
            </w:r>
            <w:r w:rsidR="00481D03" w:rsidRPr="008932BC">
              <w:rPr>
                <w:rFonts w:cstheme="minorHAnsi"/>
                <w:bCs/>
              </w:rPr>
              <w:t>n aggiunta a quanto stabilit</w:t>
            </w:r>
            <w:r w:rsidR="005661F6" w:rsidRPr="008932BC">
              <w:rPr>
                <w:rFonts w:cstheme="minorHAnsi"/>
                <w:bCs/>
              </w:rPr>
              <w:t xml:space="preserve">o dall’art. 37, l'art. 38 del regolamento intermediari della Consob </w:t>
            </w:r>
            <w:r w:rsidR="00481D03" w:rsidRPr="008932BC">
              <w:rPr>
                <w:rFonts w:cstheme="minorHAnsi"/>
                <w:bCs/>
              </w:rPr>
              <w:t xml:space="preserve"> prevede</w:t>
            </w:r>
            <w:r w:rsidRPr="008932BC">
              <w:rPr>
                <w:rFonts w:cstheme="minorHAnsi"/>
                <w:bCs/>
              </w:rPr>
              <w:t xml:space="preserve"> che siano incluse nel contratto </w:t>
            </w:r>
            <w:r w:rsidR="00481D03" w:rsidRPr="008932BC">
              <w:rPr>
                <w:rFonts w:cstheme="minorHAnsi"/>
                <w:bCs/>
              </w:rPr>
              <w:t>con i clienti al dettaglio relat</w:t>
            </w:r>
            <w:r w:rsidRPr="008932BC">
              <w:rPr>
                <w:rFonts w:cstheme="minorHAnsi"/>
                <w:bCs/>
              </w:rPr>
              <w:t>ivo alla gestione di portafogli?</w:t>
            </w:r>
          </w:p>
          <w:p w:rsidR="00B46950" w:rsidRPr="008932BC" w:rsidRDefault="00B46950" w:rsidP="005661F6">
            <w:pPr>
              <w:jc w:val="both"/>
              <w:rPr>
                <w:rFonts w:cstheme="minorHAnsi"/>
              </w:rPr>
            </w:pPr>
          </w:p>
        </w:tc>
        <w:tc>
          <w:tcPr>
            <w:tcW w:w="1955" w:type="dxa"/>
          </w:tcPr>
          <w:p w:rsidR="00B46950" w:rsidRPr="008932BC" w:rsidRDefault="00481D03" w:rsidP="00481D03">
            <w:pPr>
              <w:jc w:val="both"/>
              <w:rPr>
                <w:rFonts w:cstheme="minorHAnsi"/>
              </w:rPr>
            </w:pPr>
            <w:r w:rsidRPr="008932BC">
              <w:rPr>
                <w:rFonts w:cstheme="minorHAnsi"/>
              </w:rPr>
              <w:t>L'avvertenza che</w:t>
            </w:r>
            <w:r w:rsidRPr="008932BC">
              <w:rPr>
                <w:rFonts w:cstheme="minorHAnsi"/>
                <w:bCs/>
              </w:rPr>
              <w:t xml:space="preserve"> il portafoglio del cliente sarà caratterizzato da effetto leva.</w:t>
            </w:r>
          </w:p>
        </w:tc>
        <w:tc>
          <w:tcPr>
            <w:tcW w:w="1956" w:type="dxa"/>
          </w:tcPr>
          <w:p w:rsidR="00B46950" w:rsidRPr="008932BC" w:rsidRDefault="009B0250" w:rsidP="005661F6">
            <w:pPr>
              <w:jc w:val="both"/>
              <w:rPr>
                <w:rFonts w:cstheme="minorHAnsi"/>
              </w:rPr>
            </w:pPr>
            <w:r w:rsidRPr="008932BC">
              <w:rPr>
                <w:rFonts w:cstheme="minorHAnsi"/>
                <w:bCs/>
              </w:rPr>
              <w:t>L'indicazione del  metodo e della frequenza di valutazione degli strumenti finanziari contenuti nel portafoglio del cliente.</w:t>
            </w:r>
          </w:p>
        </w:tc>
        <w:tc>
          <w:tcPr>
            <w:tcW w:w="1956" w:type="dxa"/>
          </w:tcPr>
          <w:p w:rsidR="00B46950" w:rsidRPr="008932BC" w:rsidRDefault="009B0250" w:rsidP="005661F6">
            <w:pPr>
              <w:jc w:val="both"/>
              <w:rPr>
                <w:rFonts w:cstheme="minorHAnsi"/>
              </w:rPr>
            </w:pPr>
            <w:r w:rsidRPr="008932BC">
              <w:rPr>
                <w:rFonts w:cstheme="minorHAnsi"/>
                <w:bCs/>
              </w:rPr>
              <w:t>L'indicazione degli obiettivi di gestione, del livello del rischio entro il quale il gestore può esercitare la sua discrezionalità e delle eventuali specifiche restrizioni a tale discrezionalità.</w:t>
            </w:r>
          </w:p>
        </w:tc>
        <w:tc>
          <w:tcPr>
            <w:tcW w:w="1956" w:type="dxa"/>
          </w:tcPr>
          <w:p w:rsidR="00B46950" w:rsidRPr="008932BC" w:rsidRDefault="009B0250" w:rsidP="009B0250">
            <w:pPr>
              <w:jc w:val="both"/>
              <w:rPr>
                <w:rFonts w:cstheme="minorHAnsi"/>
              </w:rPr>
            </w:pPr>
            <w:r w:rsidRPr="008932BC">
              <w:rPr>
                <w:rFonts w:cstheme="minorHAnsi"/>
                <w:bCs/>
              </w:rPr>
              <w:t xml:space="preserve">La descrizione del parametro di riferimento (c.d. </w:t>
            </w:r>
            <w:r w:rsidRPr="008932BC">
              <w:rPr>
                <w:rFonts w:cstheme="minorHAnsi"/>
                <w:bCs/>
                <w:i/>
                <w:iCs/>
              </w:rPr>
              <w:t>benchmark)</w:t>
            </w:r>
            <w:r w:rsidRPr="008932BC">
              <w:rPr>
                <w:rFonts w:cstheme="minorHAnsi"/>
                <w:bCs/>
              </w:rPr>
              <w:t>, ove significativo, al quale verrà raffrontato il rendimento del portafoglio del cliente.</w:t>
            </w:r>
          </w:p>
        </w:tc>
      </w:tr>
    </w:tbl>
    <w:p w:rsidR="00B46950" w:rsidRPr="008932BC" w:rsidRDefault="00B46950" w:rsidP="005661F6">
      <w:pPr>
        <w:jc w:val="both"/>
        <w:rPr>
          <w:rFonts w:cstheme="minorHAnsi"/>
        </w:rPr>
      </w:pPr>
    </w:p>
    <w:p w:rsidR="00464EA1" w:rsidRPr="008932BC" w:rsidRDefault="00CB44D8" w:rsidP="005661F6">
      <w:pPr>
        <w:jc w:val="both"/>
        <w:rPr>
          <w:rFonts w:cstheme="minorHAnsi"/>
        </w:rPr>
      </w:pPr>
      <w:r w:rsidRPr="008932BC">
        <w:rPr>
          <w:rFonts w:cstheme="minorHAnsi"/>
        </w:rPr>
        <w:t>11</w:t>
      </w:r>
    </w:p>
    <w:tbl>
      <w:tblPr>
        <w:tblStyle w:val="Grigliatabella"/>
        <w:tblW w:w="0" w:type="auto"/>
        <w:tblLayout w:type="fixed"/>
        <w:tblLook w:val="04A0"/>
      </w:tblPr>
      <w:tblGrid>
        <w:gridCol w:w="1688"/>
        <w:gridCol w:w="1964"/>
        <w:gridCol w:w="2126"/>
        <w:gridCol w:w="1843"/>
        <w:gridCol w:w="2233"/>
      </w:tblGrid>
      <w:tr w:rsidR="00464EA1" w:rsidRPr="008932BC" w:rsidTr="008D370F">
        <w:tc>
          <w:tcPr>
            <w:tcW w:w="1688" w:type="dxa"/>
          </w:tcPr>
          <w:p w:rsidR="00464EA1" w:rsidRPr="008932BC" w:rsidRDefault="008D370F" w:rsidP="008D370F">
            <w:pPr>
              <w:jc w:val="both"/>
              <w:rPr>
                <w:rFonts w:cstheme="minorHAnsi"/>
              </w:rPr>
            </w:pPr>
            <w:r w:rsidRPr="008932BC">
              <w:rPr>
                <w:rFonts w:cstheme="minorHAnsi"/>
              </w:rPr>
              <w:t xml:space="preserve">Secondo la Consob, attraverso l'utilizzo della </w:t>
            </w:r>
            <w:r w:rsidR="00464EA1" w:rsidRPr="008932BC">
              <w:rPr>
                <w:rFonts w:cstheme="minorHAnsi"/>
              </w:rPr>
              <w:t>leva</w:t>
            </w:r>
            <w:r w:rsidRPr="008932BC">
              <w:rPr>
                <w:rFonts w:cstheme="minorHAnsi"/>
              </w:rPr>
              <w:t xml:space="preserve"> finanziaria </w:t>
            </w:r>
            <w:r w:rsidRPr="008932BC">
              <w:rPr>
                <w:rFonts w:cstheme="minorHAnsi"/>
                <w:bCs/>
                <w:iCs/>
              </w:rPr>
              <w:t>(o "</w:t>
            </w:r>
            <w:proofErr w:type="spellStart"/>
            <w:r w:rsidRPr="008932BC">
              <w:rPr>
                <w:rFonts w:cstheme="minorHAnsi"/>
                <w:bCs/>
              </w:rPr>
              <w:t>leverage</w:t>
            </w:r>
            <w:proofErr w:type="spellEnd"/>
            <w:r w:rsidRPr="008932BC">
              <w:rPr>
                <w:rFonts w:cstheme="minorHAnsi"/>
                <w:bCs/>
                <w:iCs/>
              </w:rPr>
              <w:t>")</w:t>
            </w:r>
            <w:r w:rsidRPr="008932BC">
              <w:rPr>
                <w:rFonts w:cstheme="minorHAnsi"/>
              </w:rPr>
              <w:t xml:space="preserve">: </w:t>
            </w:r>
          </w:p>
        </w:tc>
        <w:tc>
          <w:tcPr>
            <w:tcW w:w="1964" w:type="dxa"/>
          </w:tcPr>
          <w:p w:rsidR="00464EA1" w:rsidRPr="008932BC" w:rsidRDefault="008D370F" w:rsidP="005661F6">
            <w:pPr>
              <w:jc w:val="both"/>
              <w:rPr>
                <w:rFonts w:cstheme="minorHAnsi"/>
              </w:rPr>
            </w:pPr>
            <w:r w:rsidRPr="008932BC">
              <w:rPr>
                <w:rFonts w:cstheme="minorHAnsi"/>
                <w:bCs/>
                <w:iCs/>
              </w:rPr>
              <w:t xml:space="preserve">un soggetto ha la possibilità di acquistare o vendere attività finanziarie per un ammontare superiore al capitale posseduto e, conseguentemente, di beneficiare di un rendimento potenziale maggiore rispetto a quello derivante da un investimento diretto nel sottostante e, di converso, di </w:t>
            </w:r>
            <w:r w:rsidRPr="008932BC">
              <w:rPr>
                <w:rFonts w:cstheme="minorHAnsi"/>
                <w:bCs/>
                <w:iCs/>
              </w:rPr>
              <w:lastRenderedPageBreak/>
              <w:t>esporsi al rischio di perdite molto significative.</w:t>
            </w:r>
          </w:p>
        </w:tc>
        <w:tc>
          <w:tcPr>
            <w:tcW w:w="2126" w:type="dxa"/>
          </w:tcPr>
          <w:p w:rsidR="00464EA1" w:rsidRPr="008932BC" w:rsidRDefault="008D370F" w:rsidP="008D370F">
            <w:pPr>
              <w:jc w:val="both"/>
              <w:rPr>
                <w:rFonts w:cstheme="minorHAnsi"/>
              </w:rPr>
            </w:pPr>
            <w:r w:rsidRPr="008932BC">
              <w:rPr>
                <w:rFonts w:cstheme="minorHAnsi"/>
                <w:bCs/>
                <w:iCs/>
              </w:rPr>
              <w:lastRenderedPageBreak/>
              <w:t>un soggetto ha la possibilità di acquistare o vendere attività finanziarie per un ammontare superiore al capitale posseduto e, conseguentemente, di esporsi al rischio di perdite molto significative.</w:t>
            </w:r>
          </w:p>
        </w:tc>
        <w:tc>
          <w:tcPr>
            <w:tcW w:w="1843" w:type="dxa"/>
          </w:tcPr>
          <w:p w:rsidR="00464EA1" w:rsidRPr="008932BC" w:rsidRDefault="008D370F" w:rsidP="008D370F">
            <w:pPr>
              <w:jc w:val="both"/>
              <w:rPr>
                <w:rFonts w:cstheme="minorHAnsi"/>
              </w:rPr>
            </w:pPr>
            <w:r w:rsidRPr="008932BC">
              <w:rPr>
                <w:rFonts w:cstheme="minorHAnsi"/>
                <w:bCs/>
                <w:iCs/>
              </w:rPr>
              <w:t>un soggetto ha la possibilità di acquistare o vendere attività finanziarie per un ammontare superiore al capitale posseduto e, conseguentemente, di beneficiare di un rendimento potenziale maggiore rispetto a quello derivante da un investimento diretto nel sottostante.</w:t>
            </w:r>
          </w:p>
        </w:tc>
        <w:tc>
          <w:tcPr>
            <w:tcW w:w="2233" w:type="dxa"/>
          </w:tcPr>
          <w:p w:rsidR="00464EA1" w:rsidRPr="008932BC" w:rsidRDefault="008D370F" w:rsidP="008D370F">
            <w:pPr>
              <w:jc w:val="both"/>
              <w:rPr>
                <w:rFonts w:cstheme="minorHAnsi"/>
              </w:rPr>
            </w:pPr>
            <w:r w:rsidRPr="008932BC">
              <w:rPr>
                <w:rFonts w:cstheme="minorHAnsi"/>
                <w:bCs/>
                <w:iCs/>
              </w:rPr>
              <w:t>un soggetto ha la possibilità di acquistare per un ammontare superiore al capitale posseduto e, conseguentemente, di beneficiare di un rendimento potenziale maggiore rispetto a quello derivante da un investimento diretto nel sottostante e, di converso, di esporsi al rischio di perdite molto significative.</w:t>
            </w:r>
          </w:p>
        </w:tc>
      </w:tr>
    </w:tbl>
    <w:p w:rsidR="00464EA1" w:rsidRPr="008932BC" w:rsidRDefault="00464EA1" w:rsidP="005661F6">
      <w:pPr>
        <w:jc w:val="both"/>
        <w:rPr>
          <w:rFonts w:cstheme="minorHAnsi"/>
        </w:rPr>
      </w:pPr>
    </w:p>
    <w:p w:rsidR="00481D03" w:rsidRPr="008932BC" w:rsidRDefault="00CB44D8" w:rsidP="005661F6">
      <w:pPr>
        <w:jc w:val="both"/>
        <w:rPr>
          <w:rFonts w:cstheme="minorHAnsi"/>
        </w:rPr>
      </w:pPr>
      <w:r w:rsidRPr="008932BC">
        <w:rPr>
          <w:rFonts w:cstheme="minorHAnsi"/>
        </w:rPr>
        <w:t>12</w:t>
      </w:r>
    </w:p>
    <w:tbl>
      <w:tblPr>
        <w:tblStyle w:val="Grigliatabella"/>
        <w:tblW w:w="0" w:type="auto"/>
        <w:tblLook w:val="04A0"/>
      </w:tblPr>
      <w:tblGrid>
        <w:gridCol w:w="1955"/>
        <w:gridCol w:w="1955"/>
        <w:gridCol w:w="1956"/>
        <w:gridCol w:w="1956"/>
        <w:gridCol w:w="1956"/>
      </w:tblGrid>
      <w:tr w:rsidR="006A4C72" w:rsidRPr="008932BC" w:rsidTr="00836C05">
        <w:tc>
          <w:tcPr>
            <w:tcW w:w="1955" w:type="dxa"/>
          </w:tcPr>
          <w:p w:rsidR="006A4C72" w:rsidRPr="008932BC" w:rsidRDefault="006A4C72" w:rsidP="00A0282A">
            <w:pPr>
              <w:jc w:val="both"/>
              <w:rPr>
                <w:rFonts w:cstheme="minorHAnsi"/>
              </w:rPr>
            </w:pPr>
            <w:r w:rsidRPr="008932BC">
              <w:rPr>
                <w:rFonts w:cstheme="minorHAnsi"/>
                <w:bCs/>
              </w:rPr>
              <w:t>A parità di altre condizioni:</w:t>
            </w:r>
            <w:r w:rsidRPr="008932BC">
              <w:rPr>
                <w:rFonts w:cstheme="minorHAnsi"/>
              </w:rPr>
              <w:t xml:space="preserve"> </w:t>
            </w:r>
          </w:p>
          <w:p w:rsidR="006A4C72" w:rsidRPr="008932BC" w:rsidRDefault="006A4C72" w:rsidP="005661F6">
            <w:pPr>
              <w:jc w:val="both"/>
              <w:rPr>
                <w:rFonts w:cstheme="minorHAnsi"/>
              </w:rPr>
            </w:pPr>
          </w:p>
        </w:tc>
        <w:tc>
          <w:tcPr>
            <w:tcW w:w="1955" w:type="dxa"/>
          </w:tcPr>
          <w:p w:rsidR="006A4C72" w:rsidRPr="008932BC" w:rsidRDefault="006A4C72" w:rsidP="005661F6">
            <w:pPr>
              <w:jc w:val="both"/>
              <w:rPr>
                <w:rFonts w:cstheme="minorHAnsi"/>
              </w:rPr>
            </w:pPr>
            <w:r w:rsidRPr="008932BC">
              <w:rPr>
                <w:rFonts w:cstheme="minorHAnsi"/>
                <w:bCs/>
              </w:rPr>
              <w:t>un titolo di capitale è più rischioso di un titolo di debito, in quanto la remunerazione spettante a chi lo possiede è maggiormente legata all'andamento economico della società emittente. Il detentore di titoli di debito invece rischierà di non essere remunerato solo in caso di dissesto finanziario della società emittente.</w:t>
            </w:r>
            <w:r w:rsidRPr="008932BC">
              <w:rPr>
                <w:rFonts w:cstheme="minorHAnsi"/>
              </w:rPr>
              <w:t xml:space="preserve"> </w:t>
            </w:r>
          </w:p>
        </w:tc>
        <w:tc>
          <w:tcPr>
            <w:tcW w:w="1956" w:type="dxa"/>
          </w:tcPr>
          <w:p w:rsidR="006A4C72" w:rsidRPr="008932BC" w:rsidRDefault="006A4C72" w:rsidP="005661F6">
            <w:pPr>
              <w:jc w:val="both"/>
              <w:rPr>
                <w:rFonts w:cstheme="minorHAnsi"/>
              </w:rPr>
            </w:pPr>
            <w:r w:rsidRPr="008932BC">
              <w:rPr>
                <w:rFonts w:cstheme="minorHAnsi"/>
                <w:bCs/>
              </w:rPr>
              <w:t>un titolo di capitale è rischioso quanto un titolo di debito, in quanto, in entrambi i casi, la remunerazione spettante a chi possiede tali titoli legata all'andamento economico della società emittente. Il detentore di titoli di capitale, come quello di titoli di debito rischierà di non essere remunerato solo in caso di dissesto finanziario della società emittente.</w:t>
            </w:r>
            <w:r w:rsidRPr="008932BC">
              <w:rPr>
                <w:rFonts w:cstheme="minorHAnsi"/>
              </w:rPr>
              <w:t xml:space="preserve"> </w:t>
            </w:r>
          </w:p>
        </w:tc>
        <w:tc>
          <w:tcPr>
            <w:tcW w:w="1956" w:type="dxa"/>
          </w:tcPr>
          <w:p w:rsidR="006A4C72" w:rsidRPr="008932BC" w:rsidRDefault="006A4C72" w:rsidP="009826F8">
            <w:pPr>
              <w:spacing w:after="200" w:line="276" w:lineRule="auto"/>
              <w:jc w:val="both"/>
              <w:rPr>
                <w:rFonts w:cstheme="minorHAnsi"/>
              </w:rPr>
            </w:pPr>
            <w:r w:rsidRPr="008932BC">
              <w:rPr>
                <w:rFonts w:cstheme="minorHAnsi"/>
                <w:bCs/>
              </w:rPr>
              <w:t>un titolo di debito è più rischioso di un titolo di capitale, in quanto, in caso di fallimento della società emittente, i detentori di titoli di debito potranno partecipare, con gli altri creditori, alla suddivisione - che comunque si realizza in tempi solitamente molto lunghi - dei proventi derivanti dal realizzo delle attività della società, mentre è pressoché escluso che i detentori di titoli di capitale possano vedersi restituire una parte di quanto investito</w:t>
            </w:r>
            <w:r w:rsidR="009826F8" w:rsidRPr="008932BC">
              <w:rPr>
                <w:rFonts w:cstheme="minorHAnsi"/>
                <w:bCs/>
              </w:rPr>
              <w:t>.</w:t>
            </w:r>
          </w:p>
        </w:tc>
        <w:tc>
          <w:tcPr>
            <w:tcW w:w="1956" w:type="dxa"/>
          </w:tcPr>
          <w:p w:rsidR="006A4C72" w:rsidRPr="008932BC" w:rsidRDefault="009826F8" w:rsidP="009826F8">
            <w:pPr>
              <w:spacing w:after="200" w:line="276" w:lineRule="auto"/>
              <w:jc w:val="both"/>
              <w:rPr>
                <w:rFonts w:cstheme="minorHAnsi"/>
              </w:rPr>
            </w:pPr>
            <w:r w:rsidRPr="008932BC">
              <w:rPr>
                <w:rFonts w:cstheme="minorHAnsi"/>
                <w:bCs/>
              </w:rPr>
              <w:t>un titolo di capitale è più rischioso di un titolo di capitale, in quanto, in caso di fallimento della società emittente, i detentori di titoli di capitale potranno partecipare, con gli altri creditori, alla suddivisione - che comunque si realizza in tempi solitamente molto lunghi - dei proventi derivanti dal realizzo delle attività della società, mentre è pressoché escluso che i detentori di titoli di capitale possano vedersi restituire una parte di quanto investito.</w:t>
            </w:r>
            <w:r w:rsidRPr="008932BC">
              <w:rPr>
                <w:rFonts w:cstheme="minorHAnsi"/>
              </w:rPr>
              <w:t xml:space="preserve"> </w:t>
            </w:r>
          </w:p>
        </w:tc>
      </w:tr>
    </w:tbl>
    <w:p w:rsidR="00A0282A" w:rsidRPr="008932BC" w:rsidRDefault="00A0282A" w:rsidP="005661F6">
      <w:pPr>
        <w:jc w:val="both"/>
        <w:rPr>
          <w:rFonts w:cstheme="minorHAnsi"/>
        </w:rPr>
      </w:pPr>
    </w:p>
    <w:p w:rsidR="009826F8" w:rsidRPr="008932BC" w:rsidRDefault="009826F8" w:rsidP="005661F6">
      <w:pPr>
        <w:jc w:val="both"/>
        <w:rPr>
          <w:rFonts w:cstheme="minorHAnsi"/>
        </w:rPr>
      </w:pPr>
      <w:r w:rsidRPr="008932BC">
        <w:rPr>
          <w:rFonts w:cstheme="minorHAnsi"/>
          <w:bCs/>
        </w:rPr>
        <w:t>1</w:t>
      </w:r>
      <w:r w:rsidR="00CB44D8" w:rsidRPr="008932BC">
        <w:rPr>
          <w:rFonts w:cstheme="minorHAnsi"/>
          <w:bCs/>
        </w:rPr>
        <w:t>3</w:t>
      </w:r>
    </w:p>
    <w:tbl>
      <w:tblPr>
        <w:tblStyle w:val="Grigliatabella"/>
        <w:tblW w:w="0" w:type="auto"/>
        <w:tblLook w:val="04A0"/>
      </w:tblPr>
      <w:tblGrid>
        <w:gridCol w:w="1955"/>
        <w:gridCol w:w="1955"/>
        <w:gridCol w:w="1956"/>
        <w:gridCol w:w="1956"/>
        <w:gridCol w:w="1956"/>
      </w:tblGrid>
      <w:tr w:rsidR="009826F8" w:rsidRPr="008932BC" w:rsidTr="009826F8">
        <w:tc>
          <w:tcPr>
            <w:tcW w:w="1955" w:type="dxa"/>
          </w:tcPr>
          <w:p w:rsidR="009826F8" w:rsidRPr="008932BC" w:rsidRDefault="009826F8" w:rsidP="009E1624">
            <w:pPr>
              <w:jc w:val="both"/>
              <w:rPr>
                <w:rFonts w:cstheme="minorHAnsi"/>
              </w:rPr>
            </w:pPr>
            <w:r w:rsidRPr="008932BC">
              <w:rPr>
                <w:rFonts w:cstheme="minorHAnsi"/>
                <w:bCs/>
              </w:rPr>
              <w:t>Il rischio specifico</w:t>
            </w:r>
            <w:r w:rsidR="009E1624" w:rsidRPr="008932BC">
              <w:rPr>
                <w:rFonts w:cstheme="minorHAnsi"/>
                <w:bCs/>
              </w:rPr>
              <w:t>:</w:t>
            </w:r>
            <w:r w:rsidRPr="008932BC">
              <w:rPr>
                <w:rFonts w:cstheme="minorHAnsi"/>
                <w:bCs/>
              </w:rPr>
              <w:t xml:space="preserve"> </w:t>
            </w:r>
          </w:p>
        </w:tc>
        <w:tc>
          <w:tcPr>
            <w:tcW w:w="1955" w:type="dxa"/>
          </w:tcPr>
          <w:p w:rsidR="009826F8" w:rsidRPr="008932BC" w:rsidRDefault="009E1624" w:rsidP="009E1624">
            <w:pPr>
              <w:jc w:val="both"/>
              <w:rPr>
                <w:rFonts w:cstheme="minorHAnsi"/>
              </w:rPr>
            </w:pPr>
            <w:r w:rsidRPr="008932BC">
              <w:rPr>
                <w:rFonts w:cstheme="minorHAnsi"/>
                <w:bCs/>
              </w:rPr>
              <w:t xml:space="preserve">dipende dalle caratteristiche peculiari dell'emittente e può essere diminuito sostanzialmente attraverso la suddivisione del proprio investimento tra </w:t>
            </w:r>
            <w:r w:rsidRPr="008932BC">
              <w:rPr>
                <w:rFonts w:cstheme="minorHAnsi"/>
                <w:bCs/>
              </w:rPr>
              <w:lastRenderedPageBreak/>
              <w:t>titoli emessi da emittenti diversi (diversificazione del portafoglio).</w:t>
            </w:r>
          </w:p>
        </w:tc>
        <w:tc>
          <w:tcPr>
            <w:tcW w:w="1956" w:type="dxa"/>
          </w:tcPr>
          <w:p w:rsidR="009E1624" w:rsidRPr="008932BC" w:rsidRDefault="009E1624" w:rsidP="009E1624">
            <w:pPr>
              <w:jc w:val="both"/>
              <w:rPr>
                <w:rFonts w:cstheme="minorHAnsi"/>
              </w:rPr>
            </w:pPr>
            <w:r w:rsidRPr="008932BC">
              <w:rPr>
                <w:rFonts w:cstheme="minorHAnsi"/>
                <w:bCs/>
              </w:rPr>
              <w:lastRenderedPageBreak/>
              <w:t>rappresenta quella parte di variabilità del prezzo di ciascun titolo che dipende dalle fluttuazioni del mercato e non può essere eliminato per il tramite della diversificazione.</w:t>
            </w:r>
            <w:r w:rsidRPr="008932BC">
              <w:rPr>
                <w:rFonts w:cstheme="minorHAnsi"/>
              </w:rPr>
              <w:t xml:space="preserve"> </w:t>
            </w:r>
          </w:p>
          <w:p w:rsidR="009826F8" w:rsidRPr="008932BC" w:rsidRDefault="009826F8" w:rsidP="005661F6">
            <w:pPr>
              <w:jc w:val="both"/>
              <w:rPr>
                <w:rFonts w:cstheme="minorHAnsi"/>
              </w:rPr>
            </w:pPr>
          </w:p>
        </w:tc>
        <w:tc>
          <w:tcPr>
            <w:tcW w:w="1956" w:type="dxa"/>
          </w:tcPr>
          <w:p w:rsidR="009E1624" w:rsidRPr="008932BC" w:rsidRDefault="009E1624" w:rsidP="009E1624">
            <w:pPr>
              <w:jc w:val="both"/>
              <w:rPr>
                <w:rFonts w:cstheme="minorHAnsi"/>
              </w:rPr>
            </w:pPr>
            <w:r w:rsidRPr="008932BC">
              <w:rPr>
                <w:rFonts w:cstheme="minorHAnsi"/>
                <w:bCs/>
              </w:rPr>
              <w:t>rappresenta quella parte di variabilità del prezzo di ciascun titolo che dipende dalle fluttuazioni del mercato e che può essere eliminato per il tramite della diversificazione.</w:t>
            </w:r>
            <w:r w:rsidRPr="008932BC">
              <w:rPr>
                <w:rFonts w:cstheme="minorHAnsi"/>
              </w:rPr>
              <w:t xml:space="preserve"> </w:t>
            </w:r>
          </w:p>
          <w:p w:rsidR="009826F8" w:rsidRPr="008932BC" w:rsidRDefault="009826F8" w:rsidP="005661F6">
            <w:pPr>
              <w:jc w:val="both"/>
              <w:rPr>
                <w:rFonts w:cstheme="minorHAnsi"/>
              </w:rPr>
            </w:pPr>
          </w:p>
        </w:tc>
        <w:tc>
          <w:tcPr>
            <w:tcW w:w="1956" w:type="dxa"/>
          </w:tcPr>
          <w:p w:rsidR="009826F8" w:rsidRPr="008932BC" w:rsidRDefault="009E1624" w:rsidP="005661F6">
            <w:pPr>
              <w:jc w:val="both"/>
              <w:rPr>
                <w:rFonts w:cstheme="minorHAnsi"/>
              </w:rPr>
            </w:pPr>
            <w:r w:rsidRPr="008932BC">
              <w:rPr>
                <w:rFonts w:cstheme="minorHAnsi"/>
                <w:bCs/>
              </w:rPr>
              <w:t xml:space="preserve">dipende dalle caratteristiche peculiari dell'emittente e non può essere diminuito sostanzialmente attraverso la suddivisione del proprio investimento tra </w:t>
            </w:r>
            <w:r w:rsidRPr="008932BC">
              <w:rPr>
                <w:rFonts w:cstheme="minorHAnsi"/>
                <w:bCs/>
              </w:rPr>
              <w:lastRenderedPageBreak/>
              <w:t>titoli emessi da emittenti diversi (diversificazione del portafoglio).</w:t>
            </w:r>
          </w:p>
        </w:tc>
      </w:tr>
    </w:tbl>
    <w:p w:rsidR="007141C3" w:rsidRPr="008932BC" w:rsidRDefault="007141C3" w:rsidP="005661F6">
      <w:pPr>
        <w:jc w:val="both"/>
        <w:rPr>
          <w:rFonts w:cstheme="minorHAnsi"/>
        </w:rPr>
      </w:pPr>
    </w:p>
    <w:p w:rsidR="009E1624" w:rsidRPr="008932BC" w:rsidRDefault="00CB44D8" w:rsidP="005661F6">
      <w:pPr>
        <w:jc w:val="both"/>
        <w:rPr>
          <w:rFonts w:cstheme="minorHAnsi"/>
        </w:rPr>
      </w:pPr>
      <w:r w:rsidRPr="008932BC">
        <w:rPr>
          <w:rFonts w:cstheme="minorHAnsi"/>
        </w:rPr>
        <w:t>14</w:t>
      </w:r>
    </w:p>
    <w:tbl>
      <w:tblPr>
        <w:tblStyle w:val="Grigliatabella"/>
        <w:tblW w:w="0" w:type="auto"/>
        <w:tblLook w:val="04A0"/>
      </w:tblPr>
      <w:tblGrid>
        <w:gridCol w:w="1955"/>
        <w:gridCol w:w="1955"/>
        <w:gridCol w:w="1956"/>
        <w:gridCol w:w="1956"/>
        <w:gridCol w:w="1956"/>
      </w:tblGrid>
      <w:tr w:rsidR="009E1624" w:rsidRPr="008932BC" w:rsidTr="009E1624">
        <w:tc>
          <w:tcPr>
            <w:tcW w:w="1955" w:type="dxa"/>
          </w:tcPr>
          <w:p w:rsidR="009E1624" w:rsidRPr="008932BC" w:rsidRDefault="00991DF3" w:rsidP="009E1624">
            <w:pPr>
              <w:jc w:val="both"/>
              <w:rPr>
                <w:rFonts w:cstheme="minorHAnsi"/>
              </w:rPr>
            </w:pPr>
            <w:r w:rsidRPr="008932BC">
              <w:rPr>
                <w:rFonts w:cstheme="minorHAnsi"/>
                <w:bCs/>
              </w:rPr>
              <w:t>Il</w:t>
            </w:r>
            <w:r w:rsidR="009E1624" w:rsidRPr="008932BC">
              <w:rPr>
                <w:rFonts w:cstheme="minorHAnsi"/>
                <w:bCs/>
              </w:rPr>
              <w:t xml:space="preserve"> rischio sistematico dei titoli di debito:</w:t>
            </w:r>
          </w:p>
        </w:tc>
        <w:tc>
          <w:tcPr>
            <w:tcW w:w="1955" w:type="dxa"/>
          </w:tcPr>
          <w:p w:rsidR="009E1624" w:rsidRPr="008932BC" w:rsidRDefault="009E1624" w:rsidP="009E1624">
            <w:pPr>
              <w:jc w:val="both"/>
              <w:rPr>
                <w:rFonts w:cstheme="minorHAnsi"/>
              </w:rPr>
            </w:pPr>
            <w:r w:rsidRPr="008932BC">
              <w:rPr>
                <w:rFonts w:cstheme="minorHAnsi"/>
                <w:bCs/>
              </w:rPr>
              <w:t>si origina dalle fluttuazioni dei tassi d'interesse di mercato che si ripercuotono sui prezzi (e quindi sui rendimenti) dei titoli in modo tanto più accentuato quanto più lunga è la loro vita residua.</w:t>
            </w:r>
            <w:r w:rsidRPr="008932BC">
              <w:rPr>
                <w:rFonts w:cstheme="minorHAnsi"/>
              </w:rPr>
              <w:t xml:space="preserve"> </w:t>
            </w:r>
          </w:p>
        </w:tc>
        <w:tc>
          <w:tcPr>
            <w:tcW w:w="1956" w:type="dxa"/>
          </w:tcPr>
          <w:p w:rsidR="009E1624" w:rsidRPr="008932BC" w:rsidRDefault="00991DF3" w:rsidP="0095320E">
            <w:pPr>
              <w:jc w:val="both"/>
              <w:rPr>
                <w:rFonts w:cstheme="minorHAnsi"/>
              </w:rPr>
            </w:pPr>
            <w:r w:rsidRPr="008932BC">
              <w:rPr>
                <w:rFonts w:cstheme="minorHAnsi"/>
                <w:bCs/>
              </w:rPr>
              <w:t>è il rischio di subire perdite a causa delle variazioni dei prezzi o dell'andamento generale del mercato</w:t>
            </w:r>
          </w:p>
        </w:tc>
        <w:tc>
          <w:tcPr>
            <w:tcW w:w="1956" w:type="dxa"/>
          </w:tcPr>
          <w:p w:rsidR="004C6179" w:rsidRPr="008932BC" w:rsidRDefault="004C6179" w:rsidP="004C6179">
            <w:pPr>
              <w:jc w:val="both"/>
              <w:rPr>
                <w:rFonts w:cstheme="minorHAnsi"/>
              </w:rPr>
            </w:pPr>
            <w:r w:rsidRPr="008932BC">
              <w:rPr>
                <w:rFonts w:cstheme="minorHAnsi"/>
                <w:bCs/>
              </w:rPr>
              <w:t>è il rischio che l'emittente non paghi le cedole e/o rimborsi il capitale, perché è in grosse difficoltà o perché è fallito.</w:t>
            </w:r>
            <w:r w:rsidRPr="008932BC">
              <w:rPr>
                <w:rFonts w:cstheme="minorHAnsi"/>
              </w:rPr>
              <w:t xml:space="preserve"> </w:t>
            </w:r>
          </w:p>
          <w:p w:rsidR="009E1624" w:rsidRPr="008932BC" w:rsidRDefault="009E1624" w:rsidP="0095320E">
            <w:pPr>
              <w:jc w:val="both"/>
              <w:rPr>
                <w:rFonts w:cstheme="minorHAnsi"/>
              </w:rPr>
            </w:pPr>
          </w:p>
        </w:tc>
        <w:tc>
          <w:tcPr>
            <w:tcW w:w="1956" w:type="dxa"/>
          </w:tcPr>
          <w:p w:rsidR="009E1624" w:rsidRPr="008932BC" w:rsidRDefault="00991DF3" w:rsidP="005661F6">
            <w:pPr>
              <w:jc w:val="both"/>
              <w:rPr>
                <w:rFonts w:cstheme="minorHAnsi"/>
              </w:rPr>
            </w:pPr>
            <w:r w:rsidRPr="008932BC">
              <w:rPr>
                <w:rFonts w:cstheme="minorHAnsi"/>
                <w:bCs/>
              </w:rPr>
              <w:t>dipende dalle caratteristiche peculiari dell'emittente e può essere diminuito sostanzialmente attraverso la suddivisione del proprio investimento tra titoli emessi da emittenti diversi (diversificazione del portafoglio).</w:t>
            </w:r>
          </w:p>
        </w:tc>
      </w:tr>
    </w:tbl>
    <w:p w:rsidR="009E1624" w:rsidRPr="008932BC" w:rsidRDefault="009E1624" w:rsidP="005661F6">
      <w:pPr>
        <w:jc w:val="both"/>
        <w:rPr>
          <w:rFonts w:cstheme="minorHAnsi"/>
        </w:rPr>
      </w:pPr>
    </w:p>
    <w:p w:rsidR="00991DF3" w:rsidRPr="008932BC" w:rsidRDefault="00CB44D8" w:rsidP="005661F6">
      <w:pPr>
        <w:jc w:val="both"/>
        <w:rPr>
          <w:rFonts w:cstheme="minorHAnsi"/>
        </w:rPr>
      </w:pPr>
      <w:r w:rsidRPr="008932BC">
        <w:rPr>
          <w:rFonts w:cstheme="minorHAnsi"/>
        </w:rPr>
        <w:t>15</w:t>
      </w:r>
    </w:p>
    <w:tbl>
      <w:tblPr>
        <w:tblStyle w:val="Grigliatabella"/>
        <w:tblW w:w="0" w:type="auto"/>
        <w:tblLook w:val="04A0"/>
      </w:tblPr>
      <w:tblGrid>
        <w:gridCol w:w="1955"/>
        <w:gridCol w:w="1955"/>
        <w:gridCol w:w="1956"/>
        <w:gridCol w:w="1956"/>
        <w:gridCol w:w="1956"/>
      </w:tblGrid>
      <w:tr w:rsidR="00991DF3" w:rsidRPr="008932BC" w:rsidTr="00991DF3">
        <w:tc>
          <w:tcPr>
            <w:tcW w:w="1955" w:type="dxa"/>
          </w:tcPr>
          <w:p w:rsidR="00991DF3" w:rsidRPr="008932BC" w:rsidRDefault="00991DF3" w:rsidP="00991DF3">
            <w:pPr>
              <w:jc w:val="both"/>
              <w:rPr>
                <w:rFonts w:cstheme="minorHAnsi"/>
              </w:rPr>
            </w:pPr>
            <w:r w:rsidRPr="008932BC">
              <w:rPr>
                <w:rFonts w:cstheme="minorHAnsi"/>
                <w:bCs/>
              </w:rPr>
              <w:t xml:space="preserve">Il rischio di mercato: </w:t>
            </w:r>
          </w:p>
        </w:tc>
        <w:tc>
          <w:tcPr>
            <w:tcW w:w="1955" w:type="dxa"/>
          </w:tcPr>
          <w:p w:rsidR="00991DF3" w:rsidRPr="008932BC" w:rsidRDefault="00991DF3" w:rsidP="005661F6">
            <w:pPr>
              <w:jc w:val="both"/>
              <w:rPr>
                <w:rFonts w:cstheme="minorHAnsi"/>
              </w:rPr>
            </w:pPr>
            <w:r w:rsidRPr="008932BC">
              <w:rPr>
                <w:rFonts w:cstheme="minorHAnsi"/>
                <w:bCs/>
              </w:rPr>
              <w:t>è il rischio di subire perdite a causa delle variazioni dei prezzi o dell'andamento generale del mercato.</w:t>
            </w:r>
          </w:p>
        </w:tc>
        <w:tc>
          <w:tcPr>
            <w:tcW w:w="1956" w:type="dxa"/>
          </w:tcPr>
          <w:p w:rsidR="00991DF3" w:rsidRPr="008932BC" w:rsidRDefault="00991DF3" w:rsidP="00991DF3">
            <w:pPr>
              <w:jc w:val="both"/>
              <w:rPr>
                <w:rFonts w:cstheme="minorHAnsi"/>
              </w:rPr>
            </w:pPr>
            <w:r w:rsidRPr="008932BC">
              <w:rPr>
                <w:rFonts w:cstheme="minorHAnsi"/>
                <w:bCs/>
              </w:rPr>
              <w:t xml:space="preserve">è il rischio di non riuscire a disinvestire rapidamente il titolo acquistato, qualora se ne presenti la necessità, ovvero di farlo perdendo molto rispetto alla somma investita. </w:t>
            </w:r>
          </w:p>
        </w:tc>
        <w:tc>
          <w:tcPr>
            <w:tcW w:w="1956" w:type="dxa"/>
          </w:tcPr>
          <w:p w:rsidR="00991DF3" w:rsidRPr="008932BC" w:rsidRDefault="00FF2430" w:rsidP="00FF2430">
            <w:pPr>
              <w:jc w:val="both"/>
              <w:rPr>
                <w:rFonts w:cstheme="minorHAnsi"/>
              </w:rPr>
            </w:pPr>
            <w:r w:rsidRPr="008932BC">
              <w:rPr>
                <w:rFonts w:cstheme="minorHAnsi"/>
              </w:rPr>
              <w:t xml:space="preserve">è il rischio inerente </w:t>
            </w:r>
            <w:r w:rsidRPr="008932BC">
              <w:rPr>
                <w:rFonts w:cstheme="minorHAnsi"/>
                <w:bCs/>
              </w:rPr>
              <w:t>alle operazioni eseguite fuori da mercati organizzati (</w:t>
            </w:r>
            <w:proofErr w:type="spellStart"/>
            <w:r w:rsidRPr="008932BC">
              <w:rPr>
                <w:rFonts w:cstheme="minorHAnsi"/>
                <w:bCs/>
                <w:i/>
                <w:iCs/>
              </w:rPr>
              <w:t>over</w:t>
            </w:r>
            <w:proofErr w:type="spellEnd"/>
            <w:r w:rsidRPr="008932BC">
              <w:rPr>
                <w:rFonts w:cstheme="minorHAnsi"/>
                <w:bCs/>
                <w:i/>
                <w:iCs/>
              </w:rPr>
              <w:t xml:space="preserve"> the </w:t>
            </w:r>
            <w:proofErr w:type="spellStart"/>
            <w:r w:rsidRPr="008932BC">
              <w:rPr>
                <w:rFonts w:cstheme="minorHAnsi"/>
                <w:bCs/>
                <w:i/>
                <w:iCs/>
              </w:rPr>
              <w:t>counter</w:t>
            </w:r>
            <w:proofErr w:type="spellEnd"/>
            <w:r w:rsidRPr="008932BC">
              <w:rPr>
                <w:rFonts w:cstheme="minorHAnsi"/>
                <w:bCs/>
              </w:rPr>
              <w:t xml:space="preserve">, OTC). </w:t>
            </w:r>
          </w:p>
        </w:tc>
        <w:tc>
          <w:tcPr>
            <w:tcW w:w="1956" w:type="dxa"/>
          </w:tcPr>
          <w:p w:rsidR="00991DF3" w:rsidRPr="008932BC" w:rsidRDefault="00FF2430" w:rsidP="005661F6">
            <w:pPr>
              <w:jc w:val="both"/>
              <w:rPr>
                <w:rFonts w:cstheme="minorHAnsi"/>
              </w:rPr>
            </w:pPr>
            <w:r w:rsidRPr="008932BC">
              <w:rPr>
                <w:rFonts w:cstheme="minorHAnsi"/>
                <w:bCs/>
              </w:rPr>
              <w:t>dipende dalle caratteristiche peculiari dell'emittente e non può essere diminuito sostanzialmente attraverso la suddivisione del proprio investimento tra titoli emessi da emittenti diversi (diversificazione del portafoglio).</w:t>
            </w:r>
          </w:p>
        </w:tc>
      </w:tr>
    </w:tbl>
    <w:p w:rsidR="00991DF3" w:rsidRPr="008932BC" w:rsidRDefault="00991DF3" w:rsidP="005661F6">
      <w:pPr>
        <w:jc w:val="both"/>
        <w:rPr>
          <w:rFonts w:cstheme="minorHAnsi"/>
        </w:rPr>
      </w:pPr>
    </w:p>
    <w:p w:rsidR="00FF2430" w:rsidRPr="008932BC" w:rsidRDefault="00CB44D8" w:rsidP="005661F6">
      <w:pPr>
        <w:jc w:val="both"/>
        <w:rPr>
          <w:rFonts w:cstheme="minorHAnsi"/>
        </w:rPr>
      </w:pPr>
      <w:r w:rsidRPr="008932BC">
        <w:rPr>
          <w:rFonts w:cstheme="minorHAnsi"/>
        </w:rPr>
        <w:t>16</w:t>
      </w:r>
    </w:p>
    <w:tbl>
      <w:tblPr>
        <w:tblStyle w:val="Grigliatabella"/>
        <w:tblW w:w="0" w:type="auto"/>
        <w:tblLook w:val="04A0"/>
      </w:tblPr>
      <w:tblGrid>
        <w:gridCol w:w="1955"/>
        <w:gridCol w:w="1955"/>
        <w:gridCol w:w="1956"/>
        <w:gridCol w:w="1956"/>
        <w:gridCol w:w="1956"/>
      </w:tblGrid>
      <w:tr w:rsidR="00FF2430" w:rsidRPr="008932BC" w:rsidTr="00FF2430">
        <w:tc>
          <w:tcPr>
            <w:tcW w:w="1955" w:type="dxa"/>
          </w:tcPr>
          <w:p w:rsidR="00C40A50" w:rsidRPr="008932BC" w:rsidRDefault="00C40A50" w:rsidP="00C40A50">
            <w:pPr>
              <w:jc w:val="both"/>
              <w:rPr>
                <w:rFonts w:cstheme="minorHAnsi"/>
              </w:rPr>
            </w:pPr>
            <w:r w:rsidRPr="008932BC">
              <w:rPr>
                <w:rFonts w:cstheme="minorHAnsi"/>
                <w:bCs/>
              </w:rPr>
              <w:t xml:space="preserve">L'art. 25, par. 2, della </w:t>
            </w:r>
            <w:proofErr w:type="spellStart"/>
            <w:r w:rsidRPr="008932BC">
              <w:rPr>
                <w:rFonts w:cstheme="minorHAnsi"/>
                <w:bCs/>
              </w:rPr>
              <w:t>MiFID</w:t>
            </w:r>
            <w:proofErr w:type="spellEnd"/>
            <w:r w:rsidRPr="008932BC">
              <w:rPr>
                <w:rFonts w:cstheme="minorHAnsi"/>
                <w:bCs/>
              </w:rPr>
              <w:t xml:space="preserve"> 2 prevede che, quando effettua consulenza in materia di investimenti o </w:t>
            </w:r>
            <w:r w:rsidRPr="008932BC">
              <w:rPr>
                <w:rFonts w:cstheme="minorHAnsi"/>
                <w:bCs/>
              </w:rPr>
              <w:lastRenderedPageBreak/>
              <w:t>gestione di portafoglio, l'intermediario debba ottenere le informazioni necessarie in merito:</w:t>
            </w:r>
          </w:p>
          <w:p w:rsidR="00FF2430" w:rsidRPr="008932BC" w:rsidRDefault="00FF2430" w:rsidP="005661F6">
            <w:pPr>
              <w:jc w:val="both"/>
              <w:rPr>
                <w:rFonts w:cstheme="minorHAnsi"/>
              </w:rPr>
            </w:pPr>
          </w:p>
        </w:tc>
        <w:tc>
          <w:tcPr>
            <w:tcW w:w="1955" w:type="dxa"/>
          </w:tcPr>
          <w:p w:rsidR="00FF2430" w:rsidRPr="008932BC" w:rsidRDefault="00C40A50" w:rsidP="00C40A50">
            <w:pPr>
              <w:jc w:val="both"/>
              <w:rPr>
                <w:rFonts w:cstheme="minorHAnsi"/>
              </w:rPr>
            </w:pPr>
            <w:r w:rsidRPr="008932BC">
              <w:rPr>
                <w:rFonts w:cstheme="minorHAnsi"/>
                <w:bCs/>
              </w:rPr>
              <w:lastRenderedPageBreak/>
              <w:t xml:space="preserve">alle conoscenze ed esperienze del cliente o potenziale cliente in materia di investimenti riguardo al tipo </w:t>
            </w:r>
            <w:r w:rsidRPr="008932BC">
              <w:rPr>
                <w:rFonts w:cstheme="minorHAnsi"/>
                <w:bCs/>
              </w:rPr>
              <w:lastRenderedPageBreak/>
              <w:t>specifico di prodotto o servizio;</w:t>
            </w:r>
            <w:r w:rsidRPr="008932BC">
              <w:rPr>
                <w:rFonts w:cstheme="minorHAnsi"/>
              </w:rPr>
              <w:t xml:space="preserve"> </w:t>
            </w:r>
            <w:r w:rsidRPr="008932BC">
              <w:rPr>
                <w:rFonts w:cstheme="minorHAnsi"/>
                <w:bCs/>
              </w:rPr>
              <w:t>alla sua situazione finanziaria, tra cui la capacità di tale persona di sostenere perdite</w:t>
            </w:r>
            <w:r w:rsidRPr="008932BC">
              <w:rPr>
                <w:rFonts w:cstheme="minorHAnsi"/>
              </w:rPr>
              <w:t xml:space="preserve"> </w:t>
            </w:r>
            <w:r w:rsidRPr="008932BC">
              <w:rPr>
                <w:rFonts w:cstheme="minorHAnsi"/>
                <w:bCs/>
              </w:rPr>
              <w:t>e ai suoi obiettivi di investimento, inclusa la sua tolleranza al rischio.</w:t>
            </w:r>
          </w:p>
        </w:tc>
        <w:tc>
          <w:tcPr>
            <w:tcW w:w="1956" w:type="dxa"/>
          </w:tcPr>
          <w:p w:rsidR="00FF2430" w:rsidRPr="008932BC" w:rsidRDefault="00C40A50" w:rsidP="005661F6">
            <w:pPr>
              <w:jc w:val="both"/>
              <w:rPr>
                <w:rFonts w:cstheme="minorHAnsi"/>
              </w:rPr>
            </w:pPr>
            <w:r w:rsidRPr="008932BC">
              <w:rPr>
                <w:rFonts w:cstheme="minorHAnsi"/>
                <w:bCs/>
              </w:rPr>
              <w:lastRenderedPageBreak/>
              <w:t xml:space="preserve">alle conoscenze ed esperienze del cliente o potenziale cliente in materia di investimenti riguardo al tipo </w:t>
            </w:r>
            <w:r w:rsidRPr="008932BC">
              <w:rPr>
                <w:rFonts w:cstheme="minorHAnsi"/>
                <w:bCs/>
              </w:rPr>
              <w:lastRenderedPageBreak/>
              <w:t>specifico di prodotto o servizio.</w:t>
            </w:r>
          </w:p>
        </w:tc>
        <w:tc>
          <w:tcPr>
            <w:tcW w:w="1956" w:type="dxa"/>
          </w:tcPr>
          <w:p w:rsidR="00FF2430" w:rsidRPr="008932BC" w:rsidRDefault="0067637A" w:rsidP="005661F6">
            <w:pPr>
              <w:jc w:val="both"/>
              <w:rPr>
                <w:rFonts w:cstheme="minorHAnsi"/>
              </w:rPr>
            </w:pPr>
            <w:r w:rsidRPr="008932BC">
              <w:rPr>
                <w:rFonts w:cstheme="minorHAnsi"/>
                <w:bCs/>
              </w:rPr>
              <w:lastRenderedPageBreak/>
              <w:t>alla</w:t>
            </w:r>
            <w:r w:rsidR="00C40A50" w:rsidRPr="008932BC">
              <w:rPr>
                <w:rFonts w:cstheme="minorHAnsi"/>
                <w:bCs/>
              </w:rPr>
              <w:t xml:space="preserve"> situazione finanziaria</w:t>
            </w:r>
            <w:r w:rsidRPr="008932BC">
              <w:rPr>
                <w:rFonts w:cstheme="minorHAnsi"/>
                <w:bCs/>
              </w:rPr>
              <w:t xml:space="preserve"> del cliente o potenziale cliente</w:t>
            </w:r>
            <w:r w:rsidR="00C40A50" w:rsidRPr="008932BC">
              <w:rPr>
                <w:rFonts w:cstheme="minorHAnsi"/>
                <w:bCs/>
              </w:rPr>
              <w:t>, tra cui la capacità di tale persona di sostenere perdite</w:t>
            </w:r>
            <w:r w:rsidRPr="008932BC">
              <w:rPr>
                <w:rFonts w:cstheme="minorHAnsi"/>
                <w:bCs/>
              </w:rPr>
              <w:t>.</w:t>
            </w:r>
          </w:p>
        </w:tc>
        <w:tc>
          <w:tcPr>
            <w:tcW w:w="1956" w:type="dxa"/>
          </w:tcPr>
          <w:p w:rsidR="00FF2430" w:rsidRPr="008932BC" w:rsidRDefault="0067637A" w:rsidP="005661F6">
            <w:pPr>
              <w:jc w:val="both"/>
              <w:rPr>
                <w:rFonts w:cstheme="minorHAnsi"/>
              </w:rPr>
            </w:pPr>
            <w:r w:rsidRPr="008932BC">
              <w:rPr>
                <w:rFonts w:cstheme="minorHAnsi"/>
                <w:bCs/>
              </w:rPr>
              <w:t>agli obiettivi di investimento del cliente o potenziale cliente, inclusa la sua tolleranza al rischio.</w:t>
            </w:r>
          </w:p>
        </w:tc>
      </w:tr>
    </w:tbl>
    <w:p w:rsidR="00FF2430" w:rsidRPr="008932BC" w:rsidRDefault="00FF2430" w:rsidP="005661F6">
      <w:pPr>
        <w:jc w:val="both"/>
        <w:rPr>
          <w:rFonts w:cstheme="minorHAnsi"/>
        </w:rPr>
      </w:pPr>
    </w:p>
    <w:p w:rsidR="0067637A" w:rsidRPr="008932BC" w:rsidRDefault="00CB44D8" w:rsidP="005661F6">
      <w:pPr>
        <w:jc w:val="both"/>
        <w:rPr>
          <w:rFonts w:cstheme="minorHAnsi"/>
        </w:rPr>
      </w:pPr>
      <w:r w:rsidRPr="008932BC">
        <w:rPr>
          <w:rFonts w:cstheme="minorHAnsi"/>
        </w:rPr>
        <w:t>17</w:t>
      </w:r>
    </w:p>
    <w:tbl>
      <w:tblPr>
        <w:tblStyle w:val="Grigliatabella"/>
        <w:tblW w:w="0" w:type="auto"/>
        <w:tblLook w:val="04A0"/>
      </w:tblPr>
      <w:tblGrid>
        <w:gridCol w:w="1955"/>
        <w:gridCol w:w="1955"/>
        <w:gridCol w:w="1956"/>
        <w:gridCol w:w="1956"/>
        <w:gridCol w:w="1956"/>
      </w:tblGrid>
      <w:tr w:rsidR="006C1EE2" w:rsidRPr="008932BC" w:rsidTr="006C1EE2">
        <w:tc>
          <w:tcPr>
            <w:tcW w:w="1955" w:type="dxa"/>
          </w:tcPr>
          <w:p w:rsidR="006C1EE2" w:rsidRPr="008932BC" w:rsidRDefault="006C1EE2" w:rsidP="006C1EE2">
            <w:pPr>
              <w:jc w:val="both"/>
              <w:rPr>
                <w:rFonts w:cstheme="minorHAnsi"/>
              </w:rPr>
            </w:pPr>
            <w:r w:rsidRPr="008932BC">
              <w:rPr>
                <w:rFonts w:cstheme="minorHAnsi"/>
                <w:bCs/>
              </w:rPr>
              <w:t>Secondo l'art. 54, par. 2, del regol</w:t>
            </w:r>
            <w:r w:rsidR="003162BA" w:rsidRPr="008932BC">
              <w:rPr>
                <w:rFonts w:cstheme="minorHAnsi"/>
                <w:bCs/>
              </w:rPr>
              <w:t>amento (UE) 2017/565, l'int</w:t>
            </w:r>
            <w:r w:rsidRPr="008932BC">
              <w:rPr>
                <w:rFonts w:cstheme="minorHAnsi"/>
                <w:bCs/>
              </w:rPr>
              <w:t>ermediario</w:t>
            </w:r>
            <w:r w:rsidR="003162BA" w:rsidRPr="008932BC">
              <w:rPr>
                <w:rFonts w:cstheme="minorHAnsi"/>
                <w:bCs/>
              </w:rPr>
              <w:t xml:space="preserve"> deve, tra l'altro,</w:t>
            </w:r>
            <w:r w:rsidR="003162BA" w:rsidRPr="008932BC">
              <w:rPr>
                <w:rFonts w:cstheme="minorHAnsi"/>
              </w:rPr>
              <w:t xml:space="preserve"> </w:t>
            </w:r>
            <w:r w:rsidRPr="008932BC">
              <w:rPr>
                <w:rFonts w:cstheme="minorHAnsi"/>
                <w:bCs/>
              </w:rPr>
              <w:t>ottenere dai clienti o potenziali clienti le informazioni di cui necessitano per comprendere le caratteristiche essenziali dei clienti e disporre di una base ragionevole per determinare, tenuto conto della natura e della portata del servizio fornito, se la specifica operazione da realizzare nel quadro della prestazione del servizio di gestione del portafoglio</w:t>
            </w:r>
            <w:r w:rsidR="003162BA" w:rsidRPr="008932BC">
              <w:rPr>
                <w:rFonts w:cstheme="minorHAnsi"/>
                <w:bCs/>
              </w:rPr>
              <w:t>:</w:t>
            </w:r>
            <w:r w:rsidRPr="008932BC">
              <w:rPr>
                <w:rFonts w:cstheme="minorHAnsi"/>
                <w:bCs/>
              </w:rPr>
              <w:t xml:space="preserve"> </w:t>
            </w:r>
          </w:p>
          <w:p w:rsidR="006C1EE2" w:rsidRPr="008932BC" w:rsidRDefault="006C1EE2" w:rsidP="003162BA">
            <w:pPr>
              <w:jc w:val="both"/>
              <w:rPr>
                <w:rFonts w:cstheme="minorHAnsi"/>
              </w:rPr>
            </w:pPr>
          </w:p>
        </w:tc>
        <w:tc>
          <w:tcPr>
            <w:tcW w:w="1955" w:type="dxa"/>
          </w:tcPr>
          <w:p w:rsidR="003162BA" w:rsidRPr="008932BC" w:rsidRDefault="003162BA" w:rsidP="003162BA">
            <w:pPr>
              <w:jc w:val="both"/>
              <w:rPr>
                <w:rFonts w:cstheme="minorHAnsi"/>
              </w:rPr>
            </w:pPr>
            <w:r w:rsidRPr="008932BC">
              <w:rPr>
                <w:rFonts w:cstheme="minorHAnsi"/>
                <w:bCs/>
              </w:rPr>
              <w:t xml:space="preserve"> a) corrisponde agli obiettivi di investimento del cliente, inclusa la sua tolleranza al rischio; </w:t>
            </w:r>
          </w:p>
          <w:p w:rsidR="003162BA" w:rsidRPr="008932BC" w:rsidRDefault="003162BA" w:rsidP="003162BA">
            <w:pPr>
              <w:jc w:val="both"/>
              <w:rPr>
                <w:rFonts w:cstheme="minorHAnsi"/>
              </w:rPr>
            </w:pPr>
            <w:r w:rsidRPr="008932BC">
              <w:rPr>
                <w:rFonts w:cstheme="minorHAnsi"/>
                <w:bCs/>
              </w:rPr>
              <w:t xml:space="preserve"> b) è di natura tale che il cliente è finanziariamente in grado di sopportare i rischi connessi all'investimento compatibilmente con i suoi obiettivi di investimento; </w:t>
            </w:r>
          </w:p>
          <w:p w:rsidR="006C1EE2" w:rsidRPr="008932BC" w:rsidRDefault="003162BA" w:rsidP="005661F6">
            <w:pPr>
              <w:jc w:val="both"/>
              <w:rPr>
                <w:rFonts w:cstheme="minorHAnsi"/>
              </w:rPr>
            </w:pPr>
            <w:r w:rsidRPr="008932BC">
              <w:rPr>
                <w:rFonts w:cstheme="minorHAnsi"/>
                <w:bCs/>
              </w:rPr>
              <w:t xml:space="preserve"> c) è di natura tale per cui il cliente possiede le necessarie esperienze e conoscenze per comprendere i rischi inerenti all'operazione o alla gestione del suo portafoglio.</w:t>
            </w:r>
          </w:p>
        </w:tc>
        <w:tc>
          <w:tcPr>
            <w:tcW w:w="1956" w:type="dxa"/>
          </w:tcPr>
          <w:p w:rsidR="003162BA" w:rsidRPr="008932BC" w:rsidRDefault="003162BA" w:rsidP="003162BA">
            <w:pPr>
              <w:jc w:val="both"/>
              <w:rPr>
                <w:rFonts w:cstheme="minorHAnsi"/>
              </w:rPr>
            </w:pPr>
            <w:r w:rsidRPr="008932BC">
              <w:rPr>
                <w:rFonts w:cstheme="minorHAnsi"/>
                <w:bCs/>
              </w:rPr>
              <w:t xml:space="preserve">è di natura tale che il cliente è finanziariamente in grado di sopportare i rischi connessi all'investimento compatibilmente con i suoi obiettivi di investimento. </w:t>
            </w:r>
          </w:p>
          <w:p w:rsidR="006C1EE2" w:rsidRPr="008932BC" w:rsidRDefault="006C1EE2" w:rsidP="005661F6">
            <w:pPr>
              <w:jc w:val="both"/>
              <w:rPr>
                <w:rFonts w:cstheme="minorHAnsi"/>
              </w:rPr>
            </w:pPr>
          </w:p>
        </w:tc>
        <w:tc>
          <w:tcPr>
            <w:tcW w:w="1956" w:type="dxa"/>
          </w:tcPr>
          <w:p w:rsidR="006C1EE2" w:rsidRPr="008932BC" w:rsidRDefault="003162BA" w:rsidP="005661F6">
            <w:pPr>
              <w:jc w:val="both"/>
              <w:rPr>
                <w:rFonts w:cstheme="minorHAnsi"/>
              </w:rPr>
            </w:pPr>
            <w:r w:rsidRPr="008932BC">
              <w:rPr>
                <w:rFonts w:cstheme="minorHAnsi"/>
                <w:bCs/>
              </w:rPr>
              <w:t>è di natura tale per cui il cliente possiede le necessarie esperienze e conoscenze per comprendere i rischi inerenti all'operazione o alla gestione del suo portafoglio.</w:t>
            </w:r>
          </w:p>
        </w:tc>
        <w:tc>
          <w:tcPr>
            <w:tcW w:w="1956" w:type="dxa"/>
          </w:tcPr>
          <w:p w:rsidR="00CE42F4" w:rsidRPr="008932BC" w:rsidRDefault="00CE42F4" w:rsidP="00CE42F4">
            <w:pPr>
              <w:jc w:val="both"/>
              <w:rPr>
                <w:rFonts w:cstheme="minorHAnsi"/>
              </w:rPr>
            </w:pPr>
            <w:r w:rsidRPr="008932BC">
              <w:rPr>
                <w:rFonts w:cstheme="minorHAnsi"/>
                <w:bCs/>
              </w:rPr>
              <w:t xml:space="preserve">a) corrisponde agli obiettivi di investimento del cliente, inclusa la sua tolleranza al rischio; </w:t>
            </w:r>
          </w:p>
          <w:p w:rsidR="006C1EE2" w:rsidRPr="008932BC" w:rsidRDefault="00CE42F4" w:rsidP="00CE42F4">
            <w:pPr>
              <w:jc w:val="both"/>
              <w:rPr>
                <w:rFonts w:cstheme="minorHAnsi"/>
              </w:rPr>
            </w:pPr>
            <w:r w:rsidRPr="008932BC">
              <w:rPr>
                <w:rFonts w:cstheme="minorHAnsi"/>
                <w:bCs/>
              </w:rPr>
              <w:t xml:space="preserve"> b) è di natura tale per cui il cliente possiede le necessarie esperienze e conoscenze per comprendere i rischi inerenti all'operazione o alla gestione del suo portafoglio.</w:t>
            </w:r>
          </w:p>
        </w:tc>
      </w:tr>
    </w:tbl>
    <w:p w:rsidR="006C1EE2" w:rsidRPr="008932BC" w:rsidRDefault="006C1EE2" w:rsidP="005661F6">
      <w:pPr>
        <w:jc w:val="both"/>
        <w:rPr>
          <w:rFonts w:cstheme="minorHAnsi"/>
        </w:rPr>
      </w:pPr>
    </w:p>
    <w:p w:rsidR="00CE42F4" w:rsidRPr="008932BC" w:rsidRDefault="00CB44D8" w:rsidP="005661F6">
      <w:pPr>
        <w:jc w:val="both"/>
        <w:rPr>
          <w:rFonts w:cstheme="minorHAnsi"/>
        </w:rPr>
      </w:pPr>
      <w:r w:rsidRPr="008932BC">
        <w:rPr>
          <w:rFonts w:cstheme="minorHAnsi"/>
        </w:rPr>
        <w:t>18</w:t>
      </w:r>
    </w:p>
    <w:tbl>
      <w:tblPr>
        <w:tblStyle w:val="Grigliatabella"/>
        <w:tblW w:w="0" w:type="auto"/>
        <w:tblLook w:val="04A0"/>
      </w:tblPr>
      <w:tblGrid>
        <w:gridCol w:w="1955"/>
        <w:gridCol w:w="1955"/>
        <w:gridCol w:w="1956"/>
        <w:gridCol w:w="1956"/>
        <w:gridCol w:w="1956"/>
      </w:tblGrid>
      <w:tr w:rsidR="00CE42F4" w:rsidRPr="008932BC" w:rsidTr="00CE42F4">
        <w:tc>
          <w:tcPr>
            <w:tcW w:w="1955" w:type="dxa"/>
          </w:tcPr>
          <w:p w:rsidR="00CE42F4" w:rsidRPr="008932BC" w:rsidRDefault="00CE42F4" w:rsidP="00CE42F4">
            <w:pPr>
              <w:jc w:val="both"/>
              <w:rPr>
                <w:rFonts w:cstheme="minorHAnsi"/>
              </w:rPr>
            </w:pPr>
            <w:r w:rsidRPr="008932BC">
              <w:rPr>
                <w:rFonts w:cstheme="minorHAnsi"/>
              </w:rPr>
              <w:t xml:space="preserve">Ai sensi dell'art. 54 del regolamento </w:t>
            </w:r>
            <w:r w:rsidRPr="008932BC">
              <w:rPr>
                <w:rFonts w:cstheme="minorHAnsi"/>
                <w:bCs/>
              </w:rPr>
              <w:t xml:space="preserve">(UE) 2017/565, le </w:t>
            </w:r>
            <w:r w:rsidRPr="008932BC">
              <w:rPr>
                <w:rFonts w:cstheme="minorHAnsi"/>
                <w:bCs/>
              </w:rPr>
              <w:lastRenderedPageBreak/>
              <w:t xml:space="preserve">informazioni riguardanti gli obiettivi di investimento di un cliente o potenziale cliente includono, laddove pertinenti: </w:t>
            </w:r>
          </w:p>
        </w:tc>
        <w:tc>
          <w:tcPr>
            <w:tcW w:w="1955" w:type="dxa"/>
          </w:tcPr>
          <w:p w:rsidR="00CE42F4" w:rsidRPr="008932BC" w:rsidRDefault="00CE42F4" w:rsidP="00CE42F4">
            <w:pPr>
              <w:jc w:val="both"/>
              <w:rPr>
                <w:rFonts w:cstheme="minorHAnsi"/>
                <w:bCs/>
              </w:rPr>
            </w:pPr>
          </w:p>
          <w:p w:rsidR="00CE42F4" w:rsidRPr="008932BC" w:rsidRDefault="00CE42F4" w:rsidP="00CE42F4">
            <w:pPr>
              <w:jc w:val="both"/>
              <w:rPr>
                <w:rFonts w:cstheme="minorHAnsi"/>
                <w:bCs/>
              </w:rPr>
            </w:pPr>
          </w:p>
          <w:p w:rsidR="00CE42F4" w:rsidRPr="008932BC" w:rsidRDefault="00CE42F4" w:rsidP="00CE42F4">
            <w:pPr>
              <w:jc w:val="both"/>
              <w:rPr>
                <w:rFonts w:cstheme="minorHAnsi"/>
                <w:bCs/>
              </w:rPr>
            </w:pPr>
          </w:p>
          <w:p w:rsidR="00CE42F4" w:rsidRPr="008932BC" w:rsidRDefault="00CE42F4" w:rsidP="00CE42F4">
            <w:pPr>
              <w:jc w:val="both"/>
              <w:rPr>
                <w:rFonts w:cstheme="minorHAnsi"/>
              </w:rPr>
            </w:pPr>
            <w:r w:rsidRPr="008932BC">
              <w:rPr>
                <w:rFonts w:cstheme="minorHAnsi"/>
                <w:bCs/>
              </w:rPr>
              <w:lastRenderedPageBreak/>
              <w:t xml:space="preserve">dati sul periodo di tempo per il quale il cliente desidera conservare l'investimento, le preferenze in materia di rischio, il profilo di rischio e le finalità dell'investimento. </w:t>
            </w:r>
          </w:p>
          <w:p w:rsidR="00CE42F4" w:rsidRPr="008932BC" w:rsidRDefault="00CE42F4" w:rsidP="005661F6">
            <w:pPr>
              <w:jc w:val="both"/>
              <w:rPr>
                <w:rFonts w:cstheme="minorHAnsi"/>
              </w:rPr>
            </w:pPr>
          </w:p>
        </w:tc>
        <w:tc>
          <w:tcPr>
            <w:tcW w:w="1956" w:type="dxa"/>
          </w:tcPr>
          <w:p w:rsidR="00CE42F4" w:rsidRPr="008932BC" w:rsidRDefault="00CE42F4" w:rsidP="00CE42F4">
            <w:pPr>
              <w:jc w:val="both"/>
              <w:rPr>
                <w:rFonts w:cstheme="minorHAnsi"/>
                <w:bCs/>
              </w:rPr>
            </w:pPr>
          </w:p>
          <w:p w:rsidR="00CE42F4" w:rsidRPr="008932BC" w:rsidRDefault="00CE42F4" w:rsidP="00CE42F4">
            <w:pPr>
              <w:jc w:val="both"/>
              <w:rPr>
                <w:rFonts w:cstheme="minorHAnsi"/>
                <w:bCs/>
              </w:rPr>
            </w:pPr>
          </w:p>
          <w:p w:rsidR="00CE42F4" w:rsidRPr="008932BC" w:rsidRDefault="00CE42F4" w:rsidP="00CE42F4">
            <w:pPr>
              <w:jc w:val="both"/>
              <w:rPr>
                <w:rFonts w:cstheme="minorHAnsi"/>
                <w:bCs/>
              </w:rPr>
            </w:pPr>
          </w:p>
          <w:p w:rsidR="004A2665" w:rsidRPr="008932BC" w:rsidRDefault="004A2665" w:rsidP="00CE42F4">
            <w:pPr>
              <w:jc w:val="both"/>
              <w:rPr>
                <w:rFonts w:cstheme="minorHAnsi"/>
                <w:bCs/>
              </w:rPr>
            </w:pPr>
          </w:p>
          <w:p w:rsidR="004A2665" w:rsidRPr="008932BC" w:rsidRDefault="004A2665" w:rsidP="00CE42F4">
            <w:pPr>
              <w:jc w:val="both"/>
              <w:rPr>
                <w:rFonts w:cstheme="minorHAnsi"/>
                <w:bCs/>
              </w:rPr>
            </w:pPr>
          </w:p>
          <w:p w:rsidR="004A2665" w:rsidRPr="008932BC" w:rsidRDefault="004A2665" w:rsidP="00CE42F4">
            <w:pPr>
              <w:jc w:val="both"/>
              <w:rPr>
                <w:rFonts w:cstheme="minorHAnsi"/>
                <w:bCs/>
              </w:rPr>
            </w:pPr>
          </w:p>
          <w:p w:rsidR="004A2665" w:rsidRPr="008932BC" w:rsidRDefault="004A2665" w:rsidP="00CE42F4">
            <w:pPr>
              <w:jc w:val="both"/>
              <w:rPr>
                <w:rFonts w:cstheme="minorHAnsi"/>
                <w:bCs/>
              </w:rPr>
            </w:pPr>
          </w:p>
          <w:p w:rsidR="00CE42F4" w:rsidRPr="008932BC" w:rsidRDefault="00CE42F4" w:rsidP="00CE42F4">
            <w:pPr>
              <w:jc w:val="both"/>
              <w:rPr>
                <w:rFonts w:cstheme="minorHAnsi"/>
              </w:rPr>
            </w:pPr>
            <w:r w:rsidRPr="008932BC">
              <w:rPr>
                <w:rFonts w:cstheme="minorHAnsi"/>
                <w:bCs/>
              </w:rPr>
              <w:t>dati su</w:t>
            </w:r>
            <w:r w:rsidR="004A2665" w:rsidRPr="008932BC">
              <w:rPr>
                <w:rFonts w:cstheme="minorHAnsi"/>
                <w:bCs/>
              </w:rPr>
              <w:t>l</w:t>
            </w:r>
            <w:r w:rsidRPr="008932BC">
              <w:rPr>
                <w:rFonts w:cstheme="minorHAnsi"/>
                <w:bCs/>
              </w:rPr>
              <w:t xml:space="preserve">le preferenze in materia di rischio, il profilo di rischio e le finalità dell'investimento. </w:t>
            </w:r>
          </w:p>
          <w:p w:rsidR="00CE42F4" w:rsidRPr="008932BC" w:rsidRDefault="00CE42F4" w:rsidP="005661F6">
            <w:pPr>
              <w:jc w:val="both"/>
              <w:rPr>
                <w:rFonts w:cstheme="minorHAnsi"/>
              </w:rPr>
            </w:pPr>
          </w:p>
        </w:tc>
        <w:tc>
          <w:tcPr>
            <w:tcW w:w="1956" w:type="dxa"/>
          </w:tcPr>
          <w:p w:rsidR="004A2665" w:rsidRPr="008932BC" w:rsidRDefault="004A2665" w:rsidP="004A2665">
            <w:pPr>
              <w:jc w:val="both"/>
              <w:rPr>
                <w:rFonts w:cstheme="minorHAnsi"/>
              </w:rPr>
            </w:pPr>
            <w:r w:rsidRPr="008932BC">
              <w:rPr>
                <w:rFonts w:cstheme="minorHAnsi"/>
                <w:bCs/>
              </w:rPr>
              <w:lastRenderedPageBreak/>
              <w:t xml:space="preserve">dati sul periodo di tempo per il quale il cliente desidera </w:t>
            </w:r>
            <w:r w:rsidRPr="008932BC">
              <w:rPr>
                <w:rFonts w:cstheme="minorHAnsi"/>
                <w:bCs/>
              </w:rPr>
              <w:lastRenderedPageBreak/>
              <w:t xml:space="preserve">conservare l'investimento, sulla sua propensione al risparmio,  sulle sue preferenze in materia di rischio e sulle finalità dell'investimento. </w:t>
            </w:r>
          </w:p>
          <w:p w:rsidR="00CE42F4" w:rsidRPr="008932BC" w:rsidRDefault="00CE42F4" w:rsidP="005661F6">
            <w:pPr>
              <w:jc w:val="both"/>
              <w:rPr>
                <w:rFonts w:cstheme="minorHAnsi"/>
              </w:rPr>
            </w:pPr>
          </w:p>
        </w:tc>
        <w:tc>
          <w:tcPr>
            <w:tcW w:w="1956" w:type="dxa"/>
          </w:tcPr>
          <w:p w:rsidR="004A2665" w:rsidRPr="008932BC" w:rsidRDefault="004A2665" w:rsidP="004A2665">
            <w:pPr>
              <w:jc w:val="both"/>
              <w:rPr>
                <w:rFonts w:cstheme="minorHAnsi"/>
              </w:rPr>
            </w:pPr>
            <w:r w:rsidRPr="008932BC">
              <w:rPr>
                <w:rFonts w:cstheme="minorHAnsi"/>
                <w:bCs/>
              </w:rPr>
              <w:lastRenderedPageBreak/>
              <w:t xml:space="preserve">dati sul reddito complessivo del cliente percepito </w:t>
            </w:r>
            <w:r w:rsidRPr="008932BC">
              <w:rPr>
                <w:rFonts w:cstheme="minorHAnsi"/>
                <w:bCs/>
              </w:rPr>
              <w:lastRenderedPageBreak/>
              <w:t xml:space="preserve">negli ultimi cinque anni,  sul periodo di tempo per il quale il cliente desidera conservare l'investimento e sulle sue preferenze in materia di rischio. </w:t>
            </w:r>
          </w:p>
          <w:p w:rsidR="00CE42F4" w:rsidRPr="008932BC" w:rsidRDefault="00CE42F4" w:rsidP="005661F6">
            <w:pPr>
              <w:jc w:val="both"/>
              <w:rPr>
                <w:rFonts w:cstheme="minorHAnsi"/>
              </w:rPr>
            </w:pPr>
          </w:p>
        </w:tc>
      </w:tr>
    </w:tbl>
    <w:p w:rsidR="00CE42F4" w:rsidRPr="008932BC" w:rsidRDefault="00CE42F4" w:rsidP="005661F6">
      <w:pPr>
        <w:jc w:val="both"/>
        <w:rPr>
          <w:rFonts w:cstheme="minorHAnsi"/>
        </w:rPr>
      </w:pPr>
    </w:p>
    <w:p w:rsidR="004A2665" w:rsidRPr="008932BC" w:rsidRDefault="00CB44D8" w:rsidP="005661F6">
      <w:pPr>
        <w:jc w:val="both"/>
        <w:rPr>
          <w:rFonts w:cstheme="minorHAnsi"/>
        </w:rPr>
      </w:pPr>
      <w:r w:rsidRPr="008932BC">
        <w:rPr>
          <w:rFonts w:cstheme="minorHAnsi"/>
        </w:rPr>
        <w:t>19</w:t>
      </w:r>
    </w:p>
    <w:tbl>
      <w:tblPr>
        <w:tblStyle w:val="Grigliatabella"/>
        <w:tblW w:w="0" w:type="auto"/>
        <w:tblLook w:val="04A0"/>
      </w:tblPr>
      <w:tblGrid>
        <w:gridCol w:w="1955"/>
        <w:gridCol w:w="1956"/>
        <w:gridCol w:w="1956"/>
        <w:gridCol w:w="1956"/>
        <w:gridCol w:w="1956"/>
      </w:tblGrid>
      <w:tr w:rsidR="00422AC1" w:rsidRPr="008932BC" w:rsidTr="00B42601">
        <w:tc>
          <w:tcPr>
            <w:tcW w:w="1955" w:type="dxa"/>
          </w:tcPr>
          <w:p w:rsidR="00422AC1" w:rsidRPr="008932BC" w:rsidRDefault="00422AC1" w:rsidP="005661F6">
            <w:pPr>
              <w:jc w:val="both"/>
              <w:rPr>
                <w:rFonts w:cstheme="minorHAnsi"/>
              </w:rPr>
            </w:pPr>
            <w:r w:rsidRPr="008932BC">
              <w:rPr>
                <w:rFonts w:cstheme="minorHAnsi"/>
                <w:bCs/>
              </w:rPr>
              <w:t xml:space="preserve">Intraprendere azioni, laddove opportuno, per assicurare la coerenza delle informazioni sul cliente, per esempio analizzando se nelle informazioni da questi fornite vi siano delle evidenti imprecisioni: </w:t>
            </w:r>
          </w:p>
        </w:tc>
        <w:tc>
          <w:tcPr>
            <w:tcW w:w="1956" w:type="dxa"/>
          </w:tcPr>
          <w:p w:rsidR="00422AC1" w:rsidRPr="008932BC" w:rsidRDefault="00422AC1" w:rsidP="00422AC1">
            <w:pPr>
              <w:rPr>
                <w:rFonts w:cstheme="minorHAnsi"/>
              </w:rPr>
            </w:pPr>
            <w:r w:rsidRPr="008932BC">
              <w:rPr>
                <w:rFonts w:cstheme="minorHAnsi"/>
              </w:rPr>
              <w:t xml:space="preserve">è una delle misure che </w:t>
            </w:r>
            <w:r w:rsidRPr="008932BC">
              <w:rPr>
                <w:rFonts w:cstheme="minorHAnsi"/>
                <w:bCs/>
              </w:rPr>
              <w:t xml:space="preserve">l’intermediario deve adottare per assicurare che le informazioni raccolte sui clienti o potenziali clienti siano attendibili. </w:t>
            </w:r>
          </w:p>
          <w:p w:rsidR="00422AC1" w:rsidRPr="008932BC" w:rsidRDefault="00422AC1" w:rsidP="005661F6">
            <w:pPr>
              <w:jc w:val="both"/>
              <w:rPr>
                <w:rFonts w:cstheme="minorHAnsi"/>
              </w:rPr>
            </w:pPr>
          </w:p>
        </w:tc>
        <w:tc>
          <w:tcPr>
            <w:tcW w:w="1956" w:type="dxa"/>
          </w:tcPr>
          <w:p w:rsidR="00422AC1" w:rsidRPr="008932BC" w:rsidRDefault="00422AC1" w:rsidP="00422AC1">
            <w:pPr>
              <w:rPr>
                <w:rFonts w:cstheme="minorHAnsi"/>
              </w:rPr>
            </w:pPr>
            <w:r w:rsidRPr="008932BC">
              <w:rPr>
                <w:rFonts w:cstheme="minorHAnsi"/>
              </w:rPr>
              <w:t xml:space="preserve">è una delle misure che </w:t>
            </w:r>
            <w:r w:rsidRPr="008932BC">
              <w:rPr>
                <w:rFonts w:cstheme="minorHAnsi"/>
                <w:bCs/>
              </w:rPr>
              <w:t xml:space="preserve">l’intermediario può adottare per assicurare che le informazioni raccolte sui clienti o potenziali clienti siano attendibili. </w:t>
            </w:r>
          </w:p>
          <w:p w:rsidR="00422AC1" w:rsidRPr="008932BC" w:rsidRDefault="00422AC1" w:rsidP="005661F6">
            <w:pPr>
              <w:jc w:val="both"/>
              <w:rPr>
                <w:rFonts w:cstheme="minorHAnsi"/>
              </w:rPr>
            </w:pPr>
          </w:p>
        </w:tc>
        <w:tc>
          <w:tcPr>
            <w:tcW w:w="1956" w:type="dxa"/>
          </w:tcPr>
          <w:p w:rsidR="00422AC1" w:rsidRPr="008932BC" w:rsidRDefault="00422AC1" w:rsidP="005661F6">
            <w:pPr>
              <w:jc w:val="both"/>
              <w:rPr>
                <w:rFonts w:cstheme="minorHAnsi"/>
              </w:rPr>
            </w:pPr>
            <w:r w:rsidRPr="008932BC">
              <w:rPr>
                <w:rFonts w:cstheme="minorHAnsi"/>
              </w:rPr>
              <w:t>non rientra fra gli obblighi dell'intermediario.</w:t>
            </w:r>
          </w:p>
        </w:tc>
        <w:tc>
          <w:tcPr>
            <w:tcW w:w="1956" w:type="dxa"/>
          </w:tcPr>
          <w:p w:rsidR="00620252" w:rsidRPr="008932BC" w:rsidRDefault="00620252" w:rsidP="00620252">
            <w:pPr>
              <w:rPr>
                <w:rFonts w:cstheme="minorHAnsi"/>
              </w:rPr>
            </w:pPr>
            <w:r w:rsidRPr="008932BC">
              <w:rPr>
                <w:rFonts w:cstheme="minorHAnsi"/>
              </w:rPr>
              <w:t xml:space="preserve">è una delle misure che </w:t>
            </w:r>
            <w:r w:rsidRPr="008932BC">
              <w:rPr>
                <w:rFonts w:cstheme="minorHAnsi"/>
                <w:bCs/>
              </w:rPr>
              <w:t xml:space="preserve">l’intermediario può adottare per assicurare che le informazioni raccolte sui clienti o potenziali clienti siano attendibili, su richiesta dei clienti medesimi. </w:t>
            </w:r>
          </w:p>
          <w:p w:rsidR="00422AC1" w:rsidRPr="008932BC" w:rsidRDefault="00422AC1" w:rsidP="005661F6">
            <w:pPr>
              <w:jc w:val="both"/>
              <w:rPr>
                <w:rFonts w:cstheme="minorHAnsi"/>
              </w:rPr>
            </w:pPr>
          </w:p>
        </w:tc>
      </w:tr>
    </w:tbl>
    <w:p w:rsidR="004A2665" w:rsidRPr="008932BC" w:rsidRDefault="004A2665" w:rsidP="005661F6">
      <w:pPr>
        <w:jc w:val="both"/>
        <w:rPr>
          <w:rFonts w:cstheme="minorHAnsi"/>
        </w:rPr>
      </w:pPr>
    </w:p>
    <w:p w:rsidR="00136DBA" w:rsidRPr="008932BC" w:rsidRDefault="00CB44D8" w:rsidP="005661F6">
      <w:pPr>
        <w:jc w:val="both"/>
        <w:rPr>
          <w:rFonts w:cstheme="minorHAnsi"/>
        </w:rPr>
      </w:pPr>
      <w:r w:rsidRPr="008932BC">
        <w:rPr>
          <w:rFonts w:cstheme="minorHAnsi"/>
        </w:rPr>
        <w:t>20</w:t>
      </w:r>
    </w:p>
    <w:tbl>
      <w:tblPr>
        <w:tblStyle w:val="Grigliatabella"/>
        <w:tblW w:w="0" w:type="auto"/>
        <w:tblLook w:val="04A0"/>
      </w:tblPr>
      <w:tblGrid>
        <w:gridCol w:w="1955"/>
        <w:gridCol w:w="1955"/>
        <w:gridCol w:w="1956"/>
        <w:gridCol w:w="1956"/>
        <w:gridCol w:w="1956"/>
      </w:tblGrid>
      <w:tr w:rsidR="00136DBA" w:rsidRPr="008932BC" w:rsidTr="00136DBA">
        <w:tc>
          <w:tcPr>
            <w:tcW w:w="1955" w:type="dxa"/>
          </w:tcPr>
          <w:p w:rsidR="00136DBA" w:rsidRPr="008932BC" w:rsidRDefault="00136DBA" w:rsidP="00136DBA">
            <w:pPr>
              <w:jc w:val="both"/>
              <w:rPr>
                <w:rFonts w:cstheme="minorHAnsi"/>
              </w:rPr>
            </w:pPr>
            <w:r w:rsidRPr="008932BC">
              <w:rPr>
                <w:rFonts w:cstheme="minorHAnsi"/>
                <w:bCs/>
              </w:rPr>
              <w:t xml:space="preserve">Secondo l'art. 54 del regolamento (UE) 2017/565, quando presta un servizio di investimento ad un cliente professionale: </w:t>
            </w:r>
          </w:p>
          <w:p w:rsidR="00136DBA" w:rsidRPr="008932BC" w:rsidRDefault="00136DBA" w:rsidP="005661F6">
            <w:pPr>
              <w:jc w:val="both"/>
              <w:rPr>
                <w:rFonts w:cstheme="minorHAnsi"/>
              </w:rPr>
            </w:pPr>
          </w:p>
        </w:tc>
        <w:tc>
          <w:tcPr>
            <w:tcW w:w="1955" w:type="dxa"/>
          </w:tcPr>
          <w:p w:rsidR="00136DBA" w:rsidRPr="008932BC" w:rsidRDefault="00136DBA" w:rsidP="005661F6">
            <w:pPr>
              <w:jc w:val="both"/>
              <w:rPr>
                <w:rFonts w:cstheme="minorHAnsi"/>
              </w:rPr>
            </w:pPr>
            <w:r w:rsidRPr="008932BC">
              <w:rPr>
                <w:rFonts w:cstheme="minorHAnsi"/>
                <w:bCs/>
              </w:rPr>
              <w:t>l'intermediario può legittimamente presumere che, per quanto riguarda i prodotti, le operazioni e i servizi per i quali è classificato nella categoria dei clienti professionali, tale cliente abbia il livello necessario di esperienze e di conoscenze tale per comprendere i rischi inerenti alla gestione del suo portafoglio.</w:t>
            </w:r>
          </w:p>
        </w:tc>
        <w:tc>
          <w:tcPr>
            <w:tcW w:w="1956" w:type="dxa"/>
          </w:tcPr>
          <w:p w:rsidR="00302960" w:rsidRPr="008932BC" w:rsidRDefault="00FA0331" w:rsidP="00302960">
            <w:pPr>
              <w:rPr>
                <w:rFonts w:cstheme="minorHAnsi"/>
                <w:bCs/>
              </w:rPr>
            </w:pPr>
            <w:r w:rsidRPr="008932BC">
              <w:rPr>
                <w:rFonts w:cstheme="minorHAnsi"/>
              </w:rPr>
              <w:t>l</w:t>
            </w:r>
            <w:r w:rsidR="00136DBA" w:rsidRPr="008932BC">
              <w:rPr>
                <w:rFonts w:cstheme="minorHAnsi"/>
              </w:rPr>
              <w:t>'intermediario</w:t>
            </w:r>
            <w:r w:rsidR="00302960" w:rsidRPr="008932BC">
              <w:rPr>
                <w:rFonts w:cstheme="minorHAnsi"/>
              </w:rPr>
              <w:t xml:space="preserve"> deve determinare</w:t>
            </w:r>
            <w:r w:rsidR="00302960" w:rsidRPr="008932BC">
              <w:rPr>
                <w:rFonts w:cstheme="minorHAnsi"/>
                <w:bCs/>
              </w:rPr>
              <w:t xml:space="preserve">, tenuto conto della natura e della portata del servizio fornito, se la specifica operazione da realizzare nel quadro della prestazione del servizio di gestione del portafoglio è di natura tale per cui il cliente possiede le necessarie esperienze e conoscenze per comprendere i rischi inerenti all'operazione o </w:t>
            </w:r>
            <w:r w:rsidR="00302960" w:rsidRPr="008932BC">
              <w:rPr>
                <w:rFonts w:cstheme="minorHAnsi"/>
                <w:bCs/>
              </w:rPr>
              <w:lastRenderedPageBreak/>
              <w:t xml:space="preserve">alla gestione del suo portafoglio. </w:t>
            </w:r>
          </w:p>
          <w:p w:rsidR="00136DBA" w:rsidRPr="008932BC" w:rsidRDefault="00136DBA" w:rsidP="00302960">
            <w:pPr>
              <w:jc w:val="both"/>
              <w:rPr>
                <w:rFonts w:cstheme="minorHAnsi"/>
              </w:rPr>
            </w:pPr>
          </w:p>
        </w:tc>
        <w:tc>
          <w:tcPr>
            <w:tcW w:w="1956" w:type="dxa"/>
          </w:tcPr>
          <w:p w:rsidR="00136DBA" w:rsidRPr="008932BC" w:rsidRDefault="00FA0331" w:rsidP="00FA0331">
            <w:pPr>
              <w:jc w:val="both"/>
              <w:rPr>
                <w:rFonts w:cstheme="minorHAnsi"/>
              </w:rPr>
            </w:pPr>
            <w:r w:rsidRPr="008932BC">
              <w:rPr>
                <w:rFonts w:cstheme="minorHAnsi"/>
              </w:rPr>
              <w:lastRenderedPageBreak/>
              <w:t>l'intermediario pone all'attenzione del cliente la probabilità che gli strumenti inseriti nel portafoglio gestito comportino per il cliente la necessità di chiedere una revisione periodica delle relative disposizioni-</w:t>
            </w:r>
          </w:p>
        </w:tc>
        <w:tc>
          <w:tcPr>
            <w:tcW w:w="1956" w:type="dxa"/>
          </w:tcPr>
          <w:p w:rsidR="00136DBA" w:rsidRPr="008932BC" w:rsidRDefault="00580C0D" w:rsidP="00580C0D">
            <w:pPr>
              <w:jc w:val="both"/>
              <w:rPr>
                <w:rFonts w:cstheme="minorHAnsi"/>
              </w:rPr>
            </w:pPr>
            <w:r w:rsidRPr="008932BC">
              <w:rPr>
                <w:rFonts w:cstheme="minorHAnsi"/>
              </w:rPr>
              <w:t>l</w:t>
            </w:r>
            <w:r w:rsidR="00FA0331" w:rsidRPr="008932BC">
              <w:rPr>
                <w:rFonts w:cstheme="minorHAnsi"/>
              </w:rPr>
              <w:t>'intermediario deve assicurarsi che</w:t>
            </w:r>
            <w:r w:rsidRPr="008932BC">
              <w:rPr>
                <w:rFonts w:cstheme="minorHAnsi"/>
              </w:rPr>
              <w:t xml:space="preserve"> gli strumenti </w:t>
            </w:r>
            <w:r w:rsidR="00FA0331" w:rsidRPr="008932BC">
              <w:rPr>
                <w:rFonts w:cstheme="minorHAnsi"/>
              </w:rPr>
              <w:t xml:space="preserve">per la valutazione </w:t>
            </w:r>
            <w:r w:rsidRPr="008932BC">
              <w:rPr>
                <w:rFonts w:cstheme="minorHAnsi"/>
              </w:rPr>
              <w:t>delle conoscenze ed esperienze del</w:t>
            </w:r>
            <w:r w:rsidR="00FA0331" w:rsidRPr="008932BC">
              <w:rPr>
                <w:rFonts w:cstheme="minorHAnsi"/>
              </w:rPr>
              <w:t xml:space="preserve"> cliente, impiegati nel processo di valutazione dell'idoneità</w:t>
            </w:r>
            <w:r w:rsidRPr="008932BC">
              <w:rPr>
                <w:rFonts w:cstheme="minorHAnsi"/>
              </w:rPr>
              <w:t>,</w:t>
            </w:r>
            <w:r w:rsidR="00FA0331" w:rsidRPr="008932BC">
              <w:rPr>
                <w:rFonts w:cstheme="minorHAnsi"/>
              </w:rPr>
              <w:t xml:space="preserve"> rispondano allo scopo prefisso e siano correttamente concepiti per l'utilizzo con i clienti</w:t>
            </w:r>
            <w:r w:rsidRPr="008932BC">
              <w:rPr>
                <w:rFonts w:cstheme="minorHAnsi"/>
              </w:rPr>
              <w:t>.</w:t>
            </w:r>
          </w:p>
        </w:tc>
      </w:tr>
    </w:tbl>
    <w:p w:rsidR="00136DBA" w:rsidRPr="008932BC" w:rsidRDefault="00136DBA" w:rsidP="005661F6">
      <w:pPr>
        <w:jc w:val="both"/>
        <w:rPr>
          <w:rFonts w:cstheme="minorHAnsi"/>
        </w:rPr>
      </w:pPr>
    </w:p>
    <w:p w:rsidR="00D908DA" w:rsidRPr="008932BC" w:rsidRDefault="00C75513" w:rsidP="005661F6">
      <w:pPr>
        <w:jc w:val="both"/>
        <w:rPr>
          <w:rFonts w:cstheme="minorHAnsi"/>
        </w:rPr>
      </w:pPr>
      <w:r w:rsidRPr="008932BC">
        <w:rPr>
          <w:rFonts w:cstheme="minorHAnsi"/>
        </w:rPr>
        <w:t>21</w:t>
      </w:r>
    </w:p>
    <w:tbl>
      <w:tblPr>
        <w:tblStyle w:val="Grigliatabella"/>
        <w:tblW w:w="0" w:type="auto"/>
        <w:tblLayout w:type="fixed"/>
        <w:tblLook w:val="04A0"/>
      </w:tblPr>
      <w:tblGrid>
        <w:gridCol w:w="1668"/>
        <w:gridCol w:w="1842"/>
        <w:gridCol w:w="1843"/>
        <w:gridCol w:w="1985"/>
        <w:gridCol w:w="2516"/>
      </w:tblGrid>
      <w:tr w:rsidR="00C75513" w:rsidRPr="008932BC" w:rsidTr="00C75513">
        <w:tc>
          <w:tcPr>
            <w:tcW w:w="1668" w:type="dxa"/>
          </w:tcPr>
          <w:p w:rsidR="00D908DA" w:rsidRPr="008932BC" w:rsidRDefault="00D908DA" w:rsidP="00D908DA">
            <w:pPr>
              <w:jc w:val="both"/>
              <w:rPr>
                <w:rFonts w:cstheme="minorHAnsi"/>
              </w:rPr>
            </w:pPr>
            <w:r w:rsidRPr="008932BC">
              <w:rPr>
                <w:rFonts w:cstheme="minorHAnsi"/>
              </w:rPr>
              <w:t>Ai sensi dell'art. 54 del regolamento delegato 2017/565(UE), quando il servizio di gestione del portafoglio è prestato totalmente o in parte attraverso un sistema automatizzato o semiautomatizzato:</w:t>
            </w:r>
          </w:p>
        </w:tc>
        <w:tc>
          <w:tcPr>
            <w:tcW w:w="1842" w:type="dxa"/>
          </w:tcPr>
          <w:p w:rsidR="00D908DA" w:rsidRPr="008932BC" w:rsidRDefault="00D908DA" w:rsidP="00C75513">
            <w:pPr>
              <w:jc w:val="both"/>
              <w:rPr>
                <w:rFonts w:cstheme="minorHAnsi"/>
              </w:rPr>
            </w:pPr>
            <w:r w:rsidRPr="008932BC">
              <w:rPr>
                <w:rFonts w:cstheme="minorHAnsi"/>
              </w:rPr>
              <w:t xml:space="preserve">la responsabilità di eseguire la valutazione dell'idoneità compete </w:t>
            </w:r>
            <w:r w:rsidR="00C75513" w:rsidRPr="008932BC">
              <w:rPr>
                <w:rFonts w:cstheme="minorHAnsi"/>
              </w:rPr>
              <w:t>all'intermediario</w:t>
            </w:r>
            <w:r w:rsidRPr="008932BC">
              <w:rPr>
                <w:rFonts w:cstheme="minorHAnsi"/>
              </w:rPr>
              <w:t xml:space="preserve"> che presta il servizio e non è ridotta dal fatto di utilizzare un sistema elettronico per formulare la raccomandazione personalizzata o la decisione di negoziazione.</w:t>
            </w:r>
          </w:p>
        </w:tc>
        <w:tc>
          <w:tcPr>
            <w:tcW w:w="1843" w:type="dxa"/>
          </w:tcPr>
          <w:p w:rsidR="00D908DA" w:rsidRPr="008932BC" w:rsidRDefault="00C75513" w:rsidP="00C75513">
            <w:pPr>
              <w:jc w:val="both"/>
              <w:rPr>
                <w:rFonts w:cstheme="minorHAnsi"/>
              </w:rPr>
            </w:pPr>
            <w:r w:rsidRPr="008932BC">
              <w:rPr>
                <w:rFonts w:cstheme="minorHAnsi"/>
              </w:rPr>
              <w:t>la responsabilità di eseguire la valutazione dell'idoneità compete al soggetto che gestisce il sistema automatizzato e non è ridotta dal fatto di utilizzare un sistema elettronico per formulare la raccomandazione personalizzata o la decisione di negoziazione.</w:t>
            </w:r>
          </w:p>
        </w:tc>
        <w:tc>
          <w:tcPr>
            <w:tcW w:w="1985" w:type="dxa"/>
          </w:tcPr>
          <w:p w:rsidR="00D908DA" w:rsidRPr="008932BC" w:rsidRDefault="00C75513" w:rsidP="005661F6">
            <w:pPr>
              <w:jc w:val="both"/>
              <w:rPr>
                <w:rFonts w:cstheme="minorHAnsi"/>
              </w:rPr>
            </w:pPr>
            <w:r w:rsidRPr="008932BC">
              <w:rPr>
                <w:rFonts w:cstheme="minorHAnsi"/>
              </w:rPr>
              <w:t>la responsabilità di eseguire la valutazione dell'idoneità compete all'intermediario che presta il servizio ed è ridotta dal fatto di utilizzare un sistema elettronico per formulare la raccomandazione personalizzata o la decisione di negoziazione.</w:t>
            </w:r>
          </w:p>
        </w:tc>
        <w:tc>
          <w:tcPr>
            <w:tcW w:w="2516" w:type="dxa"/>
          </w:tcPr>
          <w:p w:rsidR="00C75513" w:rsidRPr="008932BC" w:rsidRDefault="00C75513" w:rsidP="005661F6">
            <w:pPr>
              <w:jc w:val="both"/>
              <w:rPr>
                <w:rFonts w:cstheme="minorHAnsi"/>
              </w:rPr>
            </w:pPr>
            <w:r w:rsidRPr="008932BC">
              <w:rPr>
                <w:rFonts w:cstheme="minorHAnsi"/>
              </w:rPr>
              <w:t>la responsabilità di eseguire la valutazione dell'idoneità compete all'intermediario che presta il servizio e al soggetto che gestisce il sistema automatizzato</w:t>
            </w:r>
          </w:p>
          <w:p w:rsidR="00D908DA" w:rsidRPr="008932BC" w:rsidRDefault="00C75513" w:rsidP="005661F6">
            <w:pPr>
              <w:jc w:val="both"/>
              <w:rPr>
                <w:rFonts w:cstheme="minorHAnsi"/>
              </w:rPr>
            </w:pPr>
            <w:r w:rsidRPr="008932BC">
              <w:rPr>
                <w:rFonts w:cstheme="minorHAnsi"/>
              </w:rPr>
              <w:t>e non è ridotta dal fatto di utilizzare un sistema elettronico per formulare la raccomandazione personalizzata o la decisione di negoziazione.</w:t>
            </w:r>
          </w:p>
        </w:tc>
      </w:tr>
    </w:tbl>
    <w:p w:rsidR="00D908DA" w:rsidRPr="008932BC" w:rsidRDefault="00D908DA" w:rsidP="005661F6">
      <w:pPr>
        <w:jc w:val="both"/>
        <w:rPr>
          <w:rFonts w:cstheme="minorHAnsi"/>
        </w:rPr>
      </w:pPr>
    </w:p>
    <w:p w:rsidR="00580C0D" w:rsidRPr="008932BC" w:rsidRDefault="00C75513" w:rsidP="005661F6">
      <w:pPr>
        <w:jc w:val="both"/>
        <w:rPr>
          <w:rFonts w:cstheme="minorHAnsi"/>
        </w:rPr>
      </w:pPr>
      <w:r w:rsidRPr="008932BC">
        <w:rPr>
          <w:rFonts w:cstheme="minorHAnsi"/>
        </w:rPr>
        <w:t>22</w:t>
      </w:r>
    </w:p>
    <w:tbl>
      <w:tblPr>
        <w:tblStyle w:val="Grigliatabella"/>
        <w:tblW w:w="0" w:type="auto"/>
        <w:tblLook w:val="04A0"/>
      </w:tblPr>
      <w:tblGrid>
        <w:gridCol w:w="1955"/>
        <w:gridCol w:w="1955"/>
        <w:gridCol w:w="1956"/>
        <w:gridCol w:w="1956"/>
        <w:gridCol w:w="1956"/>
      </w:tblGrid>
      <w:tr w:rsidR="00580C0D" w:rsidRPr="008932BC" w:rsidTr="00580C0D">
        <w:tc>
          <w:tcPr>
            <w:tcW w:w="1955" w:type="dxa"/>
          </w:tcPr>
          <w:p w:rsidR="00580C0D" w:rsidRPr="008932BC" w:rsidRDefault="00580C0D" w:rsidP="00580C0D">
            <w:pPr>
              <w:jc w:val="both"/>
              <w:rPr>
                <w:rFonts w:cstheme="minorHAnsi"/>
              </w:rPr>
            </w:pPr>
            <w:r w:rsidRPr="008932BC">
              <w:rPr>
                <w:rFonts w:cstheme="minorHAnsi"/>
                <w:bCs/>
              </w:rPr>
              <w:t>Quando presta il  servizio di gestione del portafoglio che comporta dei cambiamenti negli investimenti, mediante la vendita di uno strumento e l'acquisto di un altro o mediante l'esercizio del diritto di apportare una modifica a uno strumento esistente:</w:t>
            </w:r>
          </w:p>
          <w:p w:rsidR="00580C0D" w:rsidRPr="008932BC" w:rsidRDefault="00580C0D" w:rsidP="005661F6">
            <w:pPr>
              <w:jc w:val="both"/>
              <w:rPr>
                <w:rFonts w:cstheme="minorHAnsi"/>
              </w:rPr>
            </w:pPr>
          </w:p>
        </w:tc>
        <w:tc>
          <w:tcPr>
            <w:tcW w:w="1955" w:type="dxa"/>
          </w:tcPr>
          <w:p w:rsidR="00580C0D" w:rsidRPr="008932BC" w:rsidRDefault="00580C0D" w:rsidP="005661F6">
            <w:pPr>
              <w:jc w:val="both"/>
              <w:rPr>
                <w:rFonts w:cstheme="minorHAnsi"/>
              </w:rPr>
            </w:pPr>
            <w:r w:rsidRPr="008932BC">
              <w:rPr>
                <w:rFonts w:cstheme="minorHAnsi"/>
                <w:bCs/>
              </w:rPr>
              <w:t>l’intermediario raccoglie le necessarie informazioni sugli investimenti esistenti del cliente e sui nuovi investimenti raccomandati e effettua un'analisi dei costi e benefici del cambiamento, in modo tale da essere ragionevolmente in grado di dimostrare che i benefici del cambiamento sono maggiori dei relativi costi.</w:t>
            </w:r>
          </w:p>
        </w:tc>
        <w:tc>
          <w:tcPr>
            <w:tcW w:w="1956" w:type="dxa"/>
          </w:tcPr>
          <w:p w:rsidR="00580C0D" w:rsidRPr="008932BC" w:rsidRDefault="00580C0D" w:rsidP="00B9550C">
            <w:pPr>
              <w:jc w:val="both"/>
              <w:rPr>
                <w:rFonts w:cstheme="minorHAnsi"/>
              </w:rPr>
            </w:pPr>
            <w:r w:rsidRPr="008932BC">
              <w:rPr>
                <w:rFonts w:cstheme="minorHAnsi"/>
                <w:bCs/>
              </w:rPr>
              <w:t xml:space="preserve">l’intermediario </w:t>
            </w:r>
            <w:r w:rsidR="00B9550C" w:rsidRPr="008932BC">
              <w:rPr>
                <w:rFonts w:cstheme="minorHAnsi"/>
                <w:bCs/>
              </w:rPr>
              <w:t>deve chiedere al cliente la preventiva autorizzazione ad effettuare l'operazione, dopo aver raccolto</w:t>
            </w:r>
            <w:r w:rsidRPr="008932BC">
              <w:rPr>
                <w:rFonts w:cstheme="minorHAnsi"/>
                <w:bCs/>
              </w:rPr>
              <w:t xml:space="preserve"> le necessarie informazioni sugli investimenti esistenti del cliente e sui nuovi investimenti raccomandati e effettua un'analisi dei costi e benefici del cambiamento, in modo tale da essere ragionevolmente in grado di dimostrare che i benefici del cambiamento sono </w:t>
            </w:r>
            <w:r w:rsidRPr="008932BC">
              <w:rPr>
                <w:rFonts w:cstheme="minorHAnsi"/>
                <w:bCs/>
              </w:rPr>
              <w:lastRenderedPageBreak/>
              <w:t>maggiori dei relativi costi.</w:t>
            </w:r>
          </w:p>
        </w:tc>
        <w:tc>
          <w:tcPr>
            <w:tcW w:w="1956" w:type="dxa"/>
          </w:tcPr>
          <w:p w:rsidR="00580C0D" w:rsidRPr="008932BC" w:rsidRDefault="00B9550C" w:rsidP="00B9550C">
            <w:pPr>
              <w:jc w:val="both"/>
              <w:rPr>
                <w:rFonts w:cstheme="minorHAnsi"/>
              </w:rPr>
            </w:pPr>
            <w:r w:rsidRPr="008932BC">
              <w:rPr>
                <w:rFonts w:cstheme="minorHAnsi"/>
                <w:bCs/>
              </w:rPr>
              <w:lastRenderedPageBreak/>
              <w:t>l’intermediario effettua un'analisi dei costi e benefici del cambiamento, in modo tale da essere ragionevolmente in grado di dimostrare che i benefici del cambiamento sono maggiori dei relativi costi.</w:t>
            </w:r>
          </w:p>
        </w:tc>
        <w:tc>
          <w:tcPr>
            <w:tcW w:w="1956" w:type="dxa"/>
          </w:tcPr>
          <w:p w:rsidR="00580C0D" w:rsidRPr="008932BC" w:rsidRDefault="00B9550C" w:rsidP="00B9550C">
            <w:pPr>
              <w:jc w:val="both"/>
              <w:rPr>
                <w:rFonts w:cstheme="minorHAnsi"/>
              </w:rPr>
            </w:pPr>
            <w:r w:rsidRPr="008932BC">
              <w:rPr>
                <w:rFonts w:cstheme="minorHAnsi"/>
                <w:bCs/>
              </w:rPr>
              <w:t>l’intermediario raccoglie le necessarie informazioni sugli investimenti esistenti del cliente e sui nuovi investimenti raccomandati.</w:t>
            </w:r>
          </w:p>
        </w:tc>
      </w:tr>
    </w:tbl>
    <w:p w:rsidR="00580C0D" w:rsidRPr="008932BC" w:rsidRDefault="00580C0D" w:rsidP="005661F6">
      <w:pPr>
        <w:jc w:val="both"/>
        <w:rPr>
          <w:rFonts w:cstheme="minorHAnsi"/>
        </w:rPr>
      </w:pPr>
    </w:p>
    <w:p w:rsidR="00B9550C" w:rsidRPr="008932BC" w:rsidRDefault="00C75513" w:rsidP="005661F6">
      <w:pPr>
        <w:jc w:val="both"/>
        <w:rPr>
          <w:rFonts w:cstheme="minorHAnsi"/>
        </w:rPr>
      </w:pPr>
      <w:r w:rsidRPr="008932BC">
        <w:rPr>
          <w:rFonts w:cstheme="minorHAnsi"/>
        </w:rPr>
        <w:t>23</w:t>
      </w:r>
    </w:p>
    <w:tbl>
      <w:tblPr>
        <w:tblStyle w:val="Grigliatabella"/>
        <w:tblW w:w="0" w:type="auto"/>
        <w:tblLook w:val="04A0"/>
      </w:tblPr>
      <w:tblGrid>
        <w:gridCol w:w="1955"/>
        <w:gridCol w:w="1955"/>
        <w:gridCol w:w="1956"/>
        <w:gridCol w:w="1956"/>
        <w:gridCol w:w="1956"/>
      </w:tblGrid>
      <w:tr w:rsidR="00B9550C" w:rsidRPr="008932BC" w:rsidTr="00B9550C">
        <w:tc>
          <w:tcPr>
            <w:tcW w:w="1955" w:type="dxa"/>
          </w:tcPr>
          <w:p w:rsidR="008770FC" w:rsidRPr="008932BC" w:rsidRDefault="008770FC" w:rsidP="008770FC">
            <w:pPr>
              <w:jc w:val="both"/>
              <w:rPr>
                <w:rFonts w:cstheme="minorHAnsi"/>
              </w:rPr>
            </w:pPr>
            <w:r w:rsidRPr="008932BC">
              <w:rPr>
                <w:rFonts w:cstheme="minorHAnsi"/>
                <w:bCs/>
              </w:rPr>
              <w:t xml:space="preserve">Quando un cliente è una persona giuridica o un gruppo composto da due o più persone fisiche oppure quando una o più persone fisiche sono rappresentate da un'altra persona fisica: </w:t>
            </w:r>
          </w:p>
          <w:p w:rsidR="00B9550C" w:rsidRPr="008932BC" w:rsidRDefault="00B9550C" w:rsidP="005661F6">
            <w:pPr>
              <w:jc w:val="both"/>
              <w:rPr>
                <w:rFonts w:cstheme="minorHAnsi"/>
              </w:rPr>
            </w:pPr>
          </w:p>
        </w:tc>
        <w:tc>
          <w:tcPr>
            <w:tcW w:w="1955" w:type="dxa"/>
          </w:tcPr>
          <w:p w:rsidR="00B9550C" w:rsidRPr="008932BC" w:rsidRDefault="008770FC" w:rsidP="005661F6">
            <w:pPr>
              <w:jc w:val="both"/>
              <w:rPr>
                <w:rFonts w:cstheme="minorHAnsi"/>
              </w:rPr>
            </w:pPr>
            <w:r w:rsidRPr="008932BC">
              <w:rPr>
                <w:rFonts w:cstheme="minorHAnsi"/>
                <w:bCs/>
              </w:rPr>
              <w:t>l'intermediario elabora e applica una politica atta a definire quale soggetto debba essere interessato dalla valutazione dell'idoneità e come tale valutazione sia condotta nella pratica, specificando tra l'altro presso quale soggetto dovrebbero essere raccolte le informazioni relative a conoscenze ed esperienza, situazione finanziaria e obiettivi di investimento. L'intermediario registra tale politica.</w:t>
            </w:r>
          </w:p>
        </w:tc>
        <w:tc>
          <w:tcPr>
            <w:tcW w:w="1956" w:type="dxa"/>
          </w:tcPr>
          <w:p w:rsidR="00B9550C" w:rsidRPr="008932BC" w:rsidRDefault="008770FC" w:rsidP="008770FC">
            <w:pPr>
              <w:jc w:val="both"/>
              <w:rPr>
                <w:rFonts w:cstheme="minorHAnsi"/>
              </w:rPr>
            </w:pPr>
            <w:r w:rsidRPr="008932BC">
              <w:rPr>
                <w:rFonts w:cstheme="minorHAnsi"/>
                <w:bCs/>
              </w:rPr>
              <w:t>l'intermediario elabora e applica una politica atta a definire una politica di valutazione dell'idoneità per tutti i soggetti interessati e come tale valutazione sia condotta nella pratica, specificando tra l'altro presso quale soggetto dovrebbero essere raccolte le informazioni relative a conoscenze ed esperienza, situazione finanziaria e obiettivi di investimento. L'intermediario registra tale politica.</w:t>
            </w:r>
          </w:p>
        </w:tc>
        <w:tc>
          <w:tcPr>
            <w:tcW w:w="1956" w:type="dxa"/>
          </w:tcPr>
          <w:p w:rsidR="00B9550C" w:rsidRPr="008932BC" w:rsidRDefault="008770FC" w:rsidP="008770FC">
            <w:pPr>
              <w:jc w:val="both"/>
              <w:rPr>
                <w:rFonts w:cstheme="minorHAnsi"/>
              </w:rPr>
            </w:pPr>
            <w:r w:rsidRPr="008932BC">
              <w:rPr>
                <w:rFonts w:cstheme="minorHAnsi"/>
                <w:bCs/>
              </w:rPr>
              <w:t xml:space="preserve">l'intermediario elabora e applica una politica atta a definire quale soggetto debba essere interessato dalla valutazione dell'idoneità e come tale valutazione sia condotta nella pratica. </w:t>
            </w:r>
          </w:p>
        </w:tc>
        <w:tc>
          <w:tcPr>
            <w:tcW w:w="1956" w:type="dxa"/>
          </w:tcPr>
          <w:p w:rsidR="00B9550C" w:rsidRPr="008932BC" w:rsidRDefault="008770FC" w:rsidP="005661F6">
            <w:pPr>
              <w:jc w:val="both"/>
              <w:rPr>
                <w:rFonts w:cstheme="minorHAnsi"/>
              </w:rPr>
            </w:pPr>
            <w:r w:rsidRPr="008932BC">
              <w:rPr>
                <w:rFonts w:cstheme="minorHAnsi"/>
              </w:rPr>
              <w:t>L'intermedia</w:t>
            </w:r>
            <w:r w:rsidR="00217126" w:rsidRPr="008932BC">
              <w:rPr>
                <w:rFonts w:cstheme="minorHAnsi"/>
              </w:rPr>
              <w:t xml:space="preserve">rio presume che </w:t>
            </w:r>
            <w:r w:rsidR="00217126" w:rsidRPr="008932BC">
              <w:rPr>
                <w:rFonts w:cstheme="minorHAnsi"/>
                <w:bCs/>
              </w:rPr>
              <w:t>le conoscenze ed esperienze siano quelle del rappresentante della persona fisica o della persona autorizzata a effettuare operazioni per conto del cliente sottostante.</w:t>
            </w:r>
          </w:p>
        </w:tc>
      </w:tr>
    </w:tbl>
    <w:p w:rsidR="00B9550C" w:rsidRPr="008932BC" w:rsidRDefault="00B9550C" w:rsidP="005661F6">
      <w:pPr>
        <w:jc w:val="both"/>
        <w:rPr>
          <w:rFonts w:cstheme="minorHAnsi"/>
        </w:rPr>
      </w:pPr>
    </w:p>
    <w:p w:rsidR="00217126" w:rsidRPr="008932BC" w:rsidRDefault="00C75513" w:rsidP="005661F6">
      <w:pPr>
        <w:jc w:val="both"/>
        <w:rPr>
          <w:rFonts w:cstheme="minorHAnsi"/>
        </w:rPr>
      </w:pPr>
      <w:r w:rsidRPr="008932BC">
        <w:rPr>
          <w:rFonts w:cstheme="minorHAnsi"/>
        </w:rPr>
        <w:t>24</w:t>
      </w:r>
    </w:p>
    <w:tbl>
      <w:tblPr>
        <w:tblStyle w:val="Grigliatabella"/>
        <w:tblW w:w="0" w:type="auto"/>
        <w:tblLook w:val="04A0"/>
      </w:tblPr>
      <w:tblGrid>
        <w:gridCol w:w="1955"/>
        <w:gridCol w:w="1955"/>
        <w:gridCol w:w="1956"/>
        <w:gridCol w:w="1956"/>
        <w:gridCol w:w="1956"/>
      </w:tblGrid>
      <w:tr w:rsidR="00217126" w:rsidRPr="008932BC" w:rsidTr="00217126">
        <w:tc>
          <w:tcPr>
            <w:tcW w:w="1955" w:type="dxa"/>
          </w:tcPr>
          <w:p w:rsidR="00217126" w:rsidRPr="008932BC" w:rsidRDefault="00217126" w:rsidP="00217126">
            <w:pPr>
              <w:jc w:val="both"/>
              <w:rPr>
                <w:rFonts w:cstheme="minorHAnsi"/>
              </w:rPr>
            </w:pPr>
            <w:r w:rsidRPr="008932BC">
              <w:rPr>
                <w:rFonts w:cstheme="minorHAnsi"/>
                <w:bCs/>
              </w:rPr>
              <w:t xml:space="preserve">Quando una persona fisica è rappresentata da un'altra persona fisica o quando per la valutazione dell'idoneità debba essere considerata una persona giuridica che ha chiesto un trattamento come cliente professionale conformemente </w:t>
            </w:r>
            <w:r w:rsidRPr="008932BC">
              <w:rPr>
                <w:rFonts w:cstheme="minorHAnsi"/>
                <w:bCs/>
              </w:rPr>
              <w:lastRenderedPageBreak/>
              <w:t>all'allegato II, sezione 2, della direttiva 2014/65/UE (</w:t>
            </w:r>
            <w:proofErr w:type="spellStart"/>
            <w:r w:rsidRPr="008932BC">
              <w:rPr>
                <w:rFonts w:cstheme="minorHAnsi"/>
                <w:bCs/>
              </w:rPr>
              <w:t>MiFID</w:t>
            </w:r>
            <w:proofErr w:type="spellEnd"/>
            <w:r w:rsidRPr="008932BC">
              <w:rPr>
                <w:rFonts w:cstheme="minorHAnsi"/>
                <w:bCs/>
              </w:rPr>
              <w:t xml:space="preserve"> 2):</w:t>
            </w:r>
          </w:p>
          <w:p w:rsidR="00217126" w:rsidRPr="008932BC" w:rsidRDefault="00217126" w:rsidP="005661F6">
            <w:pPr>
              <w:jc w:val="both"/>
              <w:rPr>
                <w:rFonts w:cstheme="minorHAnsi"/>
              </w:rPr>
            </w:pPr>
          </w:p>
        </w:tc>
        <w:tc>
          <w:tcPr>
            <w:tcW w:w="1955" w:type="dxa"/>
          </w:tcPr>
          <w:p w:rsidR="00217126" w:rsidRPr="008932BC" w:rsidRDefault="00217126" w:rsidP="005661F6">
            <w:pPr>
              <w:jc w:val="both"/>
              <w:rPr>
                <w:rFonts w:cstheme="minorHAnsi"/>
              </w:rPr>
            </w:pPr>
            <w:r w:rsidRPr="008932BC">
              <w:rPr>
                <w:rFonts w:cstheme="minorHAnsi"/>
                <w:bCs/>
              </w:rPr>
              <w:lastRenderedPageBreak/>
              <w:t xml:space="preserve">la situazione finanziaria e gli obiettivi di investimento sono quelli della persona giuridica o, in relazione alla persona fisica, del cliente sottostante piuttosto che quelli del rappresentante. Le conoscenze ed esperienze sono quelle del </w:t>
            </w:r>
            <w:r w:rsidRPr="008932BC">
              <w:rPr>
                <w:rFonts w:cstheme="minorHAnsi"/>
                <w:bCs/>
              </w:rPr>
              <w:lastRenderedPageBreak/>
              <w:t>rappresentante della persona fisica o della persona autorizzata a effettuare operazioni per conto del cliente sottostante.</w:t>
            </w:r>
          </w:p>
        </w:tc>
        <w:tc>
          <w:tcPr>
            <w:tcW w:w="1956" w:type="dxa"/>
          </w:tcPr>
          <w:p w:rsidR="00217126" w:rsidRPr="008932BC" w:rsidRDefault="00217126" w:rsidP="005661F6">
            <w:pPr>
              <w:jc w:val="both"/>
              <w:rPr>
                <w:rFonts w:cstheme="minorHAnsi"/>
              </w:rPr>
            </w:pPr>
            <w:r w:rsidRPr="008932BC">
              <w:rPr>
                <w:rFonts w:cstheme="minorHAnsi"/>
                <w:bCs/>
              </w:rPr>
              <w:lastRenderedPageBreak/>
              <w:t xml:space="preserve">la situazione finanziaria e gli obiettivi di investimento sono quelli del rappresentante o, in relazione alla persona fisica, del cliente sottostante piuttosto che quelli del rappresentante. Le conoscenze ed esperienze sono quelle del </w:t>
            </w:r>
            <w:r w:rsidRPr="008932BC">
              <w:rPr>
                <w:rFonts w:cstheme="minorHAnsi"/>
                <w:bCs/>
              </w:rPr>
              <w:lastRenderedPageBreak/>
              <w:t>rappresentante della persona fisica o della persona autorizzata a effettuare operazioni per conto del cliente sottostante.</w:t>
            </w:r>
          </w:p>
        </w:tc>
        <w:tc>
          <w:tcPr>
            <w:tcW w:w="1956" w:type="dxa"/>
          </w:tcPr>
          <w:p w:rsidR="00217126" w:rsidRPr="008932BC" w:rsidRDefault="00217126" w:rsidP="00217126">
            <w:pPr>
              <w:jc w:val="both"/>
              <w:rPr>
                <w:rFonts w:cstheme="minorHAnsi"/>
              </w:rPr>
            </w:pPr>
            <w:r w:rsidRPr="008932BC">
              <w:rPr>
                <w:rFonts w:cstheme="minorHAnsi"/>
                <w:bCs/>
              </w:rPr>
              <w:lastRenderedPageBreak/>
              <w:t xml:space="preserve">la situazione finanziaria e gli obiettivi di investimento sono quelli della persona giuridica o, in relazione alla persona fisica, della persona che lo rappresenta, piuttosto che quelli del cliente sottostante. Le conoscenze ed esperienze sono </w:t>
            </w:r>
            <w:r w:rsidRPr="008932BC">
              <w:rPr>
                <w:rFonts w:cstheme="minorHAnsi"/>
                <w:bCs/>
              </w:rPr>
              <w:lastRenderedPageBreak/>
              <w:t>quelle del rappresentante della persona fisica o della persona autorizzata a effettuare operazioni per conto del cliente sottostante.</w:t>
            </w:r>
          </w:p>
        </w:tc>
        <w:tc>
          <w:tcPr>
            <w:tcW w:w="1956" w:type="dxa"/>
          </w:tcPr>
          <w:p w:rsidR="00217126" w:rsidRPr="008932BC" w:rsidRDefault="00AB180D" w:rsidP="00AB180D">
            <w:pPr>
              <w:jc w:val="both"/>
              <w:rPr>
                <w:rFonts w:cstheme="minorHAnsi"/>
              </w:rPr>
            </w:pPr>
            <w:r w:rsidRPr="008932BC">
              <w:rPr>
                <w:rFonts w:cstheme="minorHAnsi"/>
                <w:bCs/>
              </w:rPr>
              <w:lastRenderedPageBreak/>
              <w:t xml:space="preserve">la situazione finanziaria e gli obiettivi di investimento sono quelli della persona giuridica o, in relazione alla persona fisica, del cliente sottostante piuttosto che quelli del rappresentante. Le conoscenze ed esperienze sono quelle della </w:t>
            </w:r>
            <w:r w:rsidRPr="008932BC">
              <w:rPr>
                <w:rFonts w:cstheme="minorHAnsi"/>
                <w:bCs/>
              </w:rPr>
              <w:lastRenderedPageBreak/>
              <w:t>persona fisica rappresentata o del cliente sottostante.</w:t>
            </w:r>
          </w:p>
        </w:tc>
      </w:tr>
    </w:tbl>
    <w:p w:rsidR="00AB180D" w:rsidRPr="008932BC" w:rsidRDefault="00AB180D" w:rsidP="005661F6">
      <w:pPr>
        <w:jc w:val="both"/>
        <w:rPr>
          <w:rFonts w:cstheme="minorHAnsi"/>
        </w:rPr>
      </w:pPr>
    </w:p>
    <w:p w:rsidR="00217126" w:rsidRPr="008932BC" w:rsidRDefault="00C75513" w:rsidP="005661F6">
      <w:pPr>
        <w:jc w:val="both"/>
        <w:rPr>
          <w:rFonts w:cstheme="minorHAnsi"/>
        </w:rPr>
      </w:pPr>
      <w:r w:rsidRPr="008932BC">
        <w:rPr>
          <w:rFonts w:cstheme="minorHAnsi"/>
        </w:rPr>
        <w:t>25</w:t>
      </w:r>
    </w:p>
    <w:tbl>
      <w:tblPr>
        <w:tblStyle w:val="Grigliatabella"/>
        <w:tblW w:w="0" w:type="auto"/>
        <w:tblLook w:val="04A0"/>
      </w:tblPr>
      <w:tblGrid>
        <w:gridCol w:w="1955"/>
        <w:gridCol w:w="1955"/>
        <w:gridCol w:w="1956"/>
        <w:gridCol w:w="1956"/>
        <w:gridCol w:w="1956"/>
      </w:tblGrid>
      <w:tr w:rsidR="00AB180D" w:rsidRPr="008932BC" w:rsidTr="00AB180D">
        <w:tc>
          <w:tcPr>
            <w:tcW w:w="1955" w:type="dxa"/>
          </w:tcPr>
          <w:p w:rsidR="00AB180D" w:rsidRPr="008932BC" w:rsidRDefault="00AB180D" w:rsidP="00AB180D">
            <w:pPr>
              <w:jc w:val="both"/>
              <w:rPr>
                <w:rFonts w:cstheme="minorHAnsi"/>
              </w:rPr>
            </w:pPr>
            <w:r w:rsidRPr="008932BC">
              <w:rPr>
                <w:rFonts w:cstheme="minorHAnsi"/>
                <w:bCs/>
              </w:rPr>
              <w:t>Secondo l'art. 55 del regolamento</w:t>
            </w:r>
            <w:r w:rsidRPr="008932BC">
              <w:rPr>
                <w:rFonts w:eastAsia="+mn-ea" w:cstheme="minorHAnsi"/>
                <w:bCs/>
                <w:color w:val="FF0000"/>
                <w:kern w:val="24"/>
              </w:rPr>
              <w:t xml:space="preserve"> </w:t>
            </w:r>
            <w:r w:rsidRPr="008932BC">
              <w:rPr>
                <w:rFonts w:cstheme="minorHAnsi"/>
                <w:bCs/>
              </w:rPr>
              <w:t>(UE) 2017/565,  quali sono gli elementi che l’intermed</w:t>
            </w:r>
            <w:r w:rsidR="004C14C6" w:rsidRPr="008932BC">
              <w:rPr>
                <w:rFonts w:cstheme="minorHAnsi"/>
                <w:bCs/>
              </w:rPr>
              <w:t>iario deve</w:t>
            </w:r>
            <w:r w:rsidRPr="008932BC">
              <w:rPr>
                <w:rFonts w:cstheme="minorHAnsi"/>
                <w:bCs/>
              </w:rPr>
              <w:t xml:space="preserve"> assicurare che siano </w:t>
            </w:r>
            <w:r w:rsidR="004C14C6" w:rsidRPr="008932BC">
              <w:rPr>
                <w:rFonts w:cstheme="minorHAnsi"/>
                <w:bCs/>
              </w:rPr>
              <w:t>inclusi nelle</w:t>
            </w:r>
            <w:r w:rsidRPr="008932BC">
              <w:rPr>
                <w:rFonts w:cstheme="minorHAnsi"/>
                <w:bCs/>
              </w:rPr>
              <w:t xml:space="preserve"> informazioni riguardanti le conoscenze e le esperienze del cliente o potenziale cliente nel settore degli investimenti</w:t>
            </w:r>
            <w:r w:rsidR="004C14C6" w:rsidRPr="008932BC">
              <w:rPr>
                <w:rFonts w:cstheme="minorHAnsi"/>
                <w:bCs/>
              </w:rPr>
              <w:t xml:space="preserve">, </w:t>
            </w:r>
            <w:r w:rsidRPr="008932BC">
              <w:rPr>
                <w:rFonts w:cstheme="minorHAnsi"/>
                <w:bCs/>
              </w:rPr>
              <w:t>nella misura in cui siano appropriati vista la natura del cliente, la natura e la consistenza del servizio da fornire e il tipo di prodotto od operazione previsti, tra cui la complessità e i rischi connessi</w:t>
            </w:r>
            <w:r w:rsidR="004C14C6" w:rsidRPr="008932BC">
              <w:rPr>
                <w:rFonts w:cstheme="minorHAnsi"/>
                <w:bCs/>
              </w:rPr>
              <w:t>?</w:t>
            </w:r>
            <w:r w:rsidRPr="008932BC">
              <w:rPr>
                <w:rFonts w:cstheme="minorHAnsi"/>
                <w:bCs/>
              </w:rPr>
              <w:t xml:space="preserve">: </w:t>
            </w:r>
          </w:p>
          <w:p w:rsidR="00AB180D" w:rsidRPr="008932BC" w:rsidRDefault="00AB180D" w:rsidP="004C14C6">
            <w:pPr>
              <w:jc w:val="both"/>
              <w:rPr>
                <w:rFonts w:cstheme="minorHAnsi"/>
              </w:rPr>
            </w:pPr>
          </w:p>
        </w:tc>
        <w:tc>
          <w:tcPr>
            <w:tcW w:w="1955" w:type="dxa"/>
          </w:tcPr>
          <w:p w:rsidR="004C14C6" w:rsidRPr="008932BC" w:rsidRDefault="004C14C6" w:rsidP="004C14C6">
            <w:pPr>
              <w:jc w:val="both"/>
              <w:rPr>
                <w:rFonts w:cstheme="minorHAnsi"/>
              </w:rPr>
            </w:pPr>
            <w:r w:rsidRPr="008932BC">
              <w:rPr>
                <w:rFonts w:cstheme="minorHAnsi"/>
                <w:bCs/>
              </w:rPr>
              <w:t xml:space="preserve">a) I tipi di servizi, operazioni e strumenti finanziari con i quali il cliente ha dimestichezza; </w:t>
            </w:r>
          </w:p>
          <w:p w:rsidR="004C14C6" w:rsidRPr="008932BC" w:rsidRDefault="004C14C6" w:rsidP="004C14C6">
            <w:pPr>
              <w:jc w:val="both"/>
              <w:rPr>
                <w:rFonts w:cstheme="minorHAnsi"/>
              </w:rPr>
            </w:pPr>
            <w:r w:rsidRPr="008932BC">
              <w:rPr>
                <w:rFonts w:cstheme="minorHAnsi"/>
                <w:bCs/>
              </w:rPr>
              <w:t xml:space="preserve">b) la natura, il volume e la frequenza delle operazioni su strumenti finanziari realizzate dal cliente e il periodo durante il quale sono state eseguite; </w:t>
            </w:r>
          </w:p>
          <w:p w:rsidR="004C14C6" w:rsidRPr="008932BC" w:rsidRDefault="004C14C6" w:rsidP="004C14C6">
            <w:pPr>
              <w:jc w:val="both"/>
              <w:rPr>
                <w:rFonts w:cstheme="minorHAnsi"/>
              </w:rPr>
            </w:pPr>
            <w:r w:rsidRPr="008932BC">
              <w:rPr>
                <w:rFonts w:cstheme="minorHAnsi"/>
                <w:bCs/>
              </w:rPr>
              <w:t xml:space="preserve">c) il livello di istruzione e la professione o, se pertinente, l'ex professione del cliente o del potenziale cliente. </w:t>
            </w:r>
          </w:p>
          <w:p w:rsidR="00AB180D" w:rsidRPr="008932BC" w:rsidRDefault="00AB180D" w:rsidP="005661F6">
            <w:pPr>
              <w:jc w:val="both"/>
              <w:rPr>
                <w:rFonts w:cstheme="minorHAnsi"/>
              </w:rPr>
            </w:pPr>
          </w:p>
        </w:tc>
        <w:tc>
          <w:tcPr>
            <w:tcW w:w="1956" w:type="dxa"/>
          </w:tcPr>
          <w:p w:rsidR="004C14C6" w:rsidRPr="008932BC" w:rsidRDefault="004C14C6" w:rsidP="004C14C6">
            <w:pPr>
              <w:jc w:val="both"/>
              <w:rPr>
                <w:rFonts w:cstheme="minorHAnsi"/>
              </w:rPr>
            </w:pPr>
            <w:r w:rsidRPr="008932BC">
              <w:rPr>
                <w:rFonts w:cstheme="minorHAnsi"/>
                <w:bCs/>
              </w:rPr>
              <w:t xml:space="preserve">a) I tipi di servizi, operazioni e strumenti finanziari con i quali il cliente ha dimestichezza; </w:t>
            </w:r>
          </w:p>
          <w:p w:rsidR="004C14C6" w:rsidRPr="008932BC" w:rsidRDefault="004C14C6" w:rsidP="004C14C6">
            <w:pPr>
              <w:jc w:val="both"/>
              <w:rPr>
                <w:rFonts w:cstheme="minorHAnsi"/>
              </w:rPr>
            </w:pPr>
            <w:r w:rsidRPr="008932BC">
              <w:rPr>
                <w:rFonts w:cstheme="minorHAnsi"/>
                <w:bCs/>
              </w:rPr>
              <w:t xml:space="preserve">b) la natura, il volume e la frequenza delle operazioni su strumenti finanziari realizzate dal cliente e il periodo durante il quale sono state eseguite. </w:t>
            </w:r>
          </w:p>
          <w:p w:rsidR="00AB180D" w:rsidRPr="008932BC" w:rsidRDefault="00AB180D" w:rsidP="005661F6">
            <w:pPr>
              <w:jc w:val="both"/>
              <w:rPr>
                <w:rFonts w:cstheme="minorHAnsi"/>
              </w:rPr>
            </w:pPr>
          </w:p>
        </w:tc>
        <w:tc>
          <w:tcPr>
            <w:tcW w:w="1956" w:type="dxa"/>
          </w:tcPr>
          <w:p w:rsidR="004C14C6" w:rsidRPr="008932BC" w:rsidRDefault="004C14C6" w:rsidP="004C14C6">
            <w:pPr>
              <w:jc w:val="both"/>
              <w:rPr>
                <w:rFonts w:cstheme="minorHAnsi"/>
              </w:rPr>
            </w:pPr>
            <w:r w:rsidRPr="008932BC">
              <w:rPr>
                <w:rFonts w:cstheme="minorHAnsi"/>
                <w:bCs/>
              </w:rPr>
              <w:t xml:space="preserve">a) I tipi di servizi, operazioni e strumenti finanziari con i quali il cliente ha dimestichezza; </w:t>
            </w:r>
          </w:p>
          <w:p w:rsidR="004C14C6" w:rsidRPr="008932BC" w:rsidRDefault="004C14C6" w:rsidP="004C14C6">
            <w:pPr>
              <w:jc w:val="both"/>
              <w:rPr>
                <w:rFonts w:cstheme="minorHAnsi"/>
              </w:rPr>
            </w:pPr>
            <w:r w:rsidRPr="008932BC">
              <w:rPr>
                <w:rFonts w:cstheme="minorHAnsi"/>
                <w:bCs/>
              </w:rPr>
              <w:t xml:space="preserve">b) il livello di istruzione e la professione o, se pertinente, l'ex professione del cliente o del potenziale cliente. </w:t>
            </w:r>
          </w:p>
          <w:p w:rsidR="00AB180D" w:rsidRPr="008932BC" w:rsidRDefault="00AB180D" w:rsidP="005661F6">
            <w:pPr>
              <w:jc w:val="both"/>
              <w:rPr>
                <w:rFonts w:cstheme="minorHAnsi"/>
              </w:rPr>
            </w:pPr>
          </w:p>
        </w:tc>
        <w:tc>
          <w:tcPr>
            <w:tcW w:w="1956" w:type="dxa"/>
          </w:tcPr>
          <w:p w:rsidR="004C14C6" w:rsidRPr="008932BC" w:rsidRDefault="004C14C6" w:rsidP="004C14C6">
            <w:pPr>
              <w:jc w:val="both"/>
              <w:rPr>
                <w:rFonts w:cstheme="minorHAnsi"/>
              </w:rPr>
            </w:pPr>
            <w:r w:rsidRPr="008932BC">
              <w:rPr>
                <w:rFonts w:cstheme="minorHAnsi"/>
                <w:bCs/>
              </w:rPr>
              <w:t xml:space="preserve">Il livello di istruzione e la professione o, se pertinente, l'ex professione del cliente o del potenziale cliente. </w:t>
            </w:r>
          </w:p>
          <w:p w:rsidR="00AB180D" w:rsidRPr="008932BC" w:rsidRDefault="00AB180D" w:rsidP="005661F6">
            <w:pPr>
              <w:jc w:val="both"/>
              <w:rPr>
                <w:rFonts w:cstheme="minorHAnsi"/>
              </w:rPr>
            </w:pPr>
          </w:p>
        </w:tc>
      </w:tr>
    </w:tbl>
    <w:p w:rsidR="004C14C6" w:rsidRPr="008932BC" w:rsidRDefault="004C14C6" w:rsidP="005661F6">
      <w:pPr>
        <w:jc w:val="both"/>
        <w:rPr>
          <w:rFonts w:cstheme="minorHAnsi"/>
        </w:rPr>
      </w:pPr>
    </w:p>
    <w:p w:rsidR="004C14C6" w:rsidRPr="008932BC" w:rsidRDefault="00C75513" w:rsidP="005661F6">
      <w:pPr>
        <w:jc w:val="both"/>
        <w:rPr>
          <w:rFonts w:cstheme="minorHAnsi"/>
        </w:rPr>
      </w:pPr>
      <w:r w:rsidRPr="008932BC">
        <w:rPr>
          <w:rFonts w:cstheme="minorHAnsi"/>
        </w:rPr>
        <w:t>26</w:t>
      </w:r>
    </w:p>
    <w:tbl>
      <w:tblPr>
        <w:tblStyle w:val="Grigliatabella"/>
        <w:tblW w:w="0" w:type="auto"/>
        <w:tblLook w:val="04A0"/>
      </w:tblPr>
      <w:tblGrid>
        <w:gridCol w:w="1955"/>
        <w:gridCol w:w="1955"/>
        <w:gridCol w:w="1956"/>
        <w:gridCol w:w="1956"/>
        <w:gridCol w:w="1956"/>
      </w:tblGrid>
      <w:tr w:rsidR="004C14C6" w:rsidRPr="008932BC" w:rsidTr="004C14C6">
        <w:tc>
          <w:tcPr>
            <w:tcW w:w="1955" w:type="dxa"/>
          </w:tcPr>
          <w:p w:rsidR="00F753A4" w:rsidRPr="008932BC" w:rsidRDefault="00F753A4" w:rsidP="00F753A4">
            <w:pPr>
              <w:jc w:val="both"/>
              <w:rPr>
                <w:rFonts w:cstheme="minorHAnsi"/>
              </w:rPr>
            </w:pPr>
            <w:r w:rsidRPr="008932BC">
              <w:rPr>
                <w:rFonts w:cstheme="minorHAnsi"/>
                <w:bCs/>
              </w:rPr>
              <w:t>L'intermediario può legittimamente fare affidamento sulle informazioni fornite dai clienti o potenziali clienti</w:t>
            </w:r>
            <w:r w:rsidR="0071633E" w:rsidRPr="008932BC">
              <w:rPr>
                <w:rFonts w:cstheme="minorHAnsi"/>
                <w:bCs/>
              </w:rPr>
              <w:t>?</w:t>
            </w:r>
            <w:r w:rsidRPr="008932BC">
              <w:rPr>
                <w:rFonts w:cstheme="minorHAnsi"/>
                <w:bCs/>
              </w:rPr>
              <w:t xml:space="preserve"> </w:t>
            </w:r>
          </w:p>
          <w:p w:rsidR="004C14C6" w:rsidRPr="008932BC" w:rsidRDefault="004C14C6" w:rsidP="005661F6">
            <w:pPr>
              <w:jc w:val="both"/>
              <w:rPr>
                <w:rFonts w:cstheme="minorHAnsi"/>
              </w:rPr>
            </w:pPr>
          </w:p>
        </w:tc>
        <w:tc>
          <w:tcPr>
            <w:tcW w:w="1955" w:type="dxa"/>
          </w:tcPr>
          <w:p w:rsidR="004C14C6" w:rsidRPr="008932BC" w:rsidRDefault="0071633E" w:rsidP="005661F6">
            <w:pPr>
              <w:jc w:val="both"/>
              <w:rPr>
                <w:rFonts w:cstheme="minorHAnsi"/>
              </w:rPr>
            </w:pPr>
            <w:r w:rsidRPr="008932BC">
              <w:rPr>
                <w:rFonts w:cstheme="minorHAnsi"/>
              </w:rPr>
              <w:t xml:space="preserve">Sì, </w:t>
            </w:r>
            <w:r w:rsidRPr="008932BC">
              <w:rPr>
                <w:rFonts w:cstheme="minorHAnsi"/>
                <w:bCs/>
              </w:rPr>
              <w:t>a meno che non sia al corrente, o in condizione di esserlo, che esse sono manifestamente superate, inesatte o incomplete.</w:t>
            </w:r>
          </w:p>
        </w:tc>
        <w:tc>
          <w:tcPr>
            <w:tcW w:w="1956" w:type="dxa"/>
          </w:tcPr>
          <w:p w:rsidR="004C14C6" w:rsidRPr="008932BC" w:rsidRDefault="0071633E" w:rsidP="005661F6">
            <w:pPr>
              <w:jc w:val="both"/>
              <w:rPr>
                <w:rFonts w:cstheme="minorHAnsi"/>
              </w:rPr>
            </w:pPr>
            <w:r w:rsidRPr="008932BC">
              <w:rPr>
                <w:rFonts w:cstheme="minorHAnsi"/>
              </w:rPr>
              <w:t>Sì, in ogni caso.</w:t>
            </w:r>
          </w:p>
        </w:tc>
        <w:tc>
          <w:tcPr>
            <w:tcW w:w="1956" w:type="dxa"/>
          </w:tcPr>
          <w:p w:rsidR="004C14C6" w:rsidRPr="008932BC" w:rsidRDefault="0071633E" w:rsidP="005661F6">
            <w:pPr>
              <w:jc w:val="both"/>
              <w:rPr>
                <w:rFonts w:cstheme="minorHAnsi"/>
              </w:rPr>
            </w:pPr>
            <w:r w:rsidRPr="008932BC">
              <w:rPr>
                <w:rFonts w:cstheme="minorHAnsi"/>
              </w:rPr>
              <w:t>No, deve sempre controllare la veridicità delle dichiarazioni del cliente.</w:t>
            </w:r>
          </w:p>
        </w:tc>
        <w:tc>
          <w:tcPr>
            <w:tcW w:w="1956" w:type="dxa"/>
          </w:tcPr>
          <w:p w:rsidR="004C14C6" w:rsidRPr="008932BC" w:rsidRDefault="0071633E" w:rsidP="005661F6">
            <w:pPr>
              <w:jc w:val="both"/>
              <w:rPr>
                <w:rFonts w:cstheme="minorHAnsi"/>
              </w:rPr>
            </w:pPr>
            <w:r w:rsidRPr="008932BC">
              <w:rPr>
                <w:rFonts w:cstheme="minorHAnsi"/>
              </w:rPr>
              <w:t xml:space="preserve">No, </w:t>
            </w:r>
            <w:r w:rsidRPr="008932BC">
              <w:rPr>
                <w:rFonts w:cstheme="minorHAnsi"/>
                <w:bCs/>
              </w:rPr>
              <w:t>a meno che non sia al corrente, o in condizione di esserlo, che esse sono manifestamente superate, inesatte o incomplete.</w:t>
            </w:r>
          </w:p>
        </w:tc>
      </w:tr>
    </w:tbl>
    <w:p w:rsidR="004C14C6" w:rsidRPr="008932BC" w:rsidRDefault="004C14C6" w:rsidP="005661F6">
      <w:pPr>
        <w:jc w:val="both"/>
        <w:rPr>
          <w:rFonts w:cstheme="minorHAnsi"/>
        </w:rPr>
      </w:pPr>
    </w:p>
    <w:p w:rsidR="0071633E" w:rsidRPr="008932BC" w:rsidRDefault="00C75513" w:rsidP="005661F6">
      <w:pPr>
        <w:jc w:val="both"/>
        <w:rPr>
          <w:rFonts w:cstheme="minorHAnsi"/>
        </w:rPr>
      </w:pPr>
      <w:r w:rsidRPr="008932BC">
        <w:rPr>
          <w:rFonts w:cstheme="minorHAnsi"/>
        </w:rPr>
        <w:t>27</w:t>
      </w:r>
    </w:p>
    <w:tbl>
      <w:tblPr>
        <w:tblStyle w:val="Grigliatabella"/>
        <w:tblW w:w="0" w:type="auto"/>
        <w:tblLook w:val="04A0"/>
      </w:tblPr>
      <w:tblGrid>
        <w:gridCol w:w="1955"/>
        <w:gridCol w:w="1955"/>
        <w:gridCol w:w="1956"/>
        <w:gridCol w:w="1956"/>
        <w:gridCol w:w="1956"/>
      </w:tblGrid>
      <w:tr w:rsidR="0071633E" w:rsidRPr="008932BC" w:rsidTr="0071633E">
        <w:tc>
          <w:tcPr>
            <w:tcW w:w="1955" w:type="dxa"/>
          </w:tcPr>
          <w:p w:rsidR="0071633E" w:rsidRPr="008932BC" w:rsidRDefault="0071633E" w:rsidP="005661F6">
            <w:pPr>
              <w:jc w:val="both"/>
              <w:rPr>
                <w:rFonts w:cstheme="minorHAnsi"/>
              </w:rPr>
            </w:pPr>
            <w:r w:rsidRPr="008932BC">
              <w:rPr>
                <w:rFonts w:cstheme="minorHAnsi"/>
              </w:rPr>
              <w:t xml:space="preserve">Quali sono i servizi interessati dagli </w:t>
            </w:r>
            <w:r w:rsidRPr="008932BC">
              <w:rPr>
                <w:rFonts w:cstheme="minorHAnsi"/>
                <w:i/>
              </w:rPr>
              <w:t xml:space="preserve">Orientamenti </w:t>
            </w:r>
            <w:r w:rsidR="000A1B7D" w:rsidRPr="008932BC">
              <w:rPr>
                <w:rFonts w:cstheme="minorHAnsi"/>
                <w:bCs/>
                <w:i/>
              </w:rPr>
              <w:t xml:space="preserve">dell’ESMA su alcuni aspetti dei requisiti di adeguatezza prescritti dalla </w:t>
            </w:r>
            <w:proofErr w:type="spellStart"/>
            <w:r w:rsidR="000A1B7D" w:rsidRPr="008932BC">
              <w:rPr>
                <w:rFonts w:cstheme="minorHAnsi"/>
                <w:bCs/>
                <w:i/>
              </w:rPr>
              <w:t>MiFID</w:t>
            </w:r>
            <w:proofErr w:type="spellEnd"/>
            <w:r w:rsidR="000A1B7D" w:rsidRPr="008932BC">
              <w:rPr>
                <w:rFonts w:cstheme="minorHAnsi"/>
                <w:bCs/>
                <w:i/>
              </w:rPr>
              <w:t>?</w:t>
            </w:r>
          </w:p>
        </w:tc>
        <w:tc>
          <w:tcPr>
            <w:tcW w:w="1955" w:type="dxa"/>
          </w:tcPr>
          <w:p w:rsidR="000A1B7D" w:rsidRPr="008932BC" w:rsidRDefault="000A1B7D" w:rsidP="000A1B7D">
            <w:pPr>
              <w:jc w:val="both"/>
              <w:rPr>
                <w:rFonts w:cstheme="minorHAnsi"/>
              </w:rPr>
            </w:pPr>
            <w:r w:rsidRPr="008932BC">
              <w:rPr>
                <w:rFonts w:cstheme="minorHAnsi"/>
                <w:bCs/>
              </w:rPr>
              <w:t xml:space="preserve">La consulenza in materia di investimenti e la </w:t>
            </w:r>
          </w:p>
          <w:p w:rsidR="000A1B7D" w:rsidRPr="008932BC" w:rsidRDefault="000A1B7D" w:rsidP="000A1B7D">
            <w:pPr>
              <w:jc w:val="both"/>
              <w:rPr>
                <w:rFonts w:cstheme="minorHAnsi"/>
              </w:rPr>
            </w:pPr>
            <w:r w:rsidRPr="008932BC">
              <w:rPr>
                <w:rFonts w:cstheme="minorHAnsi"/>
                <w:bCs/>
              </w:rPr>
              <w:t>gestione di portafogli.</w:t>
            </w:r>
          </w:p>
          <w:p w:rsidR="0071633E" w:rsidRPr="008932BC" w:rsidRDefault="0071633E" w:rsidP="005661F6">
            <w:pPr>
              <w:jc w:val="both"/>
              <w:rPr>
                <w:rFonts w:cstheme="minorHAnsi"/>
              </w:rPr>
            </w:pPr>
          </w:p>
        </w:tc>
        <w:tc>
          <w:tcPr>
            <w:tcW w:w="1956" w:type="dxa"/>
          </w:tcPr>
          <w:p w:rsidR="0071633E" w:rsidRPr="008932BC" w:rsidRDefault="000A1B7D" w:rsidP="005661F6">
            <w:pPr>
              <w:jc w:val="both"/>
              <w:rPr>
                <w:rFonts w:cstheme="minorHAnsi"/>
              </w:rPr>
            </w:pPr>
            <w:r w:rsidRPr="008932BC">
              <w:rPr>
                <w:rFonts w:cstheme="minorHAnsi"/>
                <w:bCs/>
              </w:rPr>
              <w:t>La consulenza in materia di investimenti.</w:t>
            </w:r>
          </w:p>
        </w:tc>
        <w:tc>
          <w:tcPr>
            <w:tcW w:w="1956" w:type="dxa"/>
          </w:tcPr>
          <w:p w:rsidR="000A1B7D" w:rsidRPr="008932BC" w:rsidRDefault="000A1B7D" w:rsidP="000A1B7D">
            <w:pPr>
              <w:jc w:val="both"/>
              <w:rPr>
                <w:rFonts w:cstheme="minorHAnsi"/>
              </w:rPr>
            </w:pPr>
            <w:r w:rsidRPr="008932BC">
              <w:rPr>
                <w:rFonts w:cstheme="minorHAnsi"/>
                <w:bCs/>
              </w:rPr>
              <w:t xml:space="preserve">La </w:t>
            </w:r>
          </w:p>
          <w:p w:rsidR="000A1B7D" w:rsidRPr="008932BC" w:rsidRDefault="000A1B7D" w:rsidP="000A1B7D">
            <w:pPr>
              <w:jc w:val="both"/>
              <w:rPr>
                <w:rFonts w:cstheme="minorHAnsi"/>
              </w:rPr>
            </w:pPr>
            <w:r w:rsidRPr="008932BC">
              <w:rPr>
                <w:rFonts w:cstheme="minorHAnsi"/>
                <w:bCs/>
              </w:rPr>
              <w:t>gestione di portafogli.</w:t>
            </w:r>
          </w:p>
          <w:p w:rsidR="0071633E" w:rsidRPr="008932BC" w:rsidRDefault="0071633E" w:rsidP="005661F6">
            <w:pPr>
              <w:jc w:val="both"/>
              <w:rPr>
                <w:rFonts w:cstheme="minorHAnsi"/>
              </w:rPr>
            </w:pPr>
          </w:p>
        </w:tc>
        <w:tc>
          <w:tcPr>
            <w:tcW w:w="1956" w:type="dxa"/>
          </w:tcPr>
          <w:p w:rsidR="0071633E" w:rsidRPr="008932BC" w:rsidRDefault="000A1B7D" w:rsidP="005661F6">
            <w:pPr>
              <w:jc w:val="both"/>
              <w:rPr>
                <w:rFonts w:cstheme="minorHAnsi"/>
              </w:rPr>
            </w:pPr>
            <w:r w:rsidRPr="008932BC">
              <w:rPr>
                <w:rFonts w:cstheme="minorHAnsi"/>
              </w:rPr>
              <w:t>Tutti i servizi di investimento.</w:t>
            </w:r>
          </w:p>
        </w:tc>
      </w:tr>
    </w:tbl>
    <w:p w:rsidR="0071633E" w:rsidRPr="008932BC" w:rsidRDefault="0071633E" w:rsidP="005661F6">
      <w:pPr>
        <w:jc w:val="both"/>
        <w:rPr>
          <w:rFonts w:cstheme="minorHAnsi"/>
        </w:rPr>
      </w:pPr>
    </w:p>
    <w:p w:rsidR="000A1B7D" w:rsidRPr="008932BC" w:rsidRDefault="00C75513" w:rsidP="005661F6">
      <w:pPr>
        <w:jc w:val="both"/>
        <w:rPr>
          <w:rFonts w:cstheme="minorHAnsi"/>
        </w:rPr>
      </w:pPr>
      <w:r w:rsidRPr="008932BC">
        <w:rPr>
          <w:rFonts w:cstheme="minorHAnsi"/>
        </w:rPr>
        <w:t>28</w:t>
      </w:r>
    </w:p>
    <w:tbl>
      <w:tblPr>
        <w:tblStyle w:val="Grigliatabella"/>
        <w:tblW w:w="0" w:type="auto"/>
        <w:tblLook w:val="04A0"/>
      </w:tblPr>
      <w:tblGrid>
        <w:gridCol w:w="1955"/>
        <w:gridCol w:w="1955"/>
        <w:gridCol w:w="1956"/>
        <w:gridCol w:w="1956"/>
        <w:gridCol w:w="1956"/>
      </w:tblGrid>
      <w:tr w:rsidR="000A1B7D" w:rsidRPr="008932BC" w:rsidTr="000A1B7D">
        <w:tc>
          <w:tcPr>
            <w:tcW w:w="1955" w:type="dxa"/>
          </w:tcPr>
          <w:p w:rsidR="000A1B7D" w:rsidRPr="008932BC" w:rsidRDefault="000A1B7D" w:rsidP="000A1B7D">
            <w:pPr>
              <w:jc w:val="both"/>
              <w:rPr>
                <w:rFonts w:cstheme="minorHAnsi"/>
              </w:rPr>
            </w:pPr>
            <w:r w:rsidRPr="008932BC">
              <w:rPr>
                <w:rFonts w:cstheme="minorHAnsi"/>
                <w:bCs/>
              </w:rPr>
              <w:t xml:space="preserve">Secondo gli </w:t>
            </w:r>
            <w:r w:rsidRPr="008932BC">
              <w:rPr>
                <w:rFonts w:cstheme="minorHAnsi"/>
                <w:bCs/>
                <w:i/>
              </w:rPr>
              <w:t>Orientamenti dell'ESMA</w:t>
            </w:r>
            <w:r w:rsidRPr="008932BC">
              <w:rPr>
                <w:rFonts w:cstheme="minorHAnsi"/>
                <w:bCs/>
              </w:rPr>
              <w:t>, gli intermediari:</w:t>
            </w:r>
          </w:p>
        </w:tc>
        <w:tc>
          <w:tcPr>
            <w:tcW w:w="1955" w:type="dxa"/>
          </w:tcPr>
          <w:p w:rsidR="000A1B7D" w:rsidRPr="008932BC" w:rsidRDefault="000A1B7D" w:rsidP="005661F6">
            <w:pPr>
              <w:jc w:val="both"/>
              <w:rPr>
                <w:rFonts w:cstheme="minorHAnsi"/>
              </w:rPr>
            </w:pPr>
            <w:r w:rsidRPr="008932BC">
              <w:rPr>
                <w:rFonts w:cstheme="minorHAnsi"/>
                <w:bCs/>
              </w:rPr>
              <w:t>non dovrebbero creare in nessun caso ambiguità o confusione circa le loro responsabilità durante il processo di valutazione dell'adeguatezza.</w:t>
            </w:r>
          </w:p>
        </w:tc>
        <w:tc>
          <w:tcPr>
            <w:tcW w:w="1956" w:type="dxa"/>
          </w:tcPr>
          <w:p w:rsidR="000A1B7D" w:rsidRPr="008932BC" w:rsidRDefault="00353151" w:rsidP="005661F6">
            <w:pPr>
              <w:jc w:val="both"/>
              <w:rPr>
                <w:rFonts w:cstheme="minorHAnsi"/>
              </w:rPr>
            </w:pPr>
            <w:r w:rsidRPr="008932BC">
              <w:rPr>
                <w:rFonts w:cstheme="minorHAnsi"/>
              </w:rPr>
              <w:t xml:space="preserve">potrebbero limitare, in determinati casi, la loro </w:t>
            </w:r>
            <w:r w:rsidRPr="008932BC">
              <w:rPr>
                <w:rFonts w:cstheme="minorHAnsi"/>
                <w:bCs/>
              </w:rPr>
              <w:t>responsabilità durante il processo di valutazione dell'adeguatezza.</w:t>
            </w:r>
          </w:p>
        </w:tc>
        <w:tc>
          <w:tcPr>
            <w:tcW w:w="1956" w:type="dxa"/>
          </w:tcPr>
          <w:p w:rsidR="000A1B7D" w:rsidRPr="008932BC" w:rsidRDefault="00353151" w:rsidP="005661F6">
            <w:pPr>
              <w:jc w:val="both"/>
              <w:rPr>
                <w:rFonts w:cstheme="minorHAnsi"/>
              </w:rPr>
            </w:pPr>
            <w:r w:rsidRPr="008932BC">
              <w:rPr>
                <w:rFonts w:cstheme="minorHAnsi"/>
              </w:rPr>
              <w:t>potrebbero legittimamente esimersi dal compiere la valutazione dell'adeguatezza del cliente al dettaglio.</w:t>
            </w:r>
          </w:p>
        </w:tc>
        <w:tc>
          <w:tcPr>
            <w:tcW w:w="1956" w:type="dxa"/>
          </w:tcPr>
          <w:p w:rsidR="000A1B7D" w:rsidRPr="008932BC" w:rsidRDefault="007A3E02" w:rsidP="007A3E02">
            <w:pPr>
              <w:jc w:val="both"/>
              <w:rPr>
                <w:rFonts w:cstheme="minorHAnsi"/>
              </w:rPr>
            </w:pPr>
            <w:r w:rsidRPr="008932BC">
              <w:rPr>
                <w:rFonts w:cstheme="minorHAnsi"/>
                <w:bCs/>
              </w:rPr>
              <w:t>Non dovrebbero essere tenuti ad informare i clienti che lo scopo della valutazione dell’adeguatezza è quello di consentire all’intermediario  la possibilità di agire nel migliore interesse del cliente.</w:t>
            </w:r>
          </w:p>
        </w:tc>
      </w:tr>
    </w:tbl>
    <w:p w:rsidR="000A1B7D" w:rsidRPr="008932BC" w:rsidRDefault="000A1B7D" w:rsidP="005661F6">
      <w:pPr>
        <w:jc w:val="both"/>
        <w:rPr>
          <w:rFonts w:cstheme="minorHAnsi"/>
        </w:rPr>
      </w:pPr>
    </w:p>
    <w:p w:rsidR="007A3E02" w:rsidRPr="008932BC" w:rsidRDefault="00C75513" w:rsidP="005661F6">
      <w:pPr>
        <w:jc w:val="both"/>
        <w:rPr>
          <w:rFonts w:cstheme="minorHAnsi"/>
        </w:rPr>
      </w:pPr>
      <w:r w:rsidRPr="008932BC">
        <w:rPr>
          <w:rFonts w:cstheme="minorHAnsi"/>
        </w:rPr>
        <w:t>29</w:t>
      </w:r>
    </w:p>
    <w:tbl>
      <w:tblPr>
        <w:tblStyle w:val="Grigliatabella"/>
        <w:tblW w:w="0" w:type="auto"/>
        <w:tblLook w:val="04A0"/>
      </w:tblPr>
      <w:tblGrid>
        <w:gridCol w:w="1955"/>
        <w:gridCol w:w="1955"/>
        <w:gridCol w:w="1956"/>
        <w:gridCol w:w="1956"/>
        <w:gridCol w:w="1956"/>
      </w:tblGrid>
      <w:tr w:rsidR="007A3E02" w:rsidRPr="008932BC" w:rsidTr="007A3E02">
        <w:tc>
          <w:tcPr>
            <w:tcW w:w="1955" w:type="dxa"/>
          </w:tcPr>
          <w:p w:rsidR="007A3E02" w:rsidRPr="008932BC" w:rsidRDefault="00C9445A" w:rsidP="00C9445A">
            <w:pPr>
              <w:jc w:val="both"/>
              <w:rPr>
                <w:rFonts w:cstheme="minorHAnsi"/>
              </w:rPr>
            </w:pPr>
            <w:r w:rsidRPr="008932BC">
              <w:rPr>
                <w:rFonts w:cstheme="minorHAnsi"/>
                <w:bCs/>
              </w:rPr>
              <w:t xml:space="preserve">Per “valutazione dell’adeguatezza” - secondo gli </w:t>
            </w:r>
            <w:r w:rsidRPr="008932BC">
              <w:rPr>
                <w:rFonts w:cstheme="minorHAnsi"/>
                <w:bCs/>
                <w:i/>
              </w:rPr>
              <w:t>Orientament</w:t>
            </w:r>
            <w:r w:rsidRPr="008932BC">
              <w:rPr>
                <w:rFonts w:cstheme="minorHAnsi"/>
                <w:bCs/>
              </w:rPr>
              <w:t xml:space="preserve">i dell'ESMA - dovrebbe intendersi: </w:t>
            </w:r>
          </w:p>
        </w:tc>
        <w:tc>
          <w:tcPr>
            <w:tcW w:w="1955" w:type="dxa"/>
          </w:tcPr>
          <w:p w:rsidR="007A3E02" w:rsidRPr="008932BC" w:rsidRDefault="00C9445A" w:rsidP="005661F6">
            <w:pPr>
              <w:jc w:val="both"/>
              <w:rPr>
                <w:rFonts w:cstheme="minorHAnsi"/>
              </w:rPr>
            </w:pPr>
            <w:r w:rsidRPr="008932BC">
              <w:rPr>
                <w:rFonts w:cstheme="minorHAnsi"/>
                <w:bCs/>
              </w:rPr>
              <w:t>l’intero processo di raccolta delle informazioni sul cliente nonché la successiva valutazione dell’adeguatezza di un determinato strumento finanziario per tale cliente.</w:t>
            </w:r>
          </w:p>
        </w:tc>
        <w:tc>
          <w:tcPr>
            <w:tcW w:w="1956" w:type="dxa"/>
          </w:tcPr>
          <w:p w:rsidR="007A3E02" w:rsidRPr="008932BC" w:rsidRDefault="00C9445A" w:rsidP="005661F6">
            <w:pPr>
              <w:jc w:val="both"/>
              <w:rPr>
                <w:rFonts w:cstheme="minorHAnsi"/>
              </w:rPr>
            </w:pPr>
            <w:r w:rsidRPr="008932BC">
              <w:rPr>
                <w:rFonts w:cstheme="minorHAnsi"/>
              </w:rPr>
              <w:t xml:space="preserve">la </w:t>
            </w:r>
            <w:r w:rsidRPr="008932BC">
              <w:rPr>
                <w:rFonts w:cstheme="minorHAnsi"/>
                <w:bCs/>
              </w:rPr>
              <w:t xml:space="preserve">valutazione dell’adeguatezza di un determinato strumento finanziario </w:t>
            </w:r>
            <w:r w:rsidR="0024768E" w:rsidRPr="008932BC">
              <w:rPr>
                <w:rFonts w:cstheme="minorHAnsi"/>
                <w:bCs/>
              </w:rPr>
              <w:t>per il</w:t>
            </w:r>
            <w:r w:rsidRPr="008932BC">
              <w:rPr>
                <w:rFonts w:cstheme="minorHAnsi"/>
                <w:bCs/>
              </w:rPr>
              <w:t xml:space="preserve"> cliente.</w:t>
            </w:r>
          </w:p>
        </w:tc>
        <w:tc>
          <w:tcPr>
            <w:tcW w:w="1956" w:type="dxa"/>
          </w:tcPr>
          <w:p w:rsidR="007A3E02" w:rsidRPr="008932BC" w:rsidRDefault="0024768E" w:rsidP="005661F6">
            <w:pPr>
              <w:jc w:val="both"/>
              <w:rPr>
                <w:rFonts w:cstheme="minorHAnsi"/>
              </w:rPr>
            </w:pPr>
            <w:r w:rsidRPr="008932BC">
              <w:rPr>
                <w:rFonts w:cstheme="minorHAnsi"/>
                <w:bCs/>
              </w:rPr>
              <w:t xml:space="preserve">la determinare, tenuto conto della natura e della portata del servizio fornito, se la specifica operazione da realizzare nel quadro della prestazione del servizio di gestione del portafoglio è di natura tale per cui il cliente possiede le necessarie esperienze e conoscenze per comprendere i rischi inerenti all'operazione o </w:t>
            </w:r>
            <w:r w:rsidRPr="008932BC">
              <w:rPr>
                <w:rFonts w:cstheme="minorHAnsi"/>
                <w:bCs/>
              </w:rPr>
              <w:lastRenderedPageBreak/>
              <w:t>alla gestione del suo portafoglio.</w:t>
            </w:r>
          </w:p>
        </w:tc>
        <w:tc>
          <w:tcPr>
            <w:tcW w:w="1956" w:type="dxa"/>
          </w:tcPr>
          <w:p w:rsidR="007A3E02" w:rsidRPr="008932BC" w:rsidRDefault="0024768E" w:rsidP="005661F6">
            <w:pPr>
              <w:jc w:val="both"/>
              <w:rPr>
                <w:rFonts w:cstheme="minorHAnsi"/>
              </w:rPr>
            </w:pPr>
            <w:r w:rsidRPr="008932BC">
              <w:rPr>
                <w:rFonts w:cstheme="minorHAnsi"/>
                <w:bCs/>
              </w:rPr>
              <w:lastRenderedPageBreak/>
              <w:t xml:space="preserve">la determinare, tenuto conto della natura e della portata del servizio fornito, se la specifica operazione da realizzare nel quadro della prestazione del servizio di gestione del portafoglio è di natura tale che il cliente è finanziariamente in grado di sopportare i rischi connessi all'investimento compatibilmente </w:t>
            </w:r>
            <w:r w:rsidRPr="008932BC">
              <w:rPr>
                <w:rFonts w:cstheme="minorHAnsi"/>
                <w:bCs/>
              </w:rPr>
              <w:lastRenderedPageBreak/>
              <w:t>con i suoi obiettivi di investimento.</w:t>
            </w:r>
          </w:p>
        </w:tc>
      </w:tr>
    </w:tbl>
    <w:p w:rsidR="007A3E02" w:rsidRPr="008932BC" w:rsidRDefault="007A3E02" w:rsidP="005661F6">
      <w:pPr>
        <w:jc w:val="both"/>
        <w:rPr>
          <w:rFonts w:cstheme="minorHAnsi"/>
        </w:rPr>
      </w:pPr>
    </w:p>
    <w:p w:rsidR="0024768E" w:rsidRPr="008932BC" w:rsidRDefault="00C75513" w:rsidP="005661F6">
      <w:pPr>
        <w:jc w:val="both"/>
        <w:rPr>
          <w:rFonts w:cstheme="minorHAnsi"/>
        </w:rPr>
      </w:pPr>
      <w:r w:rsidRPr="008932BC">
        <w:rPr>
          <w:rFonts w:cstheme="minorHAnsi"/>
        </w:rPr>
        <w:t>30</w:t>
      </w:r>
    </w:p>
    <w:tbl>
      <w:tblPr>
        <w:tblStyle w:val="Grigliatabella"/>
        <w:tblW w:w="0" w:type="auto"/>
        <w:tblLook w:val="04A0"/>
      </w:tblPr>
      <w:tblGrid>
        <w:gridCol w:w="1955"/>
        <w:gridCol w:w="1955"/>
        <w:gridCol w:w="1956"/>
        <w:gridCol w:w="1956"/>
        <w:gridCol w:w="1956"/>
      </w:tblGrid>
      <w:tr w:rsidR="0024768E" w:rsidRPr="008932BC" w:rsidTr="0024768E">
        <w:tc>
          <w:tcPr>
            <w:tcW w:w="1955" w:type="dxa"/>
          </w:tcPr>
          <w:p w:rsidR="00897DCD" w:rsidRPr="008932BC" w:rsidRDefault="00897DCD" w:rsidP="00897DCD">
            <w:pPr>
              <w:jc w:val="both"/>
              <w:rPr>
                <w:rFonts w:cstheme="minorHAnsi"/>
                <w:bCs/>
              </w:rPr>
            </w:pPr>
          </w:p>
          <w:p w:rsidR="00897DCD" w:rsidRPr="008932BC" w:rsidRDefault="00897DCD" w:rsidP="00897DCD">
            <w:pPr>
              <w:jc w:val="both"/>
              <w:rPr>
                <w:rFonts w:cstheme="minorHAnsi"/>
                <w:bCs/>
              </w:rPr>
            </w:pPr>
          </w:p>
          <w:p w:rsidR="00897DCD" w:rsidRPr="008932BC" w:rsidRDefault="00897DCD" w:rsidP="00897DCD">
            <w:pPr>
              <w:jc w:val="both"/>
              <w:rPr>
                <w:rFonts w:cstheme="minorHAnsi"/>
                <w:bCs/>
              </w:rPr>
            </w:pPr>
          </w:p>
          <w:p w:rsidR="00897DCD" w:rsidRPr="008932BC" w:rsidRDefault="00897DCD" w:rsidP="00897DCD">
            <w:pPr>
              <w:jc w:val="both"/>
              <w:rPr>
                <w:rFonts w:cstheme="minorHAnsi"/>
                <w:bCs/>
              </w:rPr>
            </w:pPr>
          </w:p>
          <w:p w:rsidR="00897DCD" w:rsidRPr="008932BC" w:rsidRDefault="00897DCD" w:rsidP="00897DCD">
            <w:pPr>
              <w:jc w:val="both"/>
              <w:rPr>
                <w:rFonts w:cstheme="minorHAnsi"/>
                <w:bCs/>
              </w:rPr>
            </w:pPr>
            <w:r w:rsidRPr="008932BC">
              <w:rPr>
                <w:rFonts w:cstheme="minorHAnsi"/>
                <w:bCs/>
              </w:rPr>
              <w:t>Atteso che, prima di prestare il servizio di gestione di portafogli, gli intermediari devono sempre raccogliere le informazioni necessarie sulle conoscenze e le esperienze del cliente, sulla sua situazione finanziaria e sui suoi obiettivi di investimento, secondo l'</w:t>
            </w:r>
            <w:r w:rsidRPr="008932BC">
              <w:rPr>
                <w:rFonts w:cstheme="minorHAnsi"/>
                <w:bCs/>
                <w:i/>
                <w:iCs/>
              </w:rPr>
              <w:t>Orientamento generale 4</w:t>
            </w:r>
            <w:r w:rsidRPr="008932BC">
              <w:rPr>
                <w:rFonts w:cstheme="minorHAnsi"/>
                <w:bCs/>
                <w:iCs/>
              </w:rPr>
              <w:t>, par. 31</w:t>
            </w:r>
            <w:r w:rsidRPr="008932BC">
              <w:rPr>
                <w:rFonts w:cstheme="minorHAnsi"/>
                <w:bCs/>
              </w:rPr>
              <w:t xml:space="preserve"> dell'ESMA:</w:t>
            </w:r>
          </w:p>
          <w:p w:rsidR="00897DCD" w:rsidRPr="008932BC" w:rsidRDefault="00897DCD" w:rsidP="00897DCD">
            <w:pPr>
              <w:jc w:val="both"/>
              <w:rPr>
                <w:rFonts w:cstheme="minorHAnsi"/>
              </w:rPr>
            </w:pPr>
          </w:p>
          <w:p w:rsidR="0024768E" w:rsidRPr="008932BC" w:rsidRDefault="0024768E" w:rsidP="00032E65">
            <w:pPr>
              <w:jc w:val="both"/>
              <w:rPr>
                <w:rFonts w:cstheme="minorHAnsi"/>
              </w:rPr>
            </w:pPr>
          </w:p>
        </w:tc>
        <w:tc>
          <w:tcPr>
            <w:tcW w:w="1955" w:type="dxa"/>
          </w:tcPr>
          <w:p w:rsidR="00897DCD" w:rsidRPr="008932BC" w:rsidRDefault="00897DCD" w:rsidP="00897DCD">
            <w:pPr>
              <w:jc w:val="both"/>
              <w:rPr>
                <w:rFonts w:cstheme="minorHAnsi"/>
              </w:rPr>
            </w:pPr>
            <w:r w:rsidRPr="008932BC">
              <w:rPr>
                <w:rFonts w:cstheme="minorHAnsi"/>
                <w:bCs/>
              </w:rPr>
              <w:t>nel determinare quali informazioni sono “necessarie” e pertinenti, gli intermediari dovrebbero valutare, in relazione alle conoscenze e alle esperienze del cliente, alla sua situazione finanziaria e ai suoi obiettivi di</w:t>
            </w:r>
            <w:r w:rsidRPr="008932BC">
              <w:rPr>
                <w:rFonts w:cstheme="minorHAnsi"/>
              </w:rPr>
              <w:t xml:space="preserve"> </w:t>
            </w:r>
            <w:r w:rsidRPr="008932BC">
              <w:rPr>
                <w:rFonts w:cstheme="minorHAnsi"/>
                <w:bCs/>
              </w:rPr>
              <w:t>investimento:</w:t>
            </w:r>
            <w:r w:rsidRPr="008932BC">
              <w:rPr>
                <w:rFonts w:cstheme="minorHAnsi"/>
              </w:rPr>
              <w:t xml:space="preserve"> </w:t>
            </w:r>
          </w:p>
          <w:p w:rsidR="00897DCD" w:rsidRPr="008932BC" w:rsidRDefault="00897DCD" w:rsidP="00897DCD">
            <w:pPr>
              <w:jc w:val="both"/>
              <w:rPr>
                <w:rFonts w:cstheme="minorHAnsi"/>
              </w:rPr>
            </w:pPr>
            <w:r w:rsidRPr="008932BC">
              <w:rPr>
                <w:rFonts w:cstheme="minorHAnsi"/>
                <w:bCs/>
              </w:rPr>
              <w:t>a) il tipo di strumento finanziario o di operazione che l’</w:t>
            </w:r>
            <w:r w:rsidR="00111D9F" w:rsidRPr="008932BC">
              <w:rPr>
                <w:rFonts w:cstheme="minorHAnsi"/>
                <w:bCs/>
              </w:rPr>
              <w:t xml:space="preserve">intermediario  può raccomandare </w:t>
            </w:r>
            <w:r w:rsidRPr="008932BC">
              <w:rPr>
                <w:rFonts w:cstheme="minorHAnsi"/>
                <w:bCs/>
              </w:rPr>
              <w:t>o acquistare (compresi la complessità e il livello di rischio);</w:t>
            </w:r>
          </w:p>
          <w:p w:rsidR="00897DCD" w:rsidRPr="008932BC" w:rsidRDefault="00897DCD" w:rsidP="00897DCD">
            <w:pPr>
              <w:jc w:val="both"/>
              <w:rPr>
                <w:rFonts w:cstheme="minorHAnsi"/>
              </w:rPr>
            </w:pPr>
            <w:r w:rsidRPr="008932BC">
              <w:rPr>
                <w:rFonts w:cstheme="minorHAnsi"/>
                <w:bCs/>
              </w:rPr>
              <w:t>b) la natura e la po</w:t>
            </w:r>
            <w:r w:rsidR="00111D9F" w:rsidRPr="008932BC">
              <w:rPr>
                <w:rFonts w:cstheme="minorHAnsi"/>
                <w:bCs/>
              </w:rPr>
              <w:t>rtata del servizio che l’intermediario</w:t>
            </w:r>
            <w:r w:rsidRPr="008932BC">
              <w:rPr>
                <w:rFonts w:cstheme="minorHAnsi"/>
                <w:bCs/>
              </w:rPr>
              <w:t xml:space="preserve"> può fornire;</w:t>
            </w:r>
          </w:p>
          <w:p w:rsidR="00897DCD" w:rsidRPr="008932BC" w:rsidRDefault="00897DCD" w:rsidP="00897DCD">
            <w:pPr>
              <w:jc w:val="both"/>
              <w:rPr>
                <w:rFonts w:cstheme="minorHAnsi"/>
              </w:rPr>
            </w:pPr>
            <w:r w:rsidRPr="008932BC">
              <w:rPr>
                <w:rFonts w:cstheme="minorHAnsi"/>
                <w:bCs/>
              </w:rPr>
              <w:t>c) la natura, le esigenze e le caratteristiche del cliente.</w:t>
            </w:r>
          </w:p>
          <w:p w:rsidR="0024768E" w:rsidRPr="008932BC" w:rsidRDefault="0024768E" w:rsidP="00897DCD">
            <w:pPr>
              <w:jc w:val="both"/>
              <w:rPr>
                <w:rFonts w:cstheme="minorHAnsi"/>
              </w:rPr>
            </w:pPr>
          </w:p>
        </w:tc>
        <w:tc>
          <w:tcPr>
            <w:tcW w:w="1956" w:type="dxa"/>
          </w:tcPr>
          <w:p w:rsidR="00111D9F" w:rsidRPr="008932BC" w:rsidRDefault="00111D9F" w:rsidP="00111D9F">
            <w:pPr>
              <w:jc w:val="both"/>
              <w:rPr>
                <w:rFonts w:cstheme="minorHAnsi"/>
              </w:rPr>
            </w:pPr>
            <w:r w:rsidRPr="008932BC">
              <w:rPr>
                <w:rFonts w:cstheme="minorHAnsi"/>
                <w:bCs/>
              </w:rPr>
              <w:t>nel determinare quali informazioni sono “necessarie” e pertinenti, gli intermediari dovrebbero valutare: a) il tipo di strumento finanziario o di operazione che l’intermediario  può raccomandare o acquistare (compresi la complessità e il livello di rischio);</w:t>
            </w:r>
          </w:p>
          <w:p w:rsidR="00111D9F" w:rsidRPr="008932BC" w:rsidRDefault="00111D9F" w:rsidP="00111D9F">
            <w:pPr>
              <w:jc w:val="both"/>
              <w:rPr>
                <w:rFonts w:cstheme="minorHAnsi"/>
              </w:rPr>
            </w:pPr>
            <w:r w:rsidRPr="008932BC">
              <w:rPr>
                <w:rFonts w:cstheme="minorHAnsi"/>
                <w:bCs/>
              </w:rPr>
              <w:t>b) la natura, le esigenze e le caratteristiche del cliente.</w:t>
            </w:r>
          </w:p>
          <w:p w:rsidR="0024768E" w:rsidRPr="008932BC" w:rsidRDefault="0024768E" w:rsidP="005661F6">
            <w:pPr>
              <w:jc w:val="both"/>
              <w:rPr>
                <w:rFonts w:cstheme="minorHAnsi"/>
              </w:rPr>
            </w:pPr>
          </w:p>
        </w:tc>
        <w:tc>
          <w:tcPr>
            <w:tcW w:w="1956" w:type="dxa"/>
          </w:tcPr>
          <w:p w:rsidR="00111D9F" w:rsidRPr="008932BC" w:rsidRDefault="00111D9F" w:rsidP="00111D9F">
            <w:pPr>
              <w:jc w:val="both"/>
              <w:rPr>
                <w:rFonts w:cstheme="minorHAnsi"/>
              </w:rPr>
            </w:pPr>
            <w:r w:rsidRPr="008932BC">
              <w:rPr>
                <w:rFonts w:cstheme="minorHAnsi"/>
                <w:bCs/>
              </w:rPr>
              <w:t>nel determinare quali informazioni sono “necessarie” e pertinenti, gli intermediari dovrebbero valutare</w:t>
            </w:r>
            <w:r w:rsidRPr="008932BC">
              <w:rPr>
                <w:rFonts w:cstheme="minorHAnsi"/>
              </w:rPr>
              <w:t xml:space="preserve"> </w:t>
            </w:r>
            <w:r w:rsidRPr="008932BC">
              <w:rPr>
                <w:rFonts w:cstheme="minorHAnsi"/>
                <w:bCs/>
              </w:rPr>
              <w:t>la natura, le esigenze e le caratteristiche del cliente.</w:t>
            </w:r>
          </w:p>
          <w:p w:rsidR="0024768E" w:rsidRPr="008932BC" w:rsidRDefault="0024768E" w:rsidP="005661F6">
            <w:pPr>
              <w:jc w:val="both"/>
              <w:rPr>
                <w:rFonts w:cstheme="minorHAnsi"/>
              </w:rPr>
            </w:pPr>
          </w:p>
        </w:tc>
        <w:tc>
          <w:tcPr>
            <w:tcW w:w="1956" w:type="dxa"/>
          </w:tcPr>
          <w:p w:rsidR="0024768E" w:rsidRPr="008932BC" w:rsidRDefault="009D2A4A" w:rsidP="005661F6">
            <w:pPr>
              <w:jc w:val="both"/>
              <w:rPr>
                <w:rFonts w:cstheme="minorHAnsi"/>
              </w:rPr>
            </w:pPr>
            <w:r w:rsidRPr="008932BC">
              <w:rPr>
                <w:rFonts w:cstheme="minorHAnsi"/>
                <w:bCs/>
              </w:rPr>
              <w:t>nel determinare quali informazioni sono “necessarie” e pertinenti, gli intermediari dovrebbero valutare soltanto le caratteristiche del cliente.</w:t>
            </w:r>
          </w:p>
        </w:tc>
      </w:tr>
    </w:tbl>
    <w:p w:rsidR="0024768E" w:rsidRPr="008932BC" w:rsidRDefault="0024768E" w:rsidP="005661F6">
      <w:pPr>
        <w:jc w:val="both"/>
        <w:rPr>
          <w:rFonts w:cstheme="minorHAnsi"/>
        </w:rPr>
      </w:pPr>
    </w:p>
    <w:p w:rsidR="00111D9F" w:rsidRPr="008932BC" w:rsidRDefault="00C75513" w:rsidP="005661F6">
      <w:pPr>
        <w:jc w:val="both"/>
        <w:rPr>
          <w:rFonts w:cstheme="minorHAnsi"/>
        </w:rPr>
      </w:pPr>
      <w:r w:rsidRPr="008932BC">
        <w:rPr>
          <w:rFonts w:cstheme="minorHAnsi"/>
        </w:rPr>
        <w:t>31</w:t>
      </w:r>
    </w:p>
    <w:tbl>
      <w:tblPr>
        <w:tblStyle w:val="Grigliatabella"/>
        <w:tblW w:w="0" w:type="auto"/>
        <w:tblLook w:val="04A0"/>
      </w:tblPr>
      <w:tblGrid>
        <w:gridCol w:w="1955"/>
        <w:gridCol w:w="1955"/>
        <w:gridCol w:w="1956"/>
        <w:gridCol w:w="1956"/>
        <w:gridCol w:w="1956"/>
      </w:tblGrid>
      <w:tr w:rsidR="00111D9F" w:rsidRPr="008932BC" w:rsidTr="00111D9F">
        <w:tc>
          <w:tcPr>
            <w:tcW w:w="1955" w:type="dxa"/>
          </w:tcPr>
          <w:p w:rsidR="00300B8E" w:rsidRPr="008932BC" w:rsidRDefault="00300B8E" w:rsidP="00300B8E">
            <w:pPr>
              <w:rPr>
                <w:rFonts w:cstheme="minorHAnsi"/>
                <w:bCs/>
                <w:iCs/>
              </w:rPr>
            </w:pPr>
            <w:r w:rsidRPr="008932BC">
              <w:rPr>
                <w:rFonts w:cstheme="minorHAnsi"/>
              </w:rPr>
              <w:t>Secondo l'</w:t>
            </w:r>
            <w:r w:rsidRPr="008932BC">
              <w:rPr>
                <w:rFonts w:eastAsia="+mn-ea" w:cstheme="minorHAnsi"/>
                <w:bCs/>
                <w:i/>
                <w:iCs/>
                <w:color w:val="000000"/>
                <w:kern w:val="24"/>
              </w:rPr>
              <w:t xml:space="preserve"> </w:t>
            </w:r>
            <w:r w:rsidRPr="008932BC">
              <w:rPr>
                <w:rFonts w:cstheme="minorHAnsi"/>
                <w:bCs/>
                <w:i/>
                <w:iCs/>
              </w:rPr>
              <w:t>Orientamento generale 4, par. 34</w:t>
            </w:r>
            <w:r w:rsidRPr="008932BC">
              <w:rPr>
                <w:rFonts w:cstheme="minorHAnsi"/>
                <w:bCs/>
                <w:iCs/>
              </w:rPr>
              <w:t xml:space="preserve"> dell'ESMA, . per operazioni su strumenti finanziari illiquidi o rischiosi, le informazioni </w:t>
            </w:r>
            <w:r w:rsidRPr="008932BC">
              <w:rPr>
                <w:rFonts w:cstheme="minorHAnsi"/>
                <w:bCs/>
                <w:iCs/>
              </w:rPr>
              <w:lastRenderedPageBreak/>
              <w:t>necessarie da raccogliere possono includere i seguenti elementi:</w:t>
            </w:r>
          </w:p>
          <w:p w:rsidR="00111D9F" w:rsidRPr="008932BC" w:rsidRDefault="00111D9F" w:rsidP="00300B8E">
            <w:pPr>
              <w:jc w:val="both"/>
              <w:rPr>
                <w:rFonts w:cstheme="minorHAnsi"/>
              </w:rPr>
            </w:pPr>
          </w:p>
        </w:tc>
        <w:tc>
          <w:tcPr>
            <w:tcW w:w="1955" w:type="dxa"/>
          </w:tcPr>
          <w:p w:rsidR="00300B8E" w:rsidRPr="008932BC" w:rsidRDefault="00300B8E" w:rsidP="00300B8E">
            <w:pPr>
              <w:jc w:val="both"/>
              <w:rPr>
                <w:rFonts w:cstheme="minorHAnsi"/>
              </w:rPr>
            </w:pPr>
            <w:r w:rsidRPr="008932BC">
              <w:rPr>
                <w:rFonts w:cstheme="minorHAnsi"/>
                <w:bCs/>
              </w:rPr>
              <w:lastRenderedPageBreak/>
              <w:t xml:space="preserve">a) il reddito fisso e il reddito totale del cliente e la fonte di tale reddito (ad esempio, reddito da lavoro, reddito di pensione, reddito da investimenti, </w:t>
            </w:r>
            <w:r w:rsidRPr="008932BC">
              <w:rPr>
                <w:rFonts w:cstheme="minorHAnsi"/>
                <w:bCs/>
              </w:rPr>
              <w:lastRenderedPageBreak/>
              <w:t>rendite da locazione, ecc.);</w:t>
            </w:r>
            <w:r w:rsidRPr="008932BC">
              <w:rPr>
                <w:rFonts w:cstheme="minorHAnsi"/>
              </w:rPr>
              <w:t xml:space="preserve"> </w:t>
            </w:r>
          </w:p>
          <w:p w:rsidR="00300B8E" w:rsidRPr="008932BC" w:rsidRDefault="00300B8E" w:rsidP="00300B8E">
            <w:pPr>
              <w:jc w:val="both"/>
              <w:rPr>
                <w:rFonts w:cstheme="minorHAnsi"/>
              </w:rPr>
            </w:pPr>
            <w:r w:rsidRPr="008932BC">
              <w:rPr>
                <w:rFonts w:cstheme="minorHAnsi"/>
                <w:bCs/>
              </w:rPr>
              <w:t>b) i beni del cliente, comprese le attività liquide, gli investimenti e i beni immobili, che comprendono gli eventuali investimenti finanziari, beni personali e investimenti immobiliari, fondi pensioni e depositi in contante posseduti dal cliente.;</w:t>
            </w:r>
            <w:r w:rsidRPr="008932BC">
              <w:rPr>
                <w:rFonts w:cstheme="minorHAnsi"/>
              </w:rPr>
              <w:t xml:space="preserve"> </w:t>
            </w:r>
          </w:p>
          <w:p w:rsidR="00111D9F" w:rsidRPr="008932BC" w:rsidRDefault="00300B8E" w:rsidP="00300B8E">
            <w:pPr>
              <w:jc w:val="both"/>
              <w:rPr>
                <w:rFonts w:cstheme="minorHAnsi"/>
              </w:rPr>
            </w:pPr>
            <w:r w:rsidRPr="008932BC">
              <w:rPr>
                <w:rFonts w:cstheme="minorHAnsi"/>
                <w:bCs/>
              </w:rPr>
              <w:t>c) gli impegni finanziari regolari del cliente, che possono comprendere gli impegni finanziari che il cliente ha assunto o intende assumere (i suoi debiti, l’importo totale del debito e altri impegni periodici, ecc.).</w:t>
            </w:r>
          </w:p>
        </w:tc>
        <w:tc>
          <w:tcPr>
            <w:tcW w:w="1956" w:type="dxa"/>
          </w:tcPr>
          <w:p w:rsidR="0047449D" w:rsidRPr="008932BC" w:rsidRDefault="0047449D" w:rsidP="0047449D">
            <w:pPr>
              <w:jc w:val="both"/>
              <w:rPr>
                <w:rFonts w:cstheme="minorHAnsi"/>
              </w:rPr>
            </w:pPr>
            <w:r w:rsidRPr="008932BC">
              <w:rPr>
                <w:rFonts w:cstheme="minorHAnsi"/>
                <w:bCs/>
              </w:rPr>
              <w:lastRenderedPageBreak/>
              <w:t xml:space="preserve">a) il reddito fisso e il reddito totale del cliente e la fonte di tale reddito (ad esempio, reddito da lavoro, reddito di pensione, reddito da investimenti, </w:t>
            </w:r>
            <w:r w:rsidRPr="008932BC">
              <w:rPr>
                <w:rFonts w:cstheme="minorHAnsi"/>
                <w:bCs/>
              </w:rPr>
              <w:lastRenderedPageBreak/>
              <w:t>rendite da locazione, ecc.);</w:t>
            </w:r>
            <w:r w:rsidRPr="008932BC">
              <w:rPr>
                <w:rFonts w:cstheme="minorHAnsi"/>
              </w:rPr>
              <w:t xml:space="preserve"> </w:t>
            </w:r>
          </w:p>
          <w:p w:rsidR="00111D9F" w:rsidRPr="008932BC" w:rsidRDefault="0047449D" w:rsidP="0047449D">
            <w:pPr>
              <w:jc w:val="both"/>
              <w:rPr>
                <w:rFonts w:cstheme="minorHAnsi"/>
              </w:rPr>
            </w:pPr>
            <w:r w:rsidRPr="008932BC">
              <w:rPr>
                <w:rFonts w:cstheme="minorHAnsi"/>
                <w:bCs/>
              </w:rPr>
              <w:t>b) gli impegni finanziari regolari del cliente, che possono comprendere gli impegni finanziari che il cliente ha assunto o intende assumere (i suoi debiti, l’importo totale del debito e altri impegni periodici, ecc.).</w:t>
            </w:r>
          </w:p>
        </w:tc>
        <w:tc>
          <w:tcPr>
            <w:tcW w:w="1956" w:type="dxa"/>
          </w:tcPr>
          <w:p w:rsidR="00111D9F" w:rsidRPr="008932BC" w:rsidRDefault="0047449D" w:rsidP="005661F6">
            <w:pPr>
              <w:jc w:val="both"/>
              <w:rPr>
                <w:rFonts w:cstheme="minorHAnsi"/>
              </w:rPr>
            </w:pPr>
            <w:r w:rsidRPr="008932BC">
              <w:rPr>
                <w:rFonts w:cstheme="minorHAnsi"/>
                <w:bCs/>
              </w:rPr>
              <w:lastRenderedPageBreak/>
              <w:t xml:space="preserve">gli impegni finanziari regolari del cliente, che possono comprendere gli impegni finanziari che il cliente ha assunto o intende assumere (i suoi </w:t>
            </w:r>
            <w:r w:rsidRPr="008932BC">
              <w:rPr>
                <w:rFonts w:cstheme="minorHAnsi"/>
                <w:bCs/>
              </w:rPr>
              <w:lastRenderedPageBreak/>
              <w:t>debiti, l’importo totale del debito e altri impegni periodici, ecc.).</w:t>
            </w:r>
          </w:p>
        </w:tc>
        <w:tc>
          <w:tcPr>
            <w:tcW w:w="1956" w:type="dxa"/>
          </w:tcPr>
          <w:p w:rsidR="0047449D" w:rsidRPr="008932BC" w:rsidRDefault="0047449D" w:rsidP="0047449D">
            <w:pPr>
              <w:jc w:val="both"/>
              <w:rPr>
                <w:rFonts w:cstheme="minorHAnsi"/>
              </w:rPr>
            </w:pPr>
            <w:r w:rsidRPr="008932BC">
              <w:rPr>
                <w:rFonts w:cstheme="minorHAnsi"/>
                <w:bCs/>
              </w:rPr>
              <w:lastRenderedPageBreak/>
              <w:t xml:space="preserve">il reddito fisso e il reddito totale del cliente e la fonte di tale reddito (ad esempio, reddito da lavoro, reddito di pensione, reddito da investimenti, </w:t>
            </w:r>
            <w:r w:rsidRPr="008932BC">
              <w:rPr>
                <w:rFonts w:cstheme="minorHAnsi"/>
                <w:bCs/>
              </w:rPr>
              <w:lastRenderedPageBreak/>
              <w:t>rendite da locazione, ecc.).</w:t>
            </w:r>
            <w:r w:rsidRPr="008932BC">
              <w:rPr>
                <w:rFonts w:cstheme="minorHAnsi"/>
              </w:rPr>
              <w:t xml:space="preserve"> </w:t>
            </w:r>
          </w:p>
          <w:p w:rsidR="00111D9F" w:rsidRPr="008932BC" w:rsidRDefault="00111D9F" w:rsidP="005661F6">
            <w:pPr>
              <w:jc w:val="both"/>
              <w:rPr>
                <w:rFonts w:cstheme="minorHAnsi"/>
              </w:rPr>
            </w:pPr>
          </w:p>
        </w:tc>
      </w:tr>
    </w:tbl>
    <w:p w:rsidR="00111D9F" w:rsidRPr="008932BC" w:rsidRDefault="00111D9F" w:rsidP="005661F6">
      <w:pPr>
        <w:jc w:val="both"/>
        <w:rPr>
          <w:rFonts w:cstheme="minorHAnsi"/>
        </w:rPr>
      </w:pPr>
    </w:p>
    <w:p w:rsidR="002A247F" w:rsidRPr="008932BC" w:rsidRDefault="00C75513" w:rsidP="005661F6">
      <w:pPr>
        <w:jc w:val="both"/>
        <w:rPr>
          <w:rFonts w:cstheme="minorHAnsi"/>
        </w:rPr>
      </w:pPr>
      <w:r w:rsidRPr="008932BC">
        <w:rPr>
          <w:rFonts w:cstheme="minorHAnsi"/>
        </w:rPr>
        <w:t>32</w:t>
      </w:r>
    </w:p>
    <w:tbl>
      <w:tblPr>
        <w:tblStyle w:val="Grigliatabella"/>
        <w:tblW w:w="0" w:type="auto"/>
        <w:tblLook w:val="04A0"/>
      </w:tblPr>
      <w:tblGrid>
        <w:gridCol w:w="1955"/>
        <w:gridCol w:w="1955"/>
        <w:gridCol w:w="1956"/>
        <w:gridCol w:w="1956"/>
        <w:gridCol w:w="1956"/>
      </w:tblGrid>
      <w:tr w:rsidR="002A247F" w:rsidRPr="008932BC" w:rsidTr="002A247F">
        <w:tc>
          <w:tcPr>
            <w:tcW w:w="1955" w:type="dxa"/>
          </w:tcPr>
          <w:p w:rsidR="002A247F" w:rsidRPr="008932BC" w:rsidRDefault="002A247F" w:rsidP="002A247F">
            <w:pPr>
              <w:jc w:val="both"/>
              <w:rPr>
                <w:rFonts w:cstheme="minorHAnsi"/>
              </w:rPr>
            </w:pPr>
            <w:r w:rsidRPr="008932BC">
              <w:rPr>
                <w:rFonts w:cstheme="minorHAnsi"/>
                <w:bCs/>
              </w:rPr>
              <w:t>L'articolo 54 del regolamento (UE) 2017/565 prevede che</w:t>
            </w:r>
            <w:r w:rsidRPr="008932BC">
              <w:rPr>
                <w:rFonts w:cstheme="minorHAnsi"/>
              </w:rPr>
              <w:t xml:space="preserve"> </w:t>
            </w:r>
            <w:r w:rsidRPr="008932BC">
              <w:rPr>
                <w:rFonts w:cstheme="minorHAnsi"/>
                <w:bCs/>
              </w:rPr>
              <w:t xml:space="preserve">l’intermediario debba adottare misure ragionevoli per assicurare che le informazioni raccolte sui clienti o potenziali clienti siano attendibili. </w:t>
            </w:r>
          </w:p>
          <w:p w:rsidR="002A247F" w:rsidRPr="008932BC" w:rsidRDefault="002A247F" w:rsidP="002A247F">
            <w:pPr>
              <w:jc w:val="both"/>
              <w:rPr>
                <w:rFonts w:cstheme="minorHAnsi"/>
              </w:rPr>
            </w:pPr>
            <w:r w:rsidRPr="008932BC">
              <w:rPr>
                <w:rFonts w:cstheme="minorHAnsi"/>
                <w:bCs/>
              </w:rPr>
              <w:t xml:space="preserve">Tali misure comprendono, </w:t>
            </w:r>
            <w:r w:rsidR="008F114D" w:rsidRPr="008932BC">
              <w:rPr>
                <w:rFonts w:cstheme="minorHAnsi"/>
                <w:bCs/>
              </w:rPr>
              <w:t>fr</w:t>
            </w:r>
            <w:r w:rsidRPr="008932BC">
              <w:rPr>
                <w:rFonts w:cstheme="minorHAnsi"/>
                <w:bCs/>
              </w:rPr>
              <w:t>a l'altro, la seguente:</w:t>
            </w:r>
            <w:r w:rsidRPr="008932BC">
              <w:rPr>
                <w:rFonts w:cstheme="minorHAnsi"/>
              </w:rPr>
              <w:t xml:space="preserve"> </w:t>
            </w:r>
          </w:p>
        </w:tc>
        <w:tc>
          <w:tcPr>
            <w:tcW w:w="1955" w:type="dxa"/>
          </w:tcPr>
          <w:p w:rsidR="002A247F" w:rsidRPr="008932BC" w:rsidRDefault="002A247F" w:rsidP="002A247F">
            <w:pPr>
              <w:jc w:val="both"/>
              <w:rPr>
                <w:rFonts w:cstheme="minorHAnsi"/>
              </w:rPr>
            </w:pPr>
            <w:r w:rsidRPr="008932BC">
              <w:rPr>
                <w:rFonts w:cstheme="minorHAnsi"/>
                <w:bCs/>
              </w:rPr>
              <w:t>assicurarsi che i clienti siano consapevoli dell'importanza di fornire informazioni accurate e aggiornate.</w:t>
            </w:r>
          </w:p>
          <w:p w:rsidR="002A247F" w:rsidRPr="008932BC" w:rsidRDefault="002A247F" w:rsidP="005661F6">
            <w:pPr>
              <w:jc w:val="both"/>
              <w:rPr>
                <w:rFonts w:cstheme="minorHAnsi"/>
              </w:rPr>
            </w:pPr>
          </w:p>
        </w:tc>
        <w:tc>
          <w:tcPr>
            <w:tcW w:w="1956" w:type="dxa"/>
          </w:tcPr>
          <w:p w:rsidR="002A247F" w:rsidRPr="008932BC" w:rsidRDefault="001716EB" w:rsidP="001716EB">
            <w:pPr>
              <w:jc w:val="both"/>
              <w:rPr>
                <w:rFonts w:cstheme="minorHAnsi"/>
              </w:rPr>
            </w:pPr>
            <w:r w:rsidRPr="008932BC">
              <w:rPr>
                <w:rFonts w:cstheme="minorHAnsi"/>
                <w:bCs/>
              </w:rPr>
              <w:t>a</w:t>
            </w:r>
            <w:r w:rsidR="002A247F" w:rsidRPr="008932BC">
              <w:rPr>
                <w:rFonts w:cstheme="minorHAnsi"/>
                <w:bCs/>
              </w:rPr>
              <w:t>ssicurarsi che gli strumenti finanziari inseriti nel portafogli</w:t>
            </w:r>
            <w:r w:rsidRPr="008932BC">
              <w:rPr>
                <w:rFonts w:cstheme="minorHAnsi"/>
                <w:bCs/>
              </w:rPr>
              <w:t>o</w:t>
            </w:r>
            <w:r w:rsidR="002A247F" w:rsidRPr="008932BC">
              <w:rPr>
                <w:rFonts w:cstheme="minorHAnsi"/>
                <w:bCs/>
              </w:rPr>
              <w:t xml:space="preserve"> del cliente siano adeguati in funzione della sua tolleranza al rischio e della sua capacità di sostenere perdite</w:t>
            </w:r>
            <w:r w:rsidRPr="008932BC">
              <w:rPr>
                <w:rFonts w:cstheme="minorHAnsi"/>
                <w:bCs/>
              </w:rPr>
              <w:t>.</w:t>
            </w:r>
          </w:p>
        </w:tc>
        <w:tc>
          <w:tcPr>
            <w:tcW w:w="1956" w:type="dxa"/>
          </w:tcPr>
          <w:p w:rsidR="002A247F" w:rsidRPr="008932BC" w:rsidRDefault="008F114D" w:rsidP="005661F6">
            <w:pPr>
              <w:jc w:val="both"/>
              <w:rPr>
                <w:rFonts w:cstheme="minorHAnsi"/>
              </w:rPr>
            </w:pPr>
            <w:r w:rsidRPr="008932BC">
              <w:rPr>
                <w:rFonts w:cstheme="minorHAnsi"/>
                <w:bCs/>
              </w:rPr>
              <w:t xml:space="preserve">assicurarsi che tutti gli strumenti, quali strumenti di </w:t>
            </w:r>
            <w:proofErr w:type="spellStart"/>
            <w:r w:rsidRPr="008932BC">
              <w:rPr>
                <w:rFonts w:cstheme="minorHAnsi"/>
                <w:bCs/>
              </w:rPr>
              <w:t>profilazione</w:t>
            </w:r>
            <w:proofErr w:type="spellEnd"/>
            <w:r w:rsidRPr="008932BC">
              <w:rPr>
                <w:rFonts w:cstheme="minorHAnsi"/>
                <w:bCs/>
              </w:rPr>
              <w:t xml:space="preserve"> per la valutazione del rischio o strumenti per valutare le conoscenze ed esperienze di un cliente, impiegati nel processo di valutazione dell'idoneità rispondano allo scopo prefisso</w:t>
            </w:r>
            <w:r w:rsidR="006653B7" w:rsidRPr="008932BC">
              <w:rPr>
                <w:rFonts w:cstheme="minorHAnsi"/>
                <w:bCs/>
              </w:rPr>
              <w:t>.</w:t>
            </w:r>
          </w:p>
        </w:tc>
        <w:tc>
          <w:tcPr>
            <w:tcW w:w="1956" w:type="dxa"/>
          </w:tcPr>
          <w:p w:rsidR="006653B7" w:rsidRPr="008932BC" w:rsidRDefault="006653B7" w:rsidP="006653B7">
            <w:pPr>
              <w:jc w:val="both"/>
              <w:rPr>
                <w:rFonts w:cstheme="minorHAnsi"/>
              </w:rPr>
            </w:pPr>
            <w:r w:rsidRPr="008932BC">
              <w:rPr>
                <w:rFonts w:cstheme="minorHAnsi"/>
                <w:bCs/>
              </w:rPr>
              <w:t xml:space="preserve">assicurarsi che tutti gli strumenti di </w:t>
            </w:r>
            <w:proofErr w:type="spellStart"/>
            <w:r w:rsidRPr="008932BC">
              <w:rPr>
                <w:rFonts w:cstheme="minorHAnsi"/>
                <w:bCs/>
              </w:rPr>
              <w:t>profilazione</w:t>
            </w:r>
            <w:proofErr w:type="spellEnd"/>
            <w:r w:rsidRPr="008932BC">
              <w:rPr>
                <w:rFonts w:cstheme="minorHAnsi"/>
                <w:bCs/>
              </w:rPr>
              <w:t xml:space="preserve"> siano correttamente concepiti per l'utilizzo con i clienti, individuandone e attenuandone attivamente le eventuali limitazioni durante il </w:t>
            </w:r>
          </w:p>
          <w:p w:rsidR="002A247F" w:rsidRPr="008932BC" w:rsidRDefault="006653B7" w:rsidP="006653B7">
            <w:pPr>
              <w:jc w:val="both"/>
              <w:rPr>
                <w:rFonts w:cstheme="minorHAnsi"/>
              </w:rPr>
            </w:pPr>
            <w:r w:rsidRPr="008932BC">
              <w:rPr>
                <w:rFonts w:cstheme="minorHAnsi"/>
                <w:bCs/>
              </w:rPr>
              <w:t>processo di valutazione dell'idoneità.</w:t>
            </w:r>
          </w:p>
        </w:tc>
      </w:tr>
    </w:tbl>
    <w:p w:rsidR="002A247F" w:rsidRPr="008932BC" w:rsidRDefault="002A247F" w:rsidP="005661F6">
      <w:pPr>
        <w:jc w:val="both"/>
        <w:rPr>
          <w:rFonts w:cstheme="minorHAnsi"/>
        </w:rPr>
      </w:pPr>
    </w:p>
    <w:p w:rsidR="002A247F" w:rsidRPr="008932BC" w:rsidRDefault="002A247F" w:rsidP="005661F6">
      <w:pPr>
        <w:jc w:val="both"/>
        <w:rPr>
          <w:rFonts w:cstheme="minorHAnsi"/>
        </w:rPr>
      </w:pPr>
    </w:p>
    <w:p w:rsidR="0047449D" w:rsidRPr="008932BC" w:rsidRDefault="00C75513" w:rsidP="005661F6">
      <w:pPr>
        <w:jc w:val="both"/>
        <w:rPr>
          <w:rFonts w:cstheme="minorHAnsi"/>
        </w:rPr>
      </w:pPr>
      <w:r w:rsidRPr="008932BC">
        <w:rPr>
          <w:rFonts w:cstheme="minorHAnsi"/>
        </w:rPr>
        <w:t>33</w:t>
      </w:r>
    </w:p>
    <w:tbl>
      <w:tblPr>
        <w:tblStyle w:val="Grigliatabella"/>
        <w:tblW w:w="0" w:type="auto"/>
        <w:tblLook w:val="04A0"/>
      </w:tblPr>
      <w:tblGrid>
        <w:gridCol w:w="1955"/>
        <w:gridCol w:w="1955"/>
        <w:gridCol w:w="1956"/>
        <w:gridCol w:w="1956"/>
        <w:gridCol w:w="1956"/>
      </w:tblGrid>
      <w:tr w:rsidR="0047449D" w:rsidRPr="008932BC" w:rsidTr="0047449D">
        <w:tc>
          <w:tcPr>
            <w:tcW w:w="1955" w:type="dxa"/>
          </w:tcPr>
          <w:p w:rsidR="0047449D" w:rsidRPr="008932BC" w:rsidRDefault="005900BD" w:rsidP="005900BD">
            <w:pPr>
              <w:jc w:val="both"/>
              <w:rPr>
                <w:rFonts w:cstheme="minorHAnsi"/>
              </w:rPr>
            </w:pPr>
            <w:r w:rsidRPr="008932BC">
              <w:rPr>
                <w:rFonts w:cstheme="minorHAnsi"/>
                <w:bCs/>
              </w:rPr>
              <w:t>N</w:t>
            </w:r>
            <w:r w:rsidR="0047449D" w:rsidRPr="008932BC">
              <w:rPr>
                <w:rFonts w:cstheme="minorHAnsi"/>
                <w:bCs/>
              </w:rPr>
              <w:t>el caso del  servizio di gestione di portafogli, poiché le decisioni in materia di investi</w:t>
            </w:r>
            <w:r w:rsidRPr="008932BC">
              <w:rPr>
                <w:rFonts w:cstheme="minorHAnsi"/>
                <w:bCs/>
              </w:rPr>
              <w:t>menti sono adottate dall’intermediario</w:t>
            </w:r>
            <w:r w:rsidR="0047449D" w:rsidRPr="008932BC">
              <w:rPr>
                <w:rFonts w:cstheme="minorHAnsi"/>
                <w:bCs/>
              </w:rPr>
              <w:t xml:space="preserve"> per conto del cliente, il livello di conoscenza ed esperienza del cliente per quanto riguarda tutti gli strumenti finanziari che possono comporre il portafoglio</w:t>
            </w:r>
            <w:r w:rsidRPr="008932BC">
              <w:rPr>
                <w:rFonts w:cstheme="minorHAnsi"/>
                <w:bCs/>
              </w:rPr>
              <w:t xml:space="preserve">: </w:t>
            </w:r>
            <w:r w:rsidR="0047449D" w:rsidRPr="008932BC">
              <w:rPr>
                <w:rFonts w:cstheme="minorHAnsi"/>
                <w:bCs/>
              </w:rPr>
              <w:t xml:space="preserve"> </w:t>
            </w:r>
          </w:p>
        </w:tc>
        <w:tc>
          <w:tcPr>
            <w:tcW w:w="1955" w:type="dxa"/>
          </w:tcPr>
          <w:p w:rsidR="0047449D" w:rsidRPr="008932BC" w:rsidRDefault="005900BD" w:rsidP="005661F6">
            <w:pPr>
              <w:jc w:val="both"/>
              <w:rPr>
                <w:rFonts w:cstheme="minorHAnsi"/>
              </w:rPr>
            </w:pPr>
            <w:r w:rsidRPr="008932BC">
              <w:rPr>
                <w:rFonts w:cstheme="minorHAnsi"/>
                <w:bCs/>
              </w:rPr>
              <w:t>può essere meno dettagliato del livello che il cliente dovrebbe avere nel caso del servizio di consulenza in materia di investimenti.</w:t>
            </w:r>
          </w:p>
        </w:tc>
        <w:tc>
          <w:tcPr>
            <w:tcW w:w="1956" w:type="dxa"/>
          </w:tcPr>
          <w:p w:rsidR="0047449D" w:rsidRPr="008932BC" w:rsidRDefault="005900BD" w:rsidP="005661F6">
            <w:pPr>
              <w:jc w:val="both"/>
              <w:rPr>
                <w:rFonts w:cstheme="minorHAnsi"/>
              </w:rPr>
            </w:pPr>
            <w:r w:rsidRPr="008932BC">
              <w:rPr>
                <w:rFonts w:cstheme="minorHAnsi"/>
                <w:bCs/>
              </w:rPr>
              <w:t>può essere più dettagliato del livello che il cliente dovrebbe avere nel caso del servizio di consulenza in materia di investimenti.</w:t>
            </w:r>
          </w:p>
        </w:tc>
        <w:tc>
          <w:tcPr>
            <w:tcW w:w="1956" w:type="dxa"/>
          </w:tcPr>
          <w:p w:rsidR="0047449D" w:rsidRPr="008932BC" w:rsidRDefault="005900BD" w:rsidP="005661F6">
            <w:pPr>
              <w:jc w:val="both"/>
              <w:rPr>
                <w:rFonts w:cstheme="minorHAnsi"/>
              </w:rPr>
            </w:pPr>
            <w:r w:rsidRPr="008932BC">
              <w:rPr>
                <w:rFonts w:cstheme="minorHAnsi"/>
                <w:bCs/>
              </w:rPr>
              <w:t>deve essere meno dettagliato del livello che il cliente dovrebbe avere nel caso del servizio di consulenza in materia di investimenti.</w:t>
            </w:r>
          </w:p>
        </w:tc>
        <w:tc>
          <w:tcPr>
            <w:tcW w:w="1956" w:type="dxa"/>
          </w:tcPr>
          <w:p w:rsidR="0047449D" w:rsidRPr="008932BC" w:rsidRDefault="005900BD" w:rsidP="005661F6">
            <w:pPr>
              <w:jc w:val="both"/>
              <w:rPr>
                <w:rFonts w:cstheme="minorHAnsi"/>
              </w:rPr>
            </w:pPr>
            <w:r w:rsidRPr="008932BC">
              <w:rPr>
                <w:rFonts w:cstheme="minorHAnsi"/>
                <w:bCs/>
              </w:rPr>
              <w:t>deve essere più dettagliato del livello che il cliente dovrebbe avere nel caso del servizio di consulenza in materia di investimenti.</w:t>
            </w:r>
          </w:p>
        </w:tc>
      </w:tr>
    </w:tbl>
    <w:p w:rsidR="0047449D" w:rsidRPr="008932BC" w:rsidRDefault="0047449D" w:rsidP="005661F6">
      <w:pPr>
        <w:jc w:val="both"/>
        <w:rPr>
          <w:rFonts w:cstheme="minorHAnsi"/>
        </w:rPr>
      </w:pPr>
    </w:p>
    <w:p w:rsidR="001716EB" w:rsidRPr="008932BC" w:rsidRDefault="00C75513" w:rsidP="005661F6">
      <w:pPr>
        <w:jc w:val="both"/>
        <w:rPr>
          <w:rFonts w:cstheme="minorHAnsi"/>
        </w:rPr>
      </w:pPr>
      <w:r w:rsidRPr="008932BC">
        <w:rPr>
          <w:rFonts w:cstheme="minorHAnsi"/>
        </w:rPr>
        <w:t>34</w:t>
      </w:r>
    </w:p>
    <w:tbl>
      <w:tblPr>
        <w:tblStyle w:val="Grigliatabella"/>
        <w:tblW w:w="0" w:type="auto"/>
        <w:tblLook w:val="04A0"/>
      </w:tblPr>
      <w:tblGrid>
        <w:gridCol w:w="1965"/>
        <w:gridCol w:w="1955"/>
        <w:gridCol w:w="1956"/>
        <w:gridCol w:w="1956"/>
        <w:gridCol w:w="1956"/>
      </w:tblGrid>
      <w:tr w:rsidR="0082001E" w:rsidRPr="008932BC" w:rsidTr="00B13BF0">
        <w:tc>
          <w:tcPr>
            <w:tcW w:w="1955" w:type="dxa"/>
          </w:tcPr>
          <w:p w:rsidR="00B13BF0" w:rsidRPr="008932BC" w:rsidRDefault="0082001E" w:rsidP="00B13BF0">
            <w:pPr>
              <w:jc w:val="both"/>
              <w:rPr>
                <w:rFonts w:cstheme="minorHAnsi"/>
              </w:rPr>
            </w:pPr>
            <w:r w:rsidRPr="008932BC">
              <w:rPr>
                <w:rFonts w:cstheme="minorHAnsi"/>
                <w:bCs/>
              </w:rPr>
              <w:t>In base all'</w:t>
            </w:r>
            <w:r w:rsidRPr="008932BC">
              <w:rPr>
                <w:rFonts w:cstheme="minorHAnsi"/>
                <w:bCs/>
                <w:i/>
                <w:iCs/>
              </w:rPr>
              <w:t>Orientamento generale 6, par. 48</w:t>
            </w:r>
            <w:r w:rsidRPr="008932BC">
              <w:rPr>
                <w:rFonts w:cstheme="minorHAnsi"/>
                <w:bCs/>
                <w:iCs/>
              </w:rPr>
              <w:t xml:space="preserve">, dell'ESMA, </w:t>
            </w:r>
            <w:r w:rsidRPr="008932BC">
              <w:rPr>
                <w:rFonts w:cstheme="minorHAnsi"/>
                <w:bCs/>
              </w:rPr>
              <w:t>g</w:t>
            </w:r>
            <w:r w:rsidR="00B13BF0" w:rsidRPr="008932BC">
              <w:rPr>
                <w:rFonts w:cstheme="minorHAnsi"/>
                <w:bCs/>
              </w:rPr>
              <w:t>li intermediari devono adottare procedure che definiscono, tra l'altro:</w:t>
            </w:r>
            <w:r w:rsidR="00B13BF0" w:rsidRPr="008932BC">
              <w:rPr>
                <w:rFonts w:cstheme="minorHAnsi"/>
              </w:rPr>
              <w:t xml:space="preserve"> </w:t>
            </w:r>
          </w:p>
          <w:p w:rsidR="00B13BF0" w:rsidRPr="008932BC" w:rsidRDefault="00B13BF0" w:rsidP="00B13BF0">
            <w:pPr>
              <w:jc w:val="both"/>
              <w:rPr>
                <w:rFonts w:cstheme="minorHAnsi"/>
              </w:rPr>
            </w:pPr>
            <w:r w:rsidRPr="008932BC">
              <w:rPr>
                <w:rFonts w:cstheme="minorHAnsi"/>
                <w:bCs/>
              </w:rPr>
              <w:t>le modalità dell’aggiornamento e le misure da adottare quando si ricevono informazioni aggiuntive o aggiornate o quando il cliente non fornisce le informazioni richieste?</w:t>
            </w:r>
            <w:r w:rsidRPr="008932BC">
              <w:rPr>
                <w:rFonts w:cstheme="minorHAnsi"/>
              </w:rPr>
              <w:t xml:space="preserve"> </w:t>
            </w:r>
          </w:p>
          <w:p w:rsidR="00B13BF0" w:rsidRPr="008932BC" w:rsidRDefault="00B13BF0" w:rsidP="005661F6">
            <w:pPr>
              <w:jc w:val="both"/>
              <w:rPr>
                <w:rFonts w:cstheme="minorHAnsi"/>
              </w:rPr>
            </w:pPr>
          </w:p>
        </w:tc>
        <w:tc>
          <w:tcPr>
            <w:tcW w:w="1955" w:type="dxa"/>
          </w:tcPr>
          <w:p w:rsidR="00B13BF0" w:rsidRPr="008932BC" w:rsidRDefault="00B13BF0" w:rsidP="005661F6">
            <w:pPr>
              <w:jc w:val="both"/>
              <w:rPr>
                <w:rFonts w:cstheme="minorHAnsi"/>
              </w:rPr>
            </w:pPr>
            <w:r w:rsidRPr="008932BC">
              <w:rPr>
                <w:rFonts w:cstheme="minorHAnsi"/>
              </w:rPr>
              <w:t xml:space="preserve">Sì, se </w:t>
            </w:r>
            <w:r w:rsidRPr="008932BC">
              <w:rPr>
                <w:rFonts w:cstheme="minorHAnsi"/>
                <w:bCs/>
              </w:rPr>
              <w:t>presta</w:t>
            </w:r>
            <w:r w:rsidR="0082001E" w:rsidRPr="008932BC">
              <w:rPr>
                <w:rFonts w:cstheme="minorHAnsi"/>
                <w:bCs/>
              </w:rPr>
              <w:t>no</w:t>
            </w:r>
            <w:r w:rsidRPr="008932BC">
              <w:rPr>
                <w:rFonts w:cstheme="minorHAnsi"/>
                <w:bCs/>
              </w:rPr>
              <w:t xml:space="preserve"> un servizio continuo di gestione di portafogli.</w:t>
            </w:r>
          </w:p>
        </w:tc>
        <w:tc>
          <w:tcPr>
            <w:tcW w:w="1956" w:type="dxa"/>
          </w:tcPr>
          <w:p w:rsidR="00B13BF0" w:rsidRPr="008932BC" w:rsidRDefault="0082001E" w:rsidP="005661F6">
            <w:pPr>
              <w:jc w:val="both"/>
              <w:rPr>
                <w:rFonts w:cstheme="minorHAnsi"/>
              </w:rPr>
            </w:pPr>
            <w:r w:rsidRPr="008932BC">
              <w:rPr>
                <w:rFonts w:cstheme="minorHAnsi"/>
              </w:rPr>
              <w:t>No.</w:t>
            </w:r>
          </w:p>
        </w:tc>
        <w:tc>
          <w:tcPr>
            <w:tcW w:w="1956" w:type="dxa"/>
          </w:tcPr>
          <w:p w:rsidR="00B13BF0" w:rsidRPr="008932BC" w:rsidRDefault="0082001E" w:rsidP="005661F6">
            <w:pPr>
              <w:jc w:val="both"/>
              <w:rPr>
                <w:rFonts w:cstheme="minorHAnsi"/>
              </w:rPr>
            </w:pPr>
            <w:r w:rsidRPr="008932BC">
              <w:rPr>
                <w:rFonts w:cstheme="minorHAnsi"/>
              </w:rPr>
              <w:t>Sì, in ogni caso.</w:t>
            </w:r>
          </w:p>
        </w:tc>
        <w:tc>
          <w:tcPr>
            <w:tcW w:w="1956" w:type="dxa"/>
          </w:tcPr>
          <w:p w:rsidR="00B13BF0" w:rsidRPr="008932BC" w:rsidRDefault="0082001E" w:rsidP="005661F6">
            <w:pPr>
              <w:jc w:val="both"/>
              <w:rPr>
                <w:rFonts w:cstheme="minorHAnsi"/>
              </w:rPr>
            </w:pPr>
            <w:r w:rsidRPr="008932BC">
              <w:rPr>
                <w:rFonts w:cstheme="minorHAnsi"/>
              </w:rPr>
              <w:t>Si ma solo se prestano anche il servizio di consulenza.</w:t>
            </w:r>
          </w:p>
        </w:tc>
      </w:tr>
    </w:tbl>
    <w:p w:rsidR="00B13BF0" w:rsidRPr="008932BC" w:rsidRDefault="00B13BF0" w:rsidP="005661F6">
      <w:pPr>
        <w:jc w:val="both"/>
        <w:rPr>
          <w:rFonts w:cstheme="minorHAnsi"/>
        </w:rPr>
      </w:pPr>
    </w:p>
    <w:p w:rsidR="00B13BF0" w:rsidRPr="008932BC" w:rsidRDefault="00B13BF0" w:rsidP="005661F6">
      <w:pPr>
        <w:jc w:val="both"/>
        <w:rPr>
          <w:rFonts w:cstheme="minorHAnsi"/>
        </w:rPr>
      </w:pPr>
    </w:p>
    <w:p w:rsidR="007B621C" w:rsidRPr="008932BC" w:rsidRDefault="008932BC" w:rsidP="005661F6">
      <w:pPr>
        <w:jc w:val="both"/>
        <w:rPr>
          <w:rFonts w:cstheme="minorHAnsi"/>
        </w:rPr>
      </w:pPr>
      <w:r w:rsidRPr="008932BC">
        <w:rPr>
          <w:rFonts w:cstheme="minorHAnsi"/>
        </w:rPr>
        <w:t>35</w:t>
      </w:r>
    </w:p>
    <w:tbl>
      <w:tblPr>
        <w:tblStyle w:val="Grigliatabella"/>
        <w:tblW w:w="0" w:type="auto"/>
        <w:tblLook w:val="04A0"/>
      </w:tblPr>
      <w:tblGrid>
        <w:gridCol w:w="1955"/>
        <w:gridCol w:w="1955"/>
        <w:gridCol w:w="1956"/>
        <w:gridCol w:w="1956"/>
        <w:gridCol w:w="1956"/>
      </w:tblGrid>
      <w:tr w:rsidR="007B621C" w:rsidRPr="008932BC" w:rsidTr="007B621C">
        <w:tc>
          <w:tcPr>
            <w:tcW w:w="1955" w:type="dxa"/>
          </w:tcPr>
          <w:p w:rsidR="007B621C" w:rsidRPr="008932BC" w:rsidRDefault="007B621C" w:rsidP="007B621C">
            <w:pPr>
              <w:jc w:val="both"/>
              <w:rPr>
                <w:rFonts w:cstheme="minorHAnsi"/>
              </w:rPr>
            </w:pPr>
            <w:r w:rsidRPr="008932BC">
              <w:rPr>
                <w:rFonts w:cstheme="minorHAnsi"/>
              </w:rPr>
              <w:lastRenderedPageBreak/>
              <w:t>In base all'</w:t>
            </w:r>
            <w:r w:rsidRPr="008932BC">
              <w:rPr>
                <w:rFonts w:cstheme="minorHAnsi"/>
                <w:bCs/>
                <w:i/>
                <w:iCs/>
              </w:rPr>
              <w:t xml:space="preserve">Orientamento generale 4, par. </w:t>
            </w:r>
            <w:r w:rsidRPr="008932BC">
              <w:rPr>
                <w:rFonts w:cstheme="minorHAnsi"/>
                <w:bCs/>
                <w:iCs/>
              </w:rPr>
              <w:t xml:space="preserve">40, dell'ESMA, </w:t>
            </w:r>
            <w:r w:rsidRPr="008932BC">
              <w:rPr>
                <w:rFonts w:cstheme="minorHAnsi"/>
                <w:bCs/>
              </w:rPr>
              <w:t xml:space="preserve">qualora non ottenga informazioni sufficienti  per prestare servizi di consulenza in materia di investimenti o di gestione di portafogli adatti al cliente:  </w:t>
            </w:r>
          </w:p>
        </w:tc>
        <w:tc>
          <w:tcPr>
            <w:tcW w:w="1955" w:type="dxa"/>
          </w:tcPr>
          <w:p w:rsidR="007B621C" w:rsidRPr="008932BC" w:rsidRDefault="007B621C" w:rsidP="005661F6">
            <w:pPr>
              <w:jc w:val="both"/>
              <w:rPr>
                <w:rFonts w:cstheme="minorHAnsi"/>
              </w:rPr>
            </w:pPr>
            <w:r w:rsidRPr="008932BC">
              <w:rPr>
                <w:rFonts w:cstheme="minorHAnsi"/>
                <w:bCs/>
              </w:rPr>
              <w:t>l'intermediario non deve prestare tale servizio al cliente.</w:t>
            </w:r>
          </w:p>
        </w:tc>
        <w:tc>
          <w:tcPr>
            <w:tcW w:w="1956" w:type="dxa"/>
          </w:tcPr>
          <w:p w:rsidR="007B621C" w:rsidRPr="008932BC" w:rsidRDefault="007B621C" w:rsidP="005661F6">
            <w:pPr>
              <w:jc w:val="both"/>
              <w:rPr>
                <w:rFonts w:cstheme="minorHAnsi"/>
              </w:rPr>
            </w:pPr>
            <w:r w:rsidRPr="008932BC">
              <w:rPr>
                <w:rFonts w:cstheme="minorHAnsi"/>
                <w:bCs/>
              </w:rPr>
              <w:t xml:space="preserve">l'intermediario </w:t>
            </w:r>
            <w:r w:rsidR="003B03A0" w:rsidRPr="008932BC">
              <w:rPr>
                <w:rFonts w:cstheme="minorHAnsi"/>
                <w:bCs/>
              </w:rPr>
              <w:t>può non</w:t>
            </w:r>
            <w:r w:rsidRPr="008932BC">
              <w:rPr>
                <w:rFonts w:cstheme="minorHAnsi"/>
                <w:bCs/>
              </w:rPr>
              <w:t xml:space="preserve"> prestare tale servizio al cliente</w:t>
            </w:r>
            <w:r w:rsidR="003B03A0" w:rsidRPr="008932BC">
              <w:rPr>
                <w:rFonts w:cstheme="minorHAnsi"/>
                <w:bCs/>
              </w:rPr>
              <w:t>.</w:t>
            </w:r>
          </w:p>
        </w:tc>
        <w:tc>
          <w:tcPr>
            <w:tcW w:w="1956" w:type="dxa"/>
          </w:tcPr>
          <w:p w:rsidR="007B621C" w:rsidRPr="008932BC" w:rsidRDefault="003B03A0" w:rsidP="005661F6">
            <w:pPr>
              <w:jc w:val="both"/>
              <w:rPr>
                <w:rFonts w:cstheme="minorHAnsi"/>
              </w:rPr>
            </w:pPr>
            <w:r w:rsidRPr="008932BC">
              <w:rPr>
                <w:rFonts w:cstheme="minorHAnsi"/>
                <w:bCs/>
              </w:rPr>
              <w:t xml:space="preserve">l'intermediario può prestare tale servizio al cliente, purché lo abbia avvertito che il servizi stesso potrebbe non essere adatto per lui. </w:t>
            </w:r>
          </w:p>
        </w:tc>
        <w:tc>
          <w:tcPr>
            <w:tcW w:w="1956" w:type="dxa"/>
          </w:tcPr>
          <w:p w:rsidR="007B621C" w:rsidRPr="008932BC" w:rsidRDefault="003B03A0" w:rsidP="005661F6">
            <w:pPr>
              <w:jc w:val="both"/>
              <w:rPr>
                <w:rFonts w:cstheme="minorHAnsi"/>
              </w:rPr>
            </w:pPr>
            <w:r w:rsidRPr="008932BC">
              <w:rPr>
                <w:rFonts w:cstheme="minorHAnsi"/>
                <w:bCs/>
              </w:rPr>
              <w:t>l'intermediario non deve prestare tale servizio al cliente, a meno che quest'ultimo non insista nel richiederne la prestazione.</w:t>
            </w:r>
          </w:p>
        </w:tc>
      </w:tr>
    </w:tbl>
    <w:p w:rsidR="007B621C" w:rsidRPr="008932BC" w:rsidRDefault="007B621C" w:rsidP="005661F6">
      <w:pPr>
        <w:jc w:val="both"/>
        <w:rPr>
          <w:rFonts w:cstheme="minorHAnsi"/>
        </w:rPr>
      </w:pPr>
    </w:p>
    <w:p w:rsidR="003B03A0" w:rsidRPr="008932BC" w:rsidRDefault="008932BC" w:rsidP="005661F6">
      <w:pPr>
        <w:jc w:val="both"/>
        <w:rPr>
          <w:rFonts w:cstheme="minorHAnsi"/>
        </w:rPr>
      </w:pPr>
      <w:r w:rsidRPr="008932BC">
        <w:rPr>
          <w:rFonts w:cstheme="minorHAnsi"/>
        </w:rPr>
        <w:t>36</w:t>
      </w:r>
    </w:p>
    <w:tbl>
      <w:tblPr>
        <w:tblStyle w:val="Grigliatabella"/>
        <w:tblW w:w="0" w:type="auto"/>
        <w:tblLook w:val="04A0"/>
      </w:tblPr>
      <w:tblGrid>
        <w:gridCol w:w="1955"/>
        <w:gridCol w:w="1955"/>
        <w:gridCol w:w="1956"/>
        <w:gridCol w:w="1956"/>
        <w:gridCol w:w="1956"/>
      </w:tblGrid>
      <w:tr w:rsidR="003B03A0" w:rsidRPr="008932BC" w:rsidTr="003B03A0">
        <w:tc>
          <w:tcPr>
            <w:tcW w:w="1955" w:type="dxa"/>
          </w:tcPr>
          <w:p w:rsidR="00A325E9" w:rsidRPr="008932BC" w:rsidRDefault="00D929F0" w:rsidP="00D929F0">
            <w:pPr>
              <w:jc w:val="both"/>
              <w:rPr>
                <w:rFonts w:cstheme="minorHAnsi"/>
                <w:bCs/>
              </w:rPr>
            </w:pPr>
            <w:r w:rsidRPr="008932BC">
              <w:rPr>
                <w:rFonts w:cstheme="minorHAnsi"/>
                <w:bCs/>
              </w:rPr>
              <w:t>n base all'</w:t>
            </w:r>
            <w:r w:rsidRPr="008932BC">
              <w:rPr>
                <w:rFonts w:cstheme="minorHAnsi"/>
                <w:bCs/>
                <w:i/>
                <w:iCs/>
              </w:rPr>
              <w:t>Orientamento generale 5, par. 41</w:t>
            </w:r>
            <w:r w:rsidRPr="008932BC">
              <w:rPr>
                <w:rFonts w:cstheme="minorHAnsi"/>
                <w:bCs/>
              </w:rPr>
              <w:t>, de</w:t>
            </w:r>
            <w:r w:rsidR="00A325E9" w:rsidRPr="008932BC">
              <w:rPr>
                <w:rFonts w:cstheme="minorHAnsi"/>
                <w:bCs/>
              </w:rPr>
              <w:t>ll'ESMA, sulle misure ragionevoli per garantire che le informazioni raccolte sui clienti siano affidabili,</w:t>
            </w:r>
          </w:p>
          <w:p w:rsidR="00D929F0" w:rsidRPr="008932BC" w:rsidRDefault="00D929F0" w:rsidP="00D929F0">
            <w:pPr>
              <w:jc w:val="both"/>
              <w:rPr>
                <w:rFonts w:cstheme="minorHAnsi"/>
              </w:rPr>
            </w:pPr>
            <w:r w:rsidRPr="008932BC">
              <w:rPr>
                <w:rFonts w:cstheme="minorHAnsi"/>
                <w:bCs/>
              </w:rPr>
              <w:t xml:space="preserve">gli intermediari </w:t>
            </w:r>
          </w:p>
          <w:p w:rsidR="00D929F0" w:rsidRPr="008932BC" w:rsidRDefault="00D929F0" w:rsidP="00D929F0">
            <w:pPr>
              <w:jc w:val="both"/>
              <w:rPr>
                <w:rFonts w:cstheme="minorHAnsi"/>
              </w:rPr>
            </w:pPr>
            <w:r w:rsidRPr="008932BC">
              <w:rPr>
                <w:rFonts w:cstheme="minorHAnsi"/>
                <w:bCs/>
              </w:rPr>
              <w:t>dovrebbero:</w:t>
            </w:r>
            <w:r w:rsidRPr="008932BC">
              <w:rPr>
                <w:rFonts w:cstheme="minorHAnsi"/>
              </w:rPr>
              <w:t xml:space="preserve"> </w:t>
            </w:r>
          </w:p>
          <w:p w:rsidR="003B03A0" w:rsidRPr="008932BC" w:rsidRDefault="003B03A0" w:rsidP="00D929F0">
            <w:pPr>
              <w:jc w:val="both"/>
              <w:rPr>
                <w:rFonts w:cstheme="minorHAnsi"/>
              </w:rPr>
            </w:pPr>
          </w:p>
        </w:tc>
        <w:tc>
          <w:tcPr>
            <w:tcW w:w="1955" w:type="dxa"/>
          </w:tcPr>
          <w:p w:rsidR="00D929F0" w:rsidRPr="008932BC" w:rsidRDefault="00D929F0" w:rsidP="00D929F0">
            <w:pPr>
              <w:jc w:val="both"/>
              <w:rPr>
                <w:rFonts w:cstheme="minorHAnsi"/>
              </w:rPr>
            </w:pPr>
            <w:r w:rsidRPr="008932BC">
              <w:rPr>
                <w:rFonts w:cstheme="minorHAnsi"/>
                <w:bCs/>
              </w:rPr>
              <w:t>a) non fare indebitamente affidamento sulle autovalutazioni dei clienti in relazione alle loro conoscenze, esperienze e situazione finanziaria;</w:t>
            </w:r>
          </w:p>
          <w:p w:rsidR="00D929F0" w:rsidRPr="008932BC" w:rsidRDefault="00D929F0" w:rsidP="00D929F0">
            <w:pPr>
              <w:jc w:val="both"/>
              <w:rPr>
                <w:rFonts w:cstheme="minorHAnsi"/>
              </w:rPr>
            </w:pPr>
            <w:r w:rsidRPr="008932BC">
              <w:rPr>
                <w:rFonts w:cstheme="minorHAnsi"/>
                <w:bCs/>
              </w:rPr>
              <w:t>b) garantire che siano opportunamente studiati tutti gli strumenti impiegati nel processo di valutazione dell’adeguatezza (ad esempio domande non formulate in modo da condurre il cliente verso un tipo di investimento specifico); e</w:t>
            </w:r>
          </w:p>
          <w:p w:rsidR="00D929F0" w:rsidRPr="008932BC" w:rsidRDefault="00D929F0" w:rsidP="00D929F0">
            <w:pPr>
              <w:jc w:val="both"/>
              <w:rPr>
                <w:rFonts w:cstheme="minorHAnsi"/>
              </w:rPr>
            </w:pPr>
            <w:r w:rsidRPr="008932BC">
              <w:rPr>
                <w:rFonts w:cstheme="minorHAnsi"/>
                <w:bCs/>
              </w:rPr>
              <w:t xml:space="preserve">c) adottare misure per garantire la coerenza delle informazioni sui clienti. </w:t>
            </w:r>
          </w:p>
          <w:p w:rsidR="003B03A0" w:rsidRPr="008932BC" w:rsidRDefault="003B03A0" w:rsidP="005661F6">
            <w:pPr>
              <w:jc w:val="both"/>
              <w:rPr>
                <w:rFonts w:cstheme="minorHAnsi"/>
              </w:rPr>
            </w:pPr>
          </w:p>
        </w:tc>
        <w:tc>
          <w:tcPr>
            <w:tcW w:w="1956" w:type="dxa"/>
          </w:tcPr>
          <w:p w:rsidR="00D929F0" w:rsidRPr="008932BC" w:rsidRDefault="00D929F0" w:rsidP="00D929F0">
            <w:pPr>
              <w:jc w:val="both"/>
              <w:rPr>
                <w:rFonts w:cstheme="minorHAnsi"/>
              </w:rPr>
            </w:pPr>
            <w:r w:rsidRPr="008932BC">
              <w:rPr>
                <w:rFonts w:cstheme="minorHAnsi"/>
                <w:bCs/>
              </w:rPr>
              <w:t>a) fare affidamento sulle autovalutazioni dei clienti in relazione alle loro conoscenze, esperienze e situazione finanziaria;</w:t>
            </w:r>
          </w:p>
          <w:p w:rsidR="00D929F0" w:rsidRPr="008932BC" w:rsidRDefault="00D929F0" w:rsidP="00D929F0">
            <w:pPr>
              <w:jc w:val="both"/>
              <w:rPr>
                <w:rFonts w:cstheme="minorHAnsi"/>
              </w:rPr>
            </w:pPr>
            <w:r w:rsidRPr="008932BC">
              <w:rPr>
                <w:rFonts w:cstheme="minorHAnsi"/>
                <w:bCs/>
              </w:rPr>
              <w:t>b) garantire che siano opportunamente studiati tutti gli strumenti impiegati nel processo di valutazione dell’adeguatezza (ad esempio domande non formulate in modo da condurre il cliente verso un tipo di investimento specifico); e</w:t>
            </w:r>
          </w:p>
          <w:p w:rsidR="00D929F0" w:rsidRPr="008932BC" w:rsidRDefault="00D929F0" w:rsidP="00D929F0">
            <w:pPr>
              <w:jc w:val="both"/>
              <w:rPr>
                <w:rFonts w:cstheme="minorHAnsi"/>
              </w:rPr>
            </w:pPr>
            <w:r w:rsidRPr="008932BC">
              <w:rPr>
                <w:rFonts w:cstheme="minorHAnsi"/>
                <w:bCs/>
              </w:rPr>
              <w:t xml:space="preserve">c) adottare misure per garantire la coerenza delle informazioni sui clienti. </w:t>
            </w:r>
          </w:p>
          <w:p w:rsidR="003B03A0" w:rsidRPr="008932BC" w:rsidRDefault="003B03A0" w:rsidP="005661F6">
            <w:pPr>
              <w:jc w:val="both"/>
              <w:rPr>
                <w:rFonts w:cstheme="minorHAnsi"/>
              </w:rPr>
            </w:pPr>
          </w:p>
        </w:tc>
        <w:tc>
          <w:tcPr>
            <w:tcW w:w="1956" w:type="dxa"/>
          </w:tcPr>
          <w:p w:rsidR="00D929F0" w:rsidRPr="008932BC" w:rsidRDefault="00D929F0" w:rsidP="00D929F0">
            <w:pPr>
              <w:jc w:val="both"/>
              <w:rPr>
                <w:rFonts w:cstheme="minorHAnsi"/>
              </w:rPr>
            </w:pPr>
            <w:r w:rsidRPr="008932BC">
              <w:rPr>
                <w:rFonts w:cstheme="minorHAnsi"/>
                <w:bCs/>
              </w:rPr>
              <w:t>a) non fare indebitamente affidamento sulle autovalutazioni dei clienti in relazione alle loro conoscenze, esperienze e situazione finanziaria;</w:t>
            </w:r>
          </w:p>
          <w:p w:rsidR="00D929F0" w:rsidRPr="008932BC" w:rsidRDefault="00D929F0" w:rsidP="00D929F0">
            <w:pPr>
              <w:jc w:val="both"/>
              <w:rPr>
                <w:rFonts w:cstheme="minorHAnsi"/>
              </w:rPr>
            </w:pPr>
            <w:r w:rsidRPr="008932BC">
              <w:rPr>
                <w:rFonts w:cstheme="minorHAnsi"/>
                <w:bCs/>
              </w:rPr>
              <w:t xml:space="preserve">b) adottare misure per garantire la coerenza delle informazioni sui clienti. </w:t>
            </w:r>
          </w:p>
          <w:p w:rsidR="003B03A0" w:rsidRPr="008932BC" w:rsidRDefault="003B03A0" w:rsidP="005661F6">
            <w:pPr>
              <w:jc w:val="both"/>
              <w:rPr>
                <w:rFonts w:cstheme="minorHAnsi"/>
              </w:rPr>
            </w:pPr>
          </w:p>
        </w:tc>
        <w:tc>
          <w:tcPr>
            <w:tcW w:w="1956" w:type="dxa"/>
          </w:tcPr>
          <w:p w:rsidR="00D929F0" w:rsidRPr="008932BC" w:rsidRDefault="00D929F0" w:rsidP="00D929F0">
            <w:pPr>
              <w:jc w:val="both"/>
              <w:rPr>
                <w:rFonts w:cstheme="minorHAnsi"/>
              </w:rPr>
            </w:pPr>
            <w:r w:rsidRPr="008932BC">
              <w:rPr>
                <w:rFonts w:cstheme="minorHAnsi"/>
                <w:bCs/>
              </w:rPr>
              <w:t>adottare misure per garantire la coerenza delle informazioni sui clienti</w:t>
            </w:r>
            <w:r w:rsidR="00247BCE" w:rsidRPr="008932BC">
              <w:rPr>
                <w:rFonts w:cstheme="minorHAnsi"/>
                <w:bCs/>
              </w:rPr>
              <w:t xml:space="preserve"> e che  questi ultimi  siano consapevoli dell'importanza di fornire informazioni accurate e aggiornate.</w:t>
            </w:r>
          </w:p>
          <w:p w:rsidR="003B03A0" w:rsidRPr="008932BC" w:rsidRDefault="003B03A0" w:rsidP="005661F6">
            <w:pPr>
              <w:jc w:val="both"/>
              <w:rPr>
                <w:rFonts w:cstheme="minorHAnsi"/>
              </w:rPr>
            </w:pPr>
          </w:p>
        </w:tc>
      </w:tr>
    </w:tbl>
    <w:p w:rsidR="003B03A0" w:rsidRPr="008932BC" w:rsidRDefault="003B03A0" w:rsidP="005661F6">
      <w:pPr>
        <w:jc w:val="both"/>
        <w:rPr>
          <w:rFonts w:cstheme="minorHAnsi"/>
        </w:rPr>
      </w:pPr>
    </w:p>
    <w:p w:rsidR="00247BCE" w:rsidRPr="008932BC" w:rsidRDefault="008932BC" w:rsidP="005661F6">
      <w:pPr>
        <w:jc w:val="both"/>
        <w:rPr>
          <w:rFonts w:cstheme="minorHAnsi"/>
        </w:rPr>
      </w:pPr>
      <w:r w:rsidRPr="008932BC">
        <w:rPr>
          <w:rFonts w:cstheme="minorHAnsi"/>
        </w:rPr>
        <w:lastRenderedPageBreak/>
        <w:t>37</w:t>
      </w:r>
    </w:p>
    <w:tbl>
      <w:tblPr>
        <w:tblStyle w:val="Grigliatabella"/>
        <w:tblW w:w="0" w:type="auto"/>
        <w:tblLook w:val="04A0"/>
      </w:tblPr>
      <w:tblGrid>
        <w:gridCol w:w="1955"/>
        <w:gridCol w:w="1955"/>
        <w:gridCol w:w="1956"/>
        <w:gridCol w:w="1956"/>
        <w:gridCol w:w="1956"/>
      </w:tblGrid>
      <w:tr w:rsidR="00247BCE" w:rsidRPr="008932BC" w:rsidTr="00247BCE">
        <w:tc>
          <w:tcPr>
            <w:tcW w:w="1955" w:type="dxa"/>
          </w:tcPr>
          <w:p w:rsidR="00247BCE" w:rsidRPr="008932BC" w:rsidRDefault="00247BCE" w:rsidP="00247BCE">
            <w:pPr>
              <w:rPr>
                <w:rFonts w:cstheme="minorHAnsi"/>
                <w:bCs/>
              </w:rPr>
            </w:pPr>
            <w:r w:rsidRPr="008932BC">
              <w:rPr>
                <w:rFonts w:cstheme="minorHAnsi"/>
              </w:rPr>
              <w:t>Secondo l'</w:t>
            </w:r>
            <w:r w:rsidRPr="008932BC">
              <w:rPr>
                <w:rFonts w:cstheme="minorHAnsi"/>
                <w:bCs/>
                <w:i/>
                <w:iCs/>
              </w:rPr>
              <w:t>Orientamento generale 5, par. 42</w:t>
            </w:r>
            <w:r w:rsidRPr="008932BC">
              <w:rPr>
                <w:rFonts w:cstheme="minorHAnsi"/>
                <w:bCs/>
              </w:rPr>
              <w:t>, dell'ESMA, I clienti sono tenuti a fornire informazioni corrette, aggiornate e complete necessarie per la valutazione dell’adeguatezza?</w:t>
            </w:r>
          </w:p>
          <w:p w:rsidR="00247BCE" w:rsidRPr="008932BC" w:rsidRDefault="00247BCE" w:rsidP="00247BCE">
            <w:pPr>
              <w:rPr>
                <w:rFonts w:cstheme="minorHAnsi"/>
              </w:rPr>
            </w:pPr>
          </w:p>
        </w:tc>
        <w:tc>
          <w:tcPr>
            <w:tcW w:w="1955" w:type="dxa"/>
          </w:tcPr>
          <w:p w:rsidR="00247BCE" w:rsidRPr="008932BC" w:rsidRDefault="00247BCE" w:rsidP="009354AD">
            <w:pPr>
              <w:jc w:val="both"/>
              <w:rPr>
                <w:rFonts w:cstheme="minorHAnsi"/>
              </w:rPr>
            </w:pPr>
            <w:r w:rsidRPr="008932BC">
              <w:rPr>
                <w:rFonts w:cstheme="minorHAnsi"/>
              </w:rPr>
              <w:t xml:space="preserve">Sì, ma </w:t>
            </w:r>
            <w:r w:rsidRPr="008932BC">
              <w:rPr>
                <w:rFonts w:cstheme="minorHAnsi"/>
                <w:bCs/>
              </w:rPr>
              <w:t xml:space="preserve">gli intermediari devono adottare misure ragionevoli per verificare l’affidabilità delle informazioni raccolte sui clienti. </w:t>
            </w:r>
          </w:p>
        </w:tc>
        <w:tc>
          <w:tcPr>
            <w:tcW w:w="1956" w:type="dxa"/>
          </w:tcPr>
          <w:p w:rsidR="00247BCE" w:rsidRPr="008932BC" w:rsidRDefault="0096273D" w:rsidP="005661F6">
            <w:pPr>
              <w:jc w:val="both"/>
              <w:rPr>
                <w:rFonts w:cstheme="minorHAnsi"/>
              </w:rPr>
            </w:pPr>
            <w:r w:rsidRPr="008932BC">
              <w:rPr>
                <w:rFonts w:cstheme="minorHAnsi"/>
              </w:rPr>
              <w:t>No;</w:t>
            </w:r>
            <w:r w:rsidR="009B7DF8" w:rsidRPr="008932BC">
              <w:rPr>
                <w:rFonts w:cstheme="minorHAnsi"/>
              </w:rPr>
              <w:t xml:space="preserve"> è soltanto </w:t>
            </w:r>
            <w:r w:rsidR="009B7DF8" w:rsidRPr="008932BC">
              <w:rPr>
                <w:rFonts w:cstheme="minorHAnsi"/>
                <w:bCs/>
              </w:rPr>
              <w:t xml:space="preserve"> compito degli intermediari  garantire di avere a disposizione le informazioni adeguate per effettuare la valutazione dell’adeguatezza.</w:t>
            </w:r>
          </w:p>
        </w:tc>
        <w:tc>
          <w:tcPr>
            <w:tcW w:w="1956" w:type="dxa"/>
          </w:tcPr>
          <w:p w:rsidR="00247BCE" w:rsidRPr="008932BC" w:rsidRDefault="009B7DF8" w:rsidP="009B7DF8">
            <w:pPr>
              <w:jc w:val="both"/>
              <w:rPr>
                <w:rFonts w:cstheme="minorHAnsi"/>
              </w:rPr>
            </w:pPr>
            <w:r w:rsidRPr="008932BC">
              <w:rPr>
                <w:rFonts w:cstheme="minorHAnsi"/>
              </w:rPr>
              <w:t xml:space="preserve">Sì; gli intermediari non sono tenuti ad </w:t>
            </w:r>
            <w:r w:rsidRPr="008932BC">
              <w:rPr>
                <w:rFonts w:cstheme="minorHAnsi"/>
                <w:bCs/>
              </w:rPr>
              <w:t>adottare alcuna misura per verificare l’affidabilità delle informazioni raccolte sui clienti.</w:t>
            </w:r>
          </w:p>
        </w:tc>
        <w:tc>
          <w:tcPr>
            <w:tcW w:w="1956" w:type="dxa"/>
          </w:tcPr>
          <w:p w:rsidR="00247BCE" w:rsidRPr="008932BC" w:rsidRDefault="0096273D" w:rsidP="005661F6">
            <w:pPr>
              <w:jc w:val="both"/>
              <w:rPr>
                <w:rFonts w:cstheme="minorHAnsi"/>
              </w:rPr>
            </w:pPr>
            <w:r w:rsidRPr="008932BC">
              <w:rPr>
                <w:rFonts w:cstheme="minorHAnsi"/>
              </w:rPr>
              <w:t xml:space="preserve">No; i clienti non sono tenuti a fornire informazioni. </w:t>
            </w:r>
          </w:p>
        </w:tc>
      </w:tr>
    </w:tbl>
    <w:p w:rsidR="00247BCE" w:rsidRPr="008932BC" w:rsidRDefault="00247BCE" w:rsidP="005661F6">
      <w:pPr>
        <w:jc w:val="both"/>
        <w:rPr>
          <w:rFonts w:cstheme="minorHAnsi"/>
        </w:rPr>
      </w:pPr>
    </w:p>
    <w:p w:rsidR="0096273D" w:rsidRPr="008932BC" w:rsidRDefault="008932BC" w:rsidP="005661F6">
      <w:pPr>
        <w:jc w:val="both"/>
        <w:rPr>
          <w:rFonts w:cstheme="minorHAnsi"/>
        </w:rPr>
      </w:pPr>
      <w:r w:rsidRPr="008932BC">
        <w:rPr>
          <w:rFonts w:cstheme="minorHAnsi"/>
        </w:rPr>
        <w:t>38</w:t>
      </w:r>
    </w:p>
    <w:tbl>
      <w:tblPr>
        <w:tblStyle w:val="Grigliatabella"/>
        <w:tblW w:w="0" w:type="auto"/>
        <w:tblLook w:val="04A0"/>
      </w:tblPr>
      <w:tblGrid>
        <w:gridCol w:w="1955"/>
        <w:gridCol w:w="1955"/>
        <w:gridCol w:w="1956"/>
        <w:gridCol w:w="1956"/>
        <w:gridCol w:w="1956"/>
      </w:tblGrid>
      <w:tr w:rsidR="0096273D" w:rsidRPr="008932BC" w:rsidTr="0096273D">
        <w:tc>
          <w:tcPr>
            <w:tcW w:w="1955" w:type="dxa"/>
          </w:tcPr>
          <w:p w:rsidR="0096273D" w:rsidRPr="008932BC" w:rsidRDefault="001D30C6" w:rsidP="001D30C6">
            <w:pPr>
              <w:jc w:val="both"/>
              <w:rPr>
                <w:rFonts w:cstheme="minorHAnsi"/>
              </w:rPr>
            </w:pPr>
            <w:r w:rsidRPr="008932BC">
              <w:rPr>
                <w:rFonts w:cstheme="minorHAnsi"/>
              </w:rPr>
              <w:t>Secondo l'</w:t>
            </w:r>
            <w:r w:rsidRPr="008932BC">
              <w:rPr>
                <w:rFonts w:cstheme="minorHAnsi"/>
                <w:bCs/>
                <w:i/>
                <w:iCs/>
              </w:rPr>
              <w:t xml:space="preserve">Orientamento generale 5, par. 44, dell'ESMA, </w:t>
            </w:r>
            <w:r w:rsidRPr="008932BC">
              <w:rPr>
                <w:rFonts w:cstheme="minorHAnsi"/>
              </w:rPr>
              <w:t>nel caso di impiego di</w:t>
            </w:r>
            <w:r w:rsidRPr="008932BC">
              <w:rPr>
                <w:rFonts w:cstheme="minorHAnsi"/>
                <w:bCs/>
              </w:rPr>
              <w:t xml:space="preserve"> strumenti da usare da parte dei clienti nell’ambito del processo di valutazione dell’adeguatezza (come questionari </w:t>
            </w:r>
            <w:r w:rsidRPr="008932BC">
              <w:rPr>
                <w:rFonts w:cstheme="minorHAnsi"/>
                <w:bCs/>
                <w:i/>
                <w:iCs/>
              </w:rPr>
              <w:t>online</w:t>
            </w:r>
            <w:r w:rsidRPr="008932BC">
              <w:rPr>
                <w:rFonts w:cstheme="minorHAnsi"/>
                <w:bCs/>
              </w:rPr>
              <w:t xml:space="preserve"> o</w:t>
            </w:r>
            <w:r w:rsidRPr="008932BC">
              <w:rPr>
                <w:rFonts w:cstheme="minorHAnsi"/>
                <w:bCs/>
                <w:i/>
                <w:iCs/>
              </w:rPr>
              <w:t xml:space="preserve"> software </w:t>
            </w:r>
            <w:r w:rsidRPr="008932BC">
              <w:rPr>
                <w:rFonts w:cstheme="minorHAnsi"/>
                <w:bCs/>
              </w:rPr>
              <w:t>per la definizione del</w:t>
            </w:r>
            <w:r w:rsidRPr="008932BC">
              <w:rPr>
                <w:rFonts w:cstheme="minorHAnsi"/>
              </w:rPr>
              <w:t xml:space="preserve"> </w:t>
            </w:r>
            <w:r w:rsidRPr="008932BC">
              <w:rPr>
                <w:rFonts w:cstheme="minorHAnsi"/>
                <w:bCs/>
              </w:rPr>
              <w:t xml:space="preserve">profilo del rischio): </w:t>
            </w:r>
          </w:p>
        </w:tc>
        <w:tc>
          <w:tcPr>
            <w:tcW w:w="1955" w:type="dxa"/>
          </w:tcPr>
          <w:p w:rsidR="0096273D" w:rsidRPr="008932BC" w:rsidRDefault="001D30C6" w:rsidP="001D30C6">
            <w:pPr>
              <w:jc w:val="both"/>
              <w:rPr>
                <w:rFonts w:cstheme="minorHAnsi"/>
              </w:rPr>
            </w:pPr>
            <w:r w:rsidRPr="008932BC">
              <w:rPr>
                <w:rFonts w:cstheme="minorHAnsi"/>
              </w:rPr>
              <w:t>gli intermediari</w:t>
            </w:r>
            <w:r w:rsidRPr="008932BC">
              <w:rPr>
                <w:rFonts w:cstheme="minorHAnsi"/>
                <w:bCs/>
              </w:rPr>
              <w:t xml:space="preserve"> dovrebbero garantire che vi siano sistemi e controlli adeguati per garantire  che tali strumenti siano adatti allo scopo e producano risultati soddisfacenti. </w:t>
            </w:r>
          </w:p>
        </w:tc>
        <w:tc>
          <w:tcPr>
            <w:tcW w:w="1956" w:type="dxa"/>
          </w:tcPr>
          <w:p w:rsidR="0096273D" w:rsidRPr="008932BC" w:rsidRDefault="001D30C6" w:rsidP="00CD6979">
            <w:pPr>
              <w:jc w:val="both"/>
              <w:rPr>
                <w:rFonts w:cstheme="minorHAnsi"/>
              </w:rPr>
            </w:pPr>
            <w:r w:rsidRPr="008932BC">
              <w:rPr>
                <w:rFonts w:cstheme="minorHAnsi"/>
              </w:rPr>
              <w:t>gli intermediari</w:t>
            </w:r>
            <w:r w:rsidRPr="008932BC">
              <w:rPr>
                <w:rFonts w:cstheme="minorHAnsi"/>
                <w:bCs/>
              </w:rPr>
              <w:t xml:space="preserve"> controllare, con periodicità almeno semestrale, l'efficienza di tali strumenti</w:t>
            </w:r>
            <w:r w:rsidR="00CD6979" w:rsidRPr="008932BC">
              <w:rPr>
                <w:rFonts w:cstheme="minorHAnsi"/>
                <w:bCs/>
              </w:rPr>
              <w:t>.</w:t>
            </w:r>
          </w:p>
        </w:tc>
        <w:tc>
          <w:tcPr>
            <w:tcW w:w="1956" w:type="dxa"/>
          </w:tcPr>
          <w:p w:rsidR="0096273D" w:rsidRPr="008932BC" w:rsidRDefault="00CD6979" w:rsidP="00CD6979">
            <w:pPr>
              <w:jc w:val="both"/>
              <w:rPr>
                <w:rFonts w:cstheme="minorHAnsi"/>
              </w:rPr>
            </w:pPr>
            <w:r w:rsidRPr="008932BC">
              <w:rPr>
                <w:rFonts w:cstheme="minorHAnsi"/>
              </w:rPr>
              <w:t>gli intermediari</w:t>
            </w:r>
            <w:r w:rsidRPr="008932BC">
              <w:rPr>
                <w:rFonts w:cstheme="minorHAnsi"/>
                <w:bCs/>
              </w:rPr>
              <w:t xml:space="preserve"> dovrebbero controllare che il cliente il cliente abbia almeno compreso  i rischi complessivi del suo portafoglio e abbia una comprensione generale dei rischi connessi a ogni tipo di strumento finanziario che può essere incluso nel portafoglio.</w:t>
            </w:r>
          </w:p>
        </w:tc>
        <w:tc>
          <w:tcPr>
            <w:tcW w:w="1956" w:type="dxa"/>
          </w:tcPr>
          <w:p w:rsidR="0096273D" w:rsidRPr="008932BC" w:rsidRDefault="00CD6979" w:rsidP="005661F6">
            <w:pPr>
              <w:jc w:val="both"/>
              <w:rPr>
                <w:rFonts w:cstheme="minorHAnsi"/>
              </w:rPr>
            </w:pPr>
            <w:r w:rsidRPr="008932BC">
              <w:rPr>
                <w:rFonts w:cstheme="minorHAnsi"/>
              </w:rPr>
              <w:t>gli intermediari</w:t>
            </w:r>
            <w:r w:rsidRPr="008932BC">
              <w:rPr>
                <w:rFonts w:cstheme="minorHAnsi"/>
                <w:bCs/>
              </w:rPr>
              <w:t xml:space="preserve"> dovrebbero controllare che il cliente il cliente abbia almeno compreso  i rischi complessivi del suo portafoglio.</w:t>
            </w:r>
          </w:p>
        </w:tc>
      </w:tr>
    </w:tbl>
    <w:p w:rsidR="0096273D" w:rsidRPr="008932BC" w:rsidRDefault="0096273D" w:rsidP="005661F6">
      <w:pPr>
        <w:jc w:val="both"/>
        <w:rPr>
          <w:rFonts w:cstheme="minorHAnsi"/>
        </w:rPr>
      </w:pPr>
    </w:p>
    <w:p w:rsidR="00CD6979" w:rsidRPr="008932BC" w:rsidRDefault="008932BC" w:rsidP="005661F6">
      <w:pPr>
        <w:jc w:val="both"/>
        <w:rPr>
          <w:rFonts w:cstheme="minorHAnsi"/>
        </w:rPr>
      </w:pPr>
      <w:r w:rsidRPr="008932BC">
        <w:rPr>
          <w:rFonts w:cstheme="minorHAnsi"/>
        </w:rPr>
        <w:t>39</w:t>
      </w:r>
    </w:p>
    <w:tbl>
      <w:tblPr>
        <w:tblStyle w:val="Grigliatabella"/>
        <w:tblW w:w="0" w:type="auto"/>
        <w:tblLook w:val="04A0"/>
      </w:tblPr>
      <w:tblGrid>
        <w:gridCol w:w="1955"/>
        <w:gridCol w:w="1955"/>
        <w:gridCol w:w="1956"/>
        <w:gridCol w:w="1956"/>
        <w:gridCol w:w="1956"/>
      </w:tblGrid>
      <w:tr w:rsidR="00CD6979" w:rsidRPr="008932BC" w:rsidTr="00CD6979">
        <w:tc>
          <w:tcPr>
            <w:tcW w:w="1955" w:type="dxa"/>
          </w:tcPr>
          <w:p w:rsidR="00F73B17" w:rsidRPr="008932BC" w:rsidRDefault="00F73B17" w:rsidP="00F73B17">
            <w:pPr>
              <w:rPr>
                <w:rFonts w:cstheme="minorHAnsi"/>
              </w:rPr>
            </w:pPr>
            <w:r w:rsidRPr="008932BC">
              <w:rPr>
                <w:rFonts w:cstheme="minorHAnsi"/>
              </w:rPr>
              <w:t>In base all'</w:t>
            </w:r>
            <w:r w:rsidRPr="008932BC">
              <w:rPr>
                <w:rFonts w:cstheme="minorHAnsi"/>
                <w:i/>
              </w:rPr>
              <w:t>Orientamento generale 5, par. 6</w:t>
            </w:r>
            <w:r w:rsidRPr="008932BC">
              <w:rPr>
                <w:rFonts w:cstheme="minorHAnsi"/>
              </w:rPr>
              <w:t xml:space="preserve">, dell'ESMA, </w:t>
            </w:r>
            <w:r w:rsidRPr="008932BC">
              <w:rPr>
                <w:rFonts w:cstheme="minorHAnsi"/>
                <w:bCs/>
              </w:rPr>
              <w:t>Al fine di garantire la coerenza delle informazioni sui clienti, gli intermediari dovrebbero:</w:t>
            </w:r>
          </w:p>
          <w:p w:rsidR="00CD6979" w:rsidRPr="008932BC" w:rsidRDefault="00CD6979" w:rsidP="00F73B17">
            <w:pPr>
              <w:jc w:val="both"/>
              <w:rPr>
                <w:rFonts w:cstheme="minorHAnsi"/>
              </w:rPr>
            </w:pPr>
          </w:p>
        </w:tc>
        <w:tc>
          <w:tcPr>
            <w:tcW w:w="1955" w:type="dxa"/>
          </w:tcPr>
          <w:p w:rsidR="00CD6979" w:rsidRPr="008932BC" w:rsidRDefault="00F73B17" w:rsidP="00F73B17">
            <w:pPr>
              <w:jc w:val="both"/>
              <w:rPr>
                <w:rFonts w:cstheme="minorHAnsi"/>
              </w:rPr>
            </w:pPr>
            <w:r w:rsidRPr="008932BC">
              <w:rPr>
                <w:rFonts w:cstheme="minorHAnsi"/>
                <w:bCs/>
              </w:rPr>
              <w:t xml:space="preserve">valutare le informazioni raccolte nel loro complesso; prestare attenzione a possibili contraddizioni rilevanti presenti tra le varie informazioni raccolte e contattare il </w:t>
            </w:r>
            <w:r w:rsidRPr="008932BC">
              <w:rPr>
                <w:rFonts w:cstheme="minorHAnsi"/>
                <w:bCs/>
              </w:rPr>
              <w:lastRenderedPageBreak/>
              <w:t>cliente con l’intento di risolvere eventuali incoerenze o inesattezze materiali.</w:t>
            </w:r>
          </w:p>
        </w:tc>
        <w:tc>
          <w:tcPr>
            <w:tcW w:w="1956" w:type="dxa"/>
          </w:tcPr>
          <w:p w:rsidR="00CD6979" w:rsidRPr="008932BC" w:rsidRDefault="00F73B17" w:rsidP="00982380">
            <w:pPr>
              <w:jc w:val="both"/>
              <w:rPr>
                <w:rFonts w:cstheme="minorHAnsi"/>
              </w:rPr>
            </w:pPr>
            <w:r w:rsidRPr="008932BC">
              <w:rPr>
                <w:rFonts w:cstheme="minorHAnsi"/>
                <w:bCs/>
              </w:rPr>
              <w:lastRenderedPageBreak/>
              <w:t xml:space="preserve">valutare le informazioni valutare </w:t>
            </w:r>
            <w:r w:rsidR="00982380" w:rsidRPr="008932BC">
              <w:rPr>
                <w:rFonts w:cstheme="minorHAnsi"/>
                <w:bCs/>
              </w:rPr>
              <w:t>e, ove</w:t>
            </w:r>
            <w:r w:rsidRPr="008932BC">
              <w:rPr>
                <w:rFonts w:cstheme="minorHAnsi"/>
                <w:bCs/>
              </w:rPr>
              <w:t xml:space="preserve"> riscontrino eventuali incoerenze o inesattezze materiali, astenersi dal prestare il servizio.</w:t>
            </w:r>
          </w:p>
        </w:tc>
        <w:tc>
          <w:tcPr>
            <w:tcW w:w="1956" w:type="dxa"/>
          </w:tcPr>
          <w:p w:rsidR="00CD6979" w:rsidRPr="008932BC" w:rsidRDefault="00982380" w:rsidP="005661F6">
            <w:pPr>
              <w:jc w:val="both"/>
              <w:rPr>
                <w:rFonts w:cstheme="minorHAnsi"/>
              </w:rPr>
            </w:pPr>
            <w:r w:rsidRPr="008932BC">
              <w:rPr>
                <w:rFonts w:cstheme="minorHAnsi"/>
                <w:bCs/>
              </w:rPr>
              <w:t xml:space="preserve">valutare le informazioni raccolte e, ove riscontrino eventuali incoerenze o inesattezze materiali, avvertire il cliente che potrebbe essere ritenuto responsabile di tali inesattezze e </w:t>
            </w:r>
            <w:r w:rsidRPr="008932BC">
              <w:rPr>
                <w:rFonts w:cstheme="minorHAnsi"/>
                <w:bCs/>
              </w:rPr>
              <w:lastRenderedPageBreak/>
              <w:t>incoerenze.</w:t>
            </w:r>
          </w:p>
        </w:tc>
        <w:tc>
          <w:tcPr>
            <w:tcW w:w="1956" w:type="dxa"/>
          </w:tcPr>
          <w:p w:rsidR="00CD6979" w:rsidRPr="008932BC" w:rsidRDefault="00982380" w:rsidP="00AF6E9C">
            <w:pPr>
              <w:jc w:val="both"/>
              <w:rPr>
                <w:rFonts w:cstheme="minorHAnsi"/>
              </w:rPr>
            </w:pPr>
            <w:r w:rsidRPr="008932BC">
              <w:rPr>
                <w:rFonts w:cstheme="minorHAnsi"/>
                <w:bCs/>
              </w:rPr>
              <w:lastRenderedPageBreak/>
              <w:t xml:space="preserve">valutare le informazioni raccolte e, ove, riscontrino eventuali incoerenze o inesattezze materiali, </w:t>
            </w:r>
            <w:r w:rsidR="00AF6E9C" w:rsidRPr="008932BC">
              <w:rPr>
                <w:rFonts w:cstheme="minorHAnsi"/>
                <w:bCs/>
              </w:rPr>
              <w:t>correggere tali inesattezze ed eliminare le incoerenze.</w:t>
            </w:r>
          </w:p>
        </w:tc>
      </w:tr>
    </w:tbl>
    <w:p w:rsidR="00CD6979" w:rsidRPr="008932BC" w:rsidRDefault="00CD6979" w:rsidP="005661F6">
      <w:pPr>
        <w:jc w:val="both"/>
        <w:rPr>
          <w:rFonts w:cstheme="minorHAnsi"/>
        </w:rPr>
      </w:pPr>
    </w:p>
    <w:p w:rsidR="00AF6E9C" w:rsidRPr="008932BC" w:rsidRDefault="008932BC" w:rsidP="005661F6">
      <w:pPr>
        <w:jc w:val="both"/>
        <w:rPr>
          <w:rFonts w:cstheme="minorHAnsi"/>
        </w:rPr>
      </w:pPr>
      <w:r w:rsidRPr="008932BC">
        <w:rPr>
          <w:rFonts w:cstheme="minorHAnsi"/>
        </w:rPr>
        <w:t>40</w:t>
      </w:r>
    </w:p>
    <w:tbl>
      <w:tblPr>
        <w:tblStyle w:val="Grigliatabella"/>
        <w:tblW w:w="0" w:type="auto"/>
        <w:tblLook w:val="04A0"/>
      </w:tblPr>
      <w:tblGrid>
        <w:gridCol w:w="1955"/>
        <w:gridCol w:w="1955"/>
        <w:gridCol w:w="1956"/>
        <w:gridCol w:w="1956"/>
        <w:gridCol w:w="1956"/>
      </w:tblGrid>
      <w:tr w:rsidR="00AF6E9C" w:rsidRPr="008932BC" w:rsidTr="00AF6E9C">
        <w:tc>
          <w:tcPr>
            <w:tcW w:w="1955" w:type="dxa"/>
          </w:tcPr>
          <w:p w:rsidR="00AF6E9C" w:rsidRPr="008932BC" w:rsidRDefault="00AF6E9C" w:rsidP="005661F6">
            <w:pPr>
              <w:jc w:val="both"/>
              <w:rPr>
                <w:rFonts w:cstheme="minorHAnsi"/>
              </w:rPr>
            </w:pPr>
            <w:r w:rsidRPr="008932BC">
              <w:rPr>
                <w:rFonts w:cstheme="minorHAnsi"/>
              </w:rPr>
              <w:t>Secondo l'</w:t>
            </w:r>
            <w:r w:rsidRPr="008932BC">
              <w:rPr>
                <w:rFonts w:eastAsia="+mn-ea" w:cstheme="minorHAnsi"/>
                <w:bCs/>
                <w:i/>
                <w:iCs/>
                <w:color w:val="000000"/>
                <w:kern w:val="24"/>
              </w:rPr>
              <w:t xml:space="preserve"> </w:t>
            </w:r>
            <w:r w:rsidRPr="008932BC">
              <w:rPr>
                <w:rFonts w:cstheme="minorHAnsi"/>
                <w:bCs/>
                <w:i/>
                <w:iCs/>
              </w:rPr>
              <w:t>Orientamento generale 6, par. 47</w:t>
            </w:r>
            <w:r w:rsidRPr="008932BC">
              <w:rPr>
                <w:rFonts w:cstheme="minorHAnsi"/>
                <w:bCs/>
                <w:iCs/>
              </w:rPr>
              <w:t>. dell'ESMA, l'intermediario dovrebbe adottare procedure adeguate al fine di conservare informazioni aggiornate e adeguate sul cliente?</w:t>
            </w:r>
          </w:p>
        </w:tc>
        <w:tc>
          <w:tcPr>
            <w:tcW w:w="1955" w:type="dxa"/>
          </w:tcPr>
          <w:p w:rsidR="00AF6E9C" w:rsidRPr="008932BC" w:rsidRDefault="00AF6E9C" w:rsidP="005661F6">
            <w:pPr>
              <w:jc w:val="both"/>
              <w:rPr>
                <w:rFonts w:cstheme="minorHAnsi"/>
              </w:rPr>
            </w:pPr>
            <w:r w:rsidRPr="008932BC">
              <w:rPr>
                <w:rFonts w:cstheme="minorHAnsi"/>
              </w:rPr>
              <w:t>Sì, ma solo se</w:t>
            </w:r>
            <w:r w:rsidRPr="008932BC">
              <w:rPr>
                <w:rFonts w:cstheme="minorHAnsi"/>
                <w:bCs/>
              </w:rPr>
              <w:t xml:space="preserve"> l’intermediario ha un rapporto continuativo con il cliente.</w:t>
            </w:r>
          </w:p>
        </w:tc>
        <w:tc>
          <w:tcPr>
            <w:tcW w:w="1956" w:type="dxa"/>
          </w:tcPr>
          <w:p w:rsidR="00AF6E9C" w:rsidRPr="008932BC" w:rsidRDefault="00AF6E9C" w:rsidP="005661F6">
            <w:pPr>
              <w:jc w:val="both"/>
              <w:rPr>
                <w:rFonts w:cstheme="minorHAnsi"/>
              </w:rPr>
            </w:pPr>
            <w:r w:rsidRPr="008932BC">
              <w:rPr>
                <w:rFonts w:cstheme="minorHAnsi"/>
              </w:rPr>
              <w:t>Sì, in ogni caso.</w:t>
            </w:r>
          </w:p>
        </w:tc>
        <w:tc>
          <w:tcPr>
            <w:tcW w:w="1956" w:type="dxa"/>
          </w:tcPr>
          <w:p w:rsidR="00AF6E9C" w:rsidRPr="008932BC" w:rsidRDefault="00AF6E9C" w:rsidP="005661F6">
            <w:pPr>
              <w:jc w:val="both"/>
              <w:rPr>
                <w:rFonts w:cstheme="minorHAnsi"/>
              </w:rPr>
            </w:pPr>
            <w:r w:rsidRPr="008932BC">
              <w:rPr>
                <w:rFonts w:cstheme="minorHAnsi"/>
              </w:rPr>
              <w:t xml:space="preserve">No; è </w:t>
            </w:r>
            <w:r w:rsidR="00442907" w:rsidRPr="008932BC">
              <w:rPr>
                <w:rFonts w:cstheme="minorHAnsi"/>
              </w:rPr>
              <w:t>un obbligo del cliente fornire all'intermediario aggiornamenti delle informazioni a suo tempo rilasciate.</w:t>
            </w:r>
          </w:p>
        </w:tc>
        <w:tc>
          <w:tcPr>
            <w:tcW w:w="1956" w:type="dxa"/>
          </w:tcPr>
          <w:p w:rsidR="00AF6E9C" w:rsidRPr="008932BC" w:rsidRDefault="00442907" w:rsidP="005661F6">
            <w:pPr>
              <w:jc w:val="both"/>
              <w:rPr>
                <w:rFonts w:cstheme="minorHAnsi"/>
              </w:rPr>
            </w:pPr>
            <w:r w:rsidRPr="008932BC">
              <w:rPr>
                <w:rFonts w:cstheme="minorHAnsi"/>
              </w:rPr>
              <w:t>Sì, ma solo se</w:t>
            </w:r>
            <w:r w:rsidRPr="008932BC">
              <w:rPr>
                <w:rFonts w:cstheme="minorHAnsi"/>
                <w:bCs/>
              </w:rPr>
              <w:t xml:space="preserve"> l’intermediario ha un rapporto a tempo indeterminato con il cliente.</w:t>
            </w:r>
          </w:p>
        </w:tc>
      </w:tr>
    </w:tbl>
    <w:p w:rsidR="00AF6E9C" w:rsidRPr="008932BC" w:rsidRDefault="00AF6E9C" w:rsidP="005661F6">
      <w:pPr>
        <w:jc w:val="both"/>
        <w:rPr>
          <w:rFonts w:cstheme="minorHAnsi"/>
        </w:rPr>
      </w:pPr>
    </w:p>
    <w:p w:rsidR="00B41BE1" w:rsidRPr="008932BC" w:rsidRDefault="008932BC" w:rsidP="005661F6">
      <w:pPr>
        <w:jc w:val="both"/>
        <w:rPr>
          <w:rFonts w:cstheme="minorHAnsi"/>
        </w:rPr>
      </w:pPr>
      <w:r w:rsidRPr="008932BC">
        <w:rPr>
          <w:rFonts w:cstheme="minorHAnsi"/>
        </w:rPr>
        <w:t>41</w:t>
      </w:r>
    </w:p>
    <w:tbl>
      <w:tblPr>
        <w:tblStyle w:val="Grigliatabella"/>
        <w:tblW w:w="0" w:type="auto"/>
        <w:tblLook w:val="04A0"/>
      </w:tblPr>
      <w:tblGrid>
        <w:gridCol w:w="1955"/>
        <w:gridCol w:w="1965"/>
        <w:gridCol w:w="1956"/>
        <w:gridCol w:w="1965"/>
        <w:gridCol w:w="1965"/>
      </w:tblGrid>
      <w:tr w:rsidR="00BC47AC" w:rsidRPr="008932BC" w:rsidTr="00B41BE1">
        <w:tc>
          <w:tcPr>
            <w:tcW w:w="1955" w:type="dxa"/>
          </w:tcPr>
          <w:p w:rsidR="00B41BE1" w:rsidRPr="008932BC" w:rsidRDefault="00B41BE1" w:rsidP="00B41BE1">
            <w:pPr>
              <w:jc w:val="both"/>
              <w:rPr>
                <w:rFonts w:cstheme="minorHAnsi"/>
              </w:rPr>
            </w:pPr>
            <w:r w:rsidRPr="008932BC">
              <w:rPr>
                <w:rFonts w:cstheme="minorHAnsi"/>
                <w:bCs/>
              </w:rPr>
              <w:t>Secondo l'</w:t>
            </w:r>
            <w:r w:rsidRPr="008932BC">
              <w:rPr>
                <w:rFonts w:cstheme="minorHAnsi"/>
                <w:bCs/>
                <w:i/>
                <w:iCs/>
              </w:rPr>
              <w:t>Orientamento generale 6, par. 48</w:t>
            </w:r>
            <w:r w:rsidRPr="008932BC">
              <w:rPr>
                <w:rFonts w:cstheme="minorHAnsi"/>
                <w:bCs/>
                <w:iCs/>
              </w:rPr>
              <w:t xml:space="preserve">, dell'ESMA, </w:t>
            </w:r>
            <w:r w:rsidR="0088361A" w:rsidRPr="008932BC">
              <w:rPr>
                <w:rFonts w:cstheme="minorHAnsi"/>
                <w:bCs/>
                <w:iCs/>
              </w:rPr>
              <w:t>Se presta un servizio continuo di gestione di portafogli, l’intermediario:</w:t>
            </w:r>
          </w:p>
        </w:tc>
        <w:tc>
          <w:tcPr>
            <w:tcW w:w="1955" w:type="dxa"/>
          </w:tcPr>
          <w:p w:rsidR="00B41BE1" w:rsidRPr="008932BC" w:rsidRDefault="00B41BE1" w:rsidP="00B41BE1">
            <w:pPr>
              <w:jc w:val="both"/>
              <w:rPr>
                <w:rFonts w:cstheme="minorHAnsi"/>
              </w:rPr>
            </w:pPr>
            <w:r w:rsidRPr="008932BC">
              <w:rPr>
                <w:rFonts w:cstheme="minorHAnsi"/>
                <w:bCs/>
              </w:rPr>
              <w:t xml:space="preserve">conservare informazioni aggiornate e adeguate sul cliente per poter effettuare la necessaria valutazione dell’adeguatezza. </w:t>
            </w:r>
          </w:p>
          <w:p w:rsidR="00B41BE1" w:rsidRPr="008932BC" w:rsidRDefault="0088361A" w:rsidP="00B41BE1">
            <w:pPr>
              <w:jc w:val="both"/>
              <w:rPr>
                <w:rFonts w:cstheme="minorHAnsi"/>
              </w:rPr>
            </w:pPr>
            <w:r w:rsidRPr="008932BC">
              <w:rPr>
                <w:rFonts w:cstheme="minorHAnsi"/>
                <w:bCs/>
              </w:rPr>
              <w:t>Pertanto, l'intermediario dovrà</w:t>
            </w:r>
            <w:r w:rsidR="00B41BE1" w:rsidRPr="008932BC">
              <w:rPr>
                <w:rFonts w:cstheme="minorHAnsi"/>
                <w:bCs/>
              </w:rPr>
              <w:t xml:space="preserve"> adottare procedure che definiscono:</w:t>
            </w:r>
            <w:r w:rsidR="00B41BE1" w:rsidRPr="008932BC">
              <w:rPr>
                <w:rFonts w:cstheme="minorHAnsi"/>
              </w:rPr>
              <w:t xml:space="preserve"> </w:t>
            </w:r>
          </w:p>
          <w:p w:rsidR="00B41BE1" w:rsidRPr="008932BC" w:rsidRDefault="00B41BE1" w:rsidP="00B41BE1">
            <w:pPr>
              <w:jc w:val="both"/>
              <w:rPr>
                <w:rFonts w:cstheme="minorHAnsi"/>
              </w:rPr>
            </w:pPr>
            <w:r w:rsidRPr="008932BC">
              <w:rPr>
                <w:rFonts w:cstheme="minorHAnsi"/>
                <w:bCs/>
              </w:rPr>
              <w:t>a) quali informazioni raccolte dovrebbero essere soggette ad aggiornamento e con quale frequenza;</w:t>
            </w:r>
            <w:r w:rsidRPr="008932BC">
              <w:rPr>
                <w:rFonts w:cstheme="minorHAnsi"/>
              </w:rPr>
              <w:t xml:space="preserve"> </w:t>
            </w:r>
          </w:p>
          <w:p w:rsidR="00B41BE1" w:rsidRPr="008932BC" w:rsidRDefault="00B41BE1" w:rsidP="00B41BE1">
            <w:pPr>
              <w:jc w:val="both"/>
              <w:rPr>
                <w:rFonts w:cstheme="minorHAnsi"/>
              </w:rPr>
            </w:pPr>
            <w:r w:rsidRPr="008932BC">
              <w:rPr>
                <w:rFonts w:cstheme="minorHAnsi"/>
                <w:bCs/>
              </w:rPr>
              <w:t>b) le modalità dell’aggiorn</w:t>
            </w:r>
            <w:r w:rsidR="0088361A" w:rsidRPr="008932BC">
              <w:rPr>
                <w:rFonts w:cstheme="minorHAnsi"/>
                <w:bCs/>
              </w:rPr>
              <w:t xml:space="preserve">amento e le misure </w:t>
            </w:r>
            <w:r w:rsidR="00BC47AC" w:rsidRPr="008932BC">
              <w:rPr>
                <w:rFonts w:cstheme="minorHAnsi"/>
                <w:bCs/>
              </w:rPr>
              <w:t xml:space="preserve">da </w:t>
            </w:r>
            <w:r w:rsidRPr="008932BC">
              <w:rPr>
                <w:rFonts w:cstheme="minorHAnsi"/>
                <w:bCs/>
              </w:rPr>
              <w:t xml:space="preserve">adottare quando si </w:t>
            </w:r>
            <w:r w:rsidRPr="008932BC">
              <w:rPr>
                <w:rFonts w:cstheme="minorHAnsi"/>
                <w:bCs/>
              </w:rPr>
              <w:lastRenderedPageBreak/>
              <w:t>ricevono informazioni aggiuntive o aggiornate o quando il cliente non fornisce le informazioni richieste.</w:t>
            </w:r>
            <w:r w:rsidRPr="008932BC">
              <w:rPr>
                <w:rFonts w:cstheme="minorHAnsi"/>
              </w:rPr>
              <w:t xml:space="preserve"> </w:t>
            </w:r>
          </w:p>
          <w:p w:rsidR="00B41BE1" w:rsidRPr="008932BC" w:rsidRDefault="00B41BE1" w:rsidP="005661F6">
            <w:pPr>
              <w:jc w:val="both"/>
              <w:rPr>
                <w:rFonts w:cstheme="minorHAnsi"/>
              </w:rPr>
            </w:pPr>
          </w:p>
        </w:tc>
        <w:tc>
          <w:tcPr>
            <w:tcW w:w="1956" w:type="dxa"/>
          </w:tcPr>
          <w:p w:rsidR="0088361A" w:rsidRPr="008932BC" w:rsidRDefault="0088361A" w:rsidP="0088361A">
            <w:pPr>
              <w:jc w:val="both"/>
              <w:rPr>
                <w:rFonts w:cstheme="minorHAnsi"/>
              </w:rPr>
            </w:pPr>
            <w:r w:rsidRPr="008932BC">
              <w:rPr>
                <w:rFonts w:cstheme="minorHAnsi"/>
                <w:bCs/>
              </w:rPr>
              <w:lastRenderedPageBreak/>
              <w:t xml:space="preserve">conservare informazioni aggiornate e adeguate sul cliente per poter effettuare la necessaria valutazione dell’adeguatezza. </w:t>
            </w:r>
          </w:p>
          <w:p w:rsidR="00B41BE1" w:rsidRPr="008932BC" w:rsidRDefault="0088361A" w:rsidP="00BC47AC">
            <w:pPr>
              <w:jc w:val="both"/>
              <w:rPr>
                <w:rFonts w:cstheme="minorHAnsi"/>
              </w:rPr>
            </w:pPr>
            <w:r w:rsidRPr="008932BC">
              <w:rPr>
                <w:rFonts w:cstheme="minorHAnsi"/>
                <w:bCs/>
              </w:rPr>
              <w:t>Pertanto, l'intermediario dovrà adottare procedure che definiscono</w:t>
            </w:r>
            <w:r w:rsidR="00BC47AC" w:rsidRPr="008932BC">
              <w:rPr>
                <w:rFonts w:cstheme="minorHAnsi"/>
                <w:bCs/>
              </w:rPr>
              <w:t xml:space="preserve"> </w:t>
            </w:r>
            <w:r w:rsidRPr="008932BC">
              <w:rPr>
                <w:rFonts w:cstheme="minorHAnsi"/>
                <w:bCs/>
              </w:rPr>
              <w:t>quali informazioni raccolte dovrebbero essere soggette ad aggiornamento con frequenza almeno annuale</w:t>
            </w:r>
            <w:r w:rsidR="00BC47AC" w:rsidRPr="008932BC">
              <w:rPr>
                <w:rFonts w:cstheme="minorHAnsi"/>
                <w:bCs/>
              </w:rPr>
              <w:t>.</w:t>
            </w:r>
            <w:r w:rsidR="00BC47AC" w:rsidRPr="008932BC">
              <w:rPr>
                <w:rFonts w:cstheme="minorHAnsi"/>
              </w:rPr>
              <w:t xml:space="preserve"> </w:t>
            </w:r>
          </w:p>
        </w:tc>
        <w:tc>
          <w:tcPr>
            <w:tcW w:w="1956" w:type="dxa"/>
          </w:tcPr>
          <w:p w:rsidR="00BC47AC" w:rsidRPr="008932BC" w:rsidRDefault="00BC47AC" w:rsidP="00BC47AC">
            <w:pPr>
              <w:jc w:val="both"/>
              <w:rPr>
                <w:rFonts w:cstheme="minorHAnsi"/>
              </w:rPr>
            </w:pPr>
            <w:r w:rsidRPr="008932BC">
              <w:rPr>
                <w:rFonts w:cstheme="minorHAnsi"/>
                <w:bCs/>
              </w:rPr>
              <w:t>dovrà adottare procedure che definiscono le modalità dell’aggiornamento e le misure da adottare quando si ricevono informazioni aggiuntive o aggiornate o quando il cliente non fornisce le informazioni richieste.</w:t>
            </w:r>
            <w:r w:rsidRPr="008932BC">
              <w:rPr>
                <w:rFonts w:cstheme="minorHAnsi"/>
              </w:rPr>
              <w:t xml:space="preserve"> </w:t>
            </w:r>
          </w:p>
          <w:p w:rsidR="00B41BE1" w:rsidRPr="008932BC" w:rsidRDefault="00B41BE1" w:rsidP="005661F6">
            <w:pPr>
              <w:jc w:val="both"/>
              <w:rPr>
                <w:rFonts w:cstheme="minorHAnsi"/>
              </w:rPr>
            </w:pPr>
          </w:p>
        </w:tc>
        <w:tc>
          <w:tcPr>
            <w:tcW w:w="1956" w:type="dxa"/>
          </w:tcPr>
          <w:p w:rsidR="00BC47AC" w:rsidRPr="008932BC" w:rsidRDefault="00BC47AC" w:rsidP="00BC47AC">
            <w:pPr>
              <w:jc w:val="both"/>
              <w:rPr>
                <w:rFonts w:cstheme="minorHAnsi"/>
              </w:rPr>
            </w:pPr>
            <w:r w:rsidRPr="008932BC">
              <w:rPr>
                <w:rFonts w:cstheme="minorHAnsi"/>
                <w:bCs/>
              </w:rPr>
              <w:t>dovrà adottare procedure che definiscono:</w:t>
            </w:r>
            <w:r w:rsidRPr="008932BC">
              <w:rPr>
                <w:rFonts w:cstheme="minorHAnsi"/>
              </w:rPr>
              <w:t xml:space="preserve"> </w:t>
            </w:r>
          </w:p>
          <w:p w:rsidR="00B41BE1" w:rsidRPr="008932BC" w:rsidRDefault="00BC47AC" w:rsidP="00BC47AC">
            <w:pPr>
              <w:jc w:val="both"/>
              <w:rPr>
                <w:rFonts w:cstheme="minorHAnsi"/>
                <w:bCs/>
              </w:rPr>
            </w:pPr>
            <w:r w:rsidRPr="008932BC">
              <w:rPr>
                <w:rFonts w:cstheme="minorHAnsi"/>
                <w:bCs/>
              </w:rPr>
              <w:t>a) quali informazioni raccolte dovrebbero essere soggette ad aggiornamento con frequenza almeno semestrale;</w:t>
            </w:r>
          </w:p>
          <w:p w:rsidR="00BC47AC" w:rsidRPr="008932BC" w:rsidRDefault="00BC47AC" w:rsidP="00BC47AC">
            <w:pPr>
              <w:jc w:val="both"/>
              <w:rPr>
                <w:rFonts w:cstheme="minorHAnsi"/>
              </w:rPr>
            </w:pPr>
            <w:r w:rsidRPr="008932BC">
              <w:rPr>
                <w:rFonts w:cstheme="minorHAnsi"/>
                <w:bCs/>
              </w:rPr>
              <w:t>b) le modalità dell’aggiornamento e le misure da adottare quando si ricevono informazioni aggiuntive o aggiornate o quando il cliente non fornisce le informazioni richieste.</w:t>
            </w:r>
          </w:p>
        </w:tc>
      </w:tr>
    </w:tbl>
    <w:p w:rsidR="00B41BE1" w:rsidRPr="008932BC" w:rsidRDefault="00B41BE1" w:rsidP="005661F6">
      <w:pPr>
        <w:jc w:val="both"/>
        <w:rPr>
          <w:rFonts w:cstheme="minorHAnsi"/>
        </w:rPr>
      </w:pPr>
    </w:p>
    <w:p w:rsidR="00BC47AC" w:rsidRPr="008932BC" w:rsidRDefault="008932BC" w:rsidP="005661F6">
      <w:pPr>
        <w:jc w:val="both"/>
        <w:rPr>
          <w:rFonts w:cstheme="minorHAnsi"/>
        </w:rPr>
      </w:pPr>
      <w:r w:rsidRPr="008932BC">
        <w:rPr>
          <w:rFonts w:cstheme="minorHAnsi"/>
        </w:rPr>
        <w:t>42</w:t>
      </w:r>
    </w:p>
    <w:tbl>
      <w:tblPr>
        <w:tblStyle w:val="Grigliatabella"/>
        <w:tblW w:w="0" w:type="auto"/>
        <w:tblLook w:val="04A0"/>
      </w:tblPr>
      <w:tblGrid>
        <w:gridCol w:w="1955"/>
        <w:gridCol w:w="1955"/>
        <w:gridCol w:w="1956"/>
        <w:gridCol w:w="1956"/>
        <w:gridCol w:w="1956"/>
      </w:tblGrid>
      <w:tr w:rsidR="00BC47AC" w:rsidRPr="008932BC" w:rsidTr="00BC47AC">
        <w:tc>
          <w:tcPr>
            <w:tcW w:w="1955" w:type="dxa"/>
          </w:tcPr>
          <w:p w:rsidR="00BC47AC" w:rsidRPr="008932BC" w:rsidRDefault="002D5DE6" w:rsidP="002D5DE6">
            <w:pPr>
              <w:jc w:val="both"/>
              <w:rPr>
                <w:rFonts w:cstheme="minorHAnsi"/>
              </w:rPr>
            </w:pPr>
            <w:r w:rsidRPr="008932BC">
              <w:rPr>
                <w:rFonts w:cstheme="minorHAnsi"/>
                <w:bCs/>
              </w:rPr>
              <w:t xml:space="preserve">Secondo </w:t>
            </w:r>
            <w:r w:rsidRPr="008932BC">
              <w:rPr>
                <w:rFonts w:cstheme="minorHAnsi"/>
                <w:bCs/>
                <w:i/>
              </w:rPr>
              <w:t>l'Orientamento generale 6</w:t>
            </w:r>
            <w:r w:rsidRPr="008932BC">
              <w:rPr>
                <w:rFonts w:cstheme="minorHAnsi"/>
                <w:bCs/>
              </w:rPr>
              <w:t>, par. 49, dell'ESMA, u</w:t>
            </w:r>
            <w:r w:rsidR="00BC47AC" w:rsidRPr="008932BC">
              <w:rPr>
                <w:rFonts w:cstheme="minorHAnsi"/>
                <w:bCs/>
              </w:rPr>
              <w:t>n profilo di rischio più elevato</w:t>
            </w:r>
            <w:r w:rsidRPr="008932BC">
              <w:rPr>
                <w:rFonts w:cstheme="minorHAnsi"/>
                <w:bCs/>
              </w:rPr>
              <w:t>:</w:t>
            </w:r>
          </w:p>
        </w:tc>
        <w:tc>
          <w:tcPr>
            <w:tcW w:w="1955" w:type="dxa"/>
          </w:tcPr>
          <w:p w:rsidR="00BC47AC" w:rsidRPr="008932BC" w:rsidRDefault="002D5DE6" w:rsidP="005661F6">
            <w:pPr>
              <w:jc w:val="both"/>
              <w:rPr>
                <w:rFonts w:cstheme="minorHAnsi"/>
              </w:rPr>
            </w:pPr>
            <w:r w:rsidRPr="008932BC">
              <w:rPr>
                <w:rFonts w:cstheme="minorHAnsi"/>
                <w:bCs/>
              </w:rPr>
              <w:t>può richiedere un aggiornamento più frequente rispetto a un profilo di rischio più basso.</w:t>
            </w:r>
          </w:p>
        </w:tc>
        <w:tc>
          <w:tcPr>
            <w:tcW w:w="1956" w:type="dxa"/>
          </w:tcPr>
          <w:p w:rsidR="00BC47AC" w:rsidRPr="008932BC" w:rsidRDefault="002D5DE6" w:rsidP="005661F6">
            <w:pPr>
              <w:jc w:val="both"/>
              <w:rPr>
                <w:rFonts w:cstheme="minorHAnsi"/>
              </w:rPr>
            </w:pPr>
            <w:r w:rsidRPr="008932BC">
              <w:rPr>
                <w:rFonts w:cstheme="minorHAnsi"/>
                <w:bCs/>
              </w:rPr>
              <w:t>può richiedere un aggiornamento meno frequente rispetto a un profilo di rischio più basso.</w:t>
            </w:r>
          </w:p>
        </w:tc>
        <w:tc>
          <w:tcPr>
            <w:tcW w:w="1956" w:type="dxa"/>
          </w:tcPr>
          <w:p w:rsidR="00BC47AC" w:rsidRPr="008932BC" w:rsidRDefault="002D5DE6" w:rsidP="002D5DE6">
            <w:pPr>
              <w:jc w:val="both"/>
              <w:rPr>
                <w:rFonts w:cstheme="minorHAnsi"/>
              </w:rPr>
            </w:pPr>
            <w:r w:rsidRPr="008932BC">
              <w:rPr>
                <w:rFonts w:cstheme="minorHAnsi"/>
                <w:bCs/>
              </w:rPr>
              <w:t>richiede un aggiornamento frequente quanto quello richiesto da un profilo di rischio più basso.</w:t>
            </w:r>
          </w:p>
        </w:tc>
        <w:tc>
          <w:tcPr>
            <w:tcW w:w="1956" w:type="dxa"/>
          </w:tcPr>
          <w:p w:rsidR="00BC47AC" w:rsidRPr="008932BC" w:rsidRDefault="002D5DE6" w:rsidP="005661F6">
            <w:pPr>
              <w:jc w:val="both"/>
              <w:rPr>
                <w:rFonts w:cstheme="minorHAnsi"/>
              </w:rPr>
            </w:pPr>
            <w:r w:rsidRPr="008932BC">
              <w:rPr>
                <w:rFonts w:cstheme="minorHAnsi"/>
                <w:bCs/>
              </w:rPr>
              <w:t>richiede un aggiornamento frequente, mentre un profilo di rischio meno elevato non richiede aggiornamento.</w:t>
            </w:r>
          </w:p>
        </w:tc>
      </w:tr>
    </w:tbl>
    <w:p w:rsidR="00BC47AC" w:rsidRPr="008932BC" w:rsidRDefault="00BC47AC" w:rsidP="005661F6">
      <w:pPr>
        <w:jc w:val="both"/>
        <w:rPr>
          <w:rFonts w:cstheme="minorHAnsi"/>
        </w:rPr>
      </w:pPr>
    </w:p>
    <w:p w:rsidR="002D5DE6" w:rsidRPr="008932BC" w:rsidRDefault="008932BC" w:rsidP="005661F6">
      <w:pPr>
        <w:jc w:val="both"/>
        <w:rPr>
          <w:rFonts w:cstheme="minorHAnsi"/>
        </w:rPr>
      </w:pPr>
      <w:r w:rsidRPr="008932BC">
        <w:rPr>
          <w:rFonts w:cstheme="minorHAnsi"/>
        </w:rPr>
        <w:t>43</w:t>
      </w:r>
    </w:p>
    <w:tbl>
      <w:tblPr>
        <w:tblStyle w:val="Grigliatabella"/>
        <w:tblW w:w="0" w:type="auto"/>
        <w:tblLook w:val="04A0"/>
      </w:tblPr>
      <w:tblGrid>
        <w:gridCol w:w="1955"/>
        <w:gridCol w:w="1955"/>
        <w:gridCol w:w="1956"/>
        <w:gridCol w:w="1956"/>
        <w:gridCol w:w="1956"/>
      </w:tblGrid>
      <w:tr w:rsidR="002D5DE6" w:rsidRPr="008932BC" w:rsidTr="002D5DE6">
        <w:tc>
          <w:tcPr>
            <w:tcW w:w="1955" w:type="dxa"/>
          </w:tcPr>
          <w:p w:rsidR="002D5DE6" w:rsidRPr="008932BC" w:rsidRDefault="00647ACC" w:rsidP="00647ACC">
            <w:pPr>
              <w:rPr>
                <w:rFonts w:cstheme="minorHAnsi"/>
              </w:rPr>
            </w:pPr>
            <w:r w:rsidRPr="008932BC">
              <w:rPr>
                <w:rFonts w:cstheme="minorHAnsi"/>
              </w:rPr>
              <w:t xml:space="preserve">Cosa dovrebbe fare l'intermediario </w:t>
            </w:r>
            <w:r w:rsidR="00BB0E8E" w:rsidRPr="008932BC">
              <w:rPr>
                <w:rFonts w:cstheme="minorHAnsi"/>
              </w:rPr>
              <w:t>- secondo l'</w:t>
            </w:r>
            <w:r w:rsidR="00BB0E8E" w:rsidRPr="008932BC">
              <w:rPr>
                <w:rFonts w:cstheme="minorHAnsi"/>
                <w:bCs/>
                <w:i/>
                <w:iCs/>
              </w:rPr>
              <w:t>Orientamento generale 8, par. 57</w:t>
            </w:r>
            <w:r w:rsidR="00BB0E8E" w:rsidRPr="008932BC">
              <w:rPr>
                <w:rFonts w:cstheme="minorHAnsi"/>
              </w:rPr>
              <w:t xml:space="preserve">, dell'ESMA - </w:t>
            </w:r>
            <w:r w:rsidRPr="008932BC">
              <w:rPr>
                <w:rFonts w:cstheme="minorHAnsi"/>
                <w:bCs/>
              </w:rPr>
              <w:t>allo scopo di garantire la costante considerazione tutte le informazioni disponibili sul cliente che possono essere pertinenti per la valutazione dell’adeguatezza di un investimento, compreso il portafoglio di investimenti attuale del cliente (e la ripartizione delle attività all’interno del portafoglio</w:t>
            </w:r>
            <w:r w:rsidR="00BB0E8E" w:rsidRPr="008932BC">
              <w:rPr>
                <w:rFonts w:cstheme="minorHAnsi"/>
                <w:bCs/>
              </w:rPr>
              <w:t>)?</w:t>
            </w:r>
          </w:p>
        </w:tc>
        <w:tc>
          <w:tcPr>
            <w:tcW w:w="1955" w:type="dxa"/>
          </w:tcPr>
          <w:p w:rsidR="002D5DE6" w:rsidRPr="008932BC" w:rsidRDefault="00323CD8" w:rsidP="005661F6">
            <w:pPr>
              <w:jc w:val="both"/>
              <w:rPr>
                <w:rFonts w:cstheme="minorHAnsi"/>
              </w:rPr>
            </w:pPr>
            <w:r w:rsidRPr="008932BC">
              <w:rPr>
                <w:rFonts w:cstheme="minorHAnsi"/>
                <w:bCs/>
              </w:rPr>
              <w:t>D</w:t>
            </w:r>
            <w:r w:rsidR="00E07C1F" w:rsidRPr="008932BC">
              <w:rPr>
                <w:rFonts w:cstheme="minorHAnsi"/>
                <w:bCs/>
              </w:rPr>
              <w:t>ovrebbe definire apposite politiche interne e procedure.</w:t>
            </w:r>
          </w:p>
        </w:tc>
        <w:tc>
          <w:tcPr>
            <w:tcW w:w="1956" w:type="dxa"/>
          </w:tcPr>
          <w:p w:rsidR="002D5DE6" w:rsidRPr="008932BC" w:rsidRDefault="00323CD8" w:rsidP="005661F6">
            <w:pPr>
              <w:jc w:val="both"/>
              <w:rPr>
                <w:rFonts w:cstheme="minorHAnsi"/>
              </w:rPr>
            </w:pPr>
            <w:r w:rsidRPr="008932BC">
              <w:rPr>
                <w:rFonts w:cstheme="minorHAnsi"/>
              </w:rPr>
              <w:t>D</w:t>
            </w:r>
            <w:r w:rsidR="00E07C1F" w:rsidRPr="008932BC">
              <w:rPr>
                <w:rFonts w:cstheme="minorHAnsi"/>
              </w:rPr>
              <w:t>ovrebbe sottoporre al cliente diversi modelli gestionali.</w:t>
            </w:r>
          </w:p>
        </w:tc>
        <w:tc>
          <w:tcPr>
            <w:tcW w:w="1956" w:type="dxa"/>
          </w:tcPr>
          <w:p w:rsidR="002D5DE6" w:rsidRPr="008932BC" w:rsidRDefault="00323CD8" w:rsidP="002D23B9">
            <w:pPr>
              <w:jc w:val="both"/>
              <w:rPr>
                <w:rFonts w:cstheme="minorHAnsi"/>
              </w:rPr>
            </w:pPr>
            <w:r w:rsidRPr="008932BC">
              <w:rPr>
                <w:rFonts w:cstheme="minorHAnsi"/>
                <w:bCs/>
              </w:rPr>
              <w:t>D</w:t>
            </w:r>
            <w:r w:rsidR="002D23B9" w:rsidRPr="008932BC">
              <w:rPr>
                <w:rFonts w:cstheme="minorHAnsi"/>
                <w:bCs/>
              </w:rPr>
              <w:t>ovrebbe accertarsi che il cliente abbia una comprensione adeguata del rapporto tra il rischio e il rendimento.</w:t>
            </w:r>
          </w:p>
        </w:tc>
        <w:tc>
          <w:tcPr>
            <w:tcW w:w="1956" w:type="dxa"/>
          </w:tcPr>
          <w:p w:rsidR="002D5DE6" w:rsidRPr="008932BC" w:rsidRDefault="00323CD8" w:rsidP="002D23B9">
            <w:pPr>
              <w:jc w:val="both"/>
              <w:rPr>
                <w:rFonts w:cstheme="minorHAnsi"/>
              </w:rPr>
            </w:pPr>
            <w:r w:rsidRPr="008932BC">
              <w:rPr>
                <w:rFonts w:cstheme="minorHAnsi"/>
                <w:bCs/>
              </w:rPr>
              <w:t>D</w:t>
            </w:r>
            <w:r w:rsidR="002D23B9" w:rsidRPr="008932BC">
              <w:rPr>
                <w:rFonts w:cstheme="minorHAnsi"/>
                <w:bCs/>
              </w:rPr>
              <w:t>ovrebbe accertarsi che il cliente abbia una situazione finanziaria che possa finanziare gli investimenti e  sostenere eventuali perdite derivanti dagli investimenti;</w:t>
            </w:r>
          </w:p>
        </w:tc>
      </w:tr>
    </w:tbl>
    <w:p w:rsidR="002D5DE6" w:rsidRPr="008932BC" w:rsidRDefault="002D5DE6" w:rsidP="005661F6">
      <w:pPr>
        <w:jc w:val="both"/>
        <w:rPr>
          <w:rFonts w:cstheme="minorHAnsi"/>
        </w:rPr>
      </w:pPr>
    </w:p>
    <w:p w:rsidR="00647ACC" w:rsidRPr="008932BC" w:rsidRDefault="008932BC" w:rsidP="005661F6">
      <w:pPr>
        <w:jc w:val="both"/>
        <w:rPr>
          <w:rFonts w:cstheme="minorHAnsi"/>
        </w:rPr>
      </w:pPr>
      <w:r w:rsidRPr="008932BC">
        <w:rPr>
          <w:rFonts w:cstheme="minorHAnsi"/>
        </w:rPr>
        <w:t>44</w:t>
      </w:r>
    </w:p>
    <w:tbl>
      <w:tblPr>
        <w:tblStyle w:val="Grigliatabella"/>
        <w:tblW w:w="0" w:type="auto"/>
        <w:tblLook w:val="04A0"/>
      </w:tblPr>
      <w:tblGrid>
        <w:gridCol w:w="1955"/>
        <w:gridCol w:w="1955"/>
        <w:gridCol w:w="1956"/>
        <w:gridCol w:w="1956"/>
        <w:gridCol w:w="1956"/>
      </w:tblGrid>
      <w:tr w:rsidR="00647ACC" w:rsidRPr="008932BC" w:rsidTr="00647ACC">
        <w:tc>
          <w:tcPr>
            <w:tcW w:w="1955" w:type="dxa"/>
          </w:tcPr>
          <w:p w:rsidR="00647ACC" w:rsidRPr="008932BC" w:rsidRDefault="00616742" w:rsidP="00323CD8">
            <w:pPr>
              <w:jc w:val="both"/>
              <w:rPr>
                <w:rFonts w:cstheme="minorHAnsi"/>
              </w:rPr>
            </w:pPr>
            <w:r w:rsidRPr="008932BC">
              <w:rPr>
                <w:rFonts w:cstheme="minorHAnsi"/>
              </w:rPr>
              <w:lastRenderedPageBreak/>
              <w:t>Secondo l'</w:t>
            </w:r>
            <w:r w:rsidRPr="008932BC">
              <w:rPr>
                <w:rFonts w:cstheme="minorHAnsi"/>
                <w:bCs/>
                <w:i/>
                <w:iCs/>
              </w:rPr>
              <w:t xml:space="preserve">Orientamento generale 8. par. </w:t>
            </w:r>
            <w:r w:rsidRPr="008932BC">
              <w:rPr>
                <w:rFonts w:cstheme="minorHAnsi"/>
                <w:bCs/>
                <w:iCs/>
              </w:rPr>
              <w:t xml:space="preserve">60, dell'ESMA, </w:t>
            </w:r>
            <w:r w:rsidRPr="008932BC">
              <w:rPr>
                <w:rFonts w:cstheme="minorHAnsi"/>
              </w:rPr>
              <w:t>c</w:t>
            </w:r>
            <w:r w:rsidR="00BB0E8E" w:rsidRPr="008932BC">
              <w:rPr>
                <w:rFonts w:cstheme="minorHAnsi"/>
              </w:rPr>
              <w:t xml:space="preserve">osa dovrebbe fare l'intermediario per potersi </w:t>
            </w:r>
            <w:r w:rsidR="00323CD8" w:rsidRPr="008932BC">
              <w:rPr>
                <w:rFonts w:cstheme="minorHAnsi"/>
              </w:rPr>
              <w:t xml:space="preserve">consentire di garantire che  </w:t>
            </w:r>
            <w:r w:rsidR="00BB0E8E" w:rsidRPr="008932BC">
              <w:rPr>
                <w:rFonts w:cstheme="minorHAnsi"/>
              </w:rPr>
              <w:t xml:space="preserve"> </w:t>
            </w:r>
            <w:r w:rsidR="00BB0E8E" w:rsidRPr="008932BC">
              <w:rPr>
                <w:rFonts w:cstheme="minorHAnsi"/>
                <w:bCs/>
              </w:rPr>
              <w:t>tutte le operazioni effettuate nel corso della prestaz</w:t>
            </w:r>
            <w:r w:rsidR="00323CD8" w:rsidRPr="008932BC">
              <w:rPr>
                <w:rFonts w:cstheme="minorHAnsi"/>
                <w:bCs/>
              </w:rPr>
              <w:t xml:space="preserve">ione di un servizio </w:t>
            </w:r>
            <w:r w:rsidR="00BB0E8E" w:rsidRPr="008932BC">
              <w:rPr>
                <w:rFonts w:cstheme="minorHAnsi"/>
                <w:bCs/>
              </w:rPr>
              <w:t>di gestione di portafogli, in caso di prodotti illiquidi, tengano conto del periodo di tempo per cui il cliente è disposto a conservare l’investimento</w:t>
            </w:r>
            <w:r w:rsidR="00323CD8" w:rsidRPr="008932BC">
              <w:rPr>
                <w:rFonts w:cstheme="minorHAnsi"/>
                <w:bCs/>
              </w:rPr>
              <w:t>?</w:t>
            </w:r>
          </w:p>
        </w:tc>
        <w:tc>
          <w:tcPr>
            <w:tcW w:w="1955" w:type="dxa"/>
          </w:tcPr>
          <w:p w:rsidR="00647ACC" w:rsidRPr="008932BC" w:rsidRDefault="00323CD8" w:rsidP="005661F6">
            <w:pPr>
              <w:jc w:val="both"/>
              <w:rPr>
                <w:rFonts w:cstheme="minorHAnsi"/>
              </w:rPr>
            </w:pPr>
            <w:r w:rsidRPr="008932BC">
              <w:rPr>
                <w:rFonts w:cstheme="minorHAnsi"/>
                <w:bCs/>
              </w:rPr>
              <w:t>Dovrebbe definire apposite politiche interne e procedure.</w:t>
            </w:r>
          </w:p>
        </w:tc>
        <w:tc>
          <w:tcPr>
            <w:tcW w:w="1956" w:type="dxa"/>
          </w:tcPr>
          <w:p w:rsidR="00647ACC" w:rsidRPr="008932BC" w:rsidRDefault="00323CD8" w:rsidP="005661F6">
            <w:pPr>
              <w:jc w:val="both"/>
              <w:rPr>
                <w:rFonts w:cstheme="minorHAnsi"/>
              </w:rPr>
            </w:pPr>
            <w:r w:rsidRPr="008932BC">
              <w:rPr>
                <w:rFonts w:cstheme="minorHAnsi"/>
              </w:rPr>
              <w:t>Dovrebbe verificare che</w:t>
            </w:r>
            <w:r w:rsidRPr="008932BC">
              <w:rPr>
                <w:rFonts w:cstheme="minorHAnsi"/>
                <w:bCs/>
              </w:rPr>
              <w:t xml:space="preserve"> il cliente abbia una comprensione adeguata del rapporto tra il rischio e il rendimento, ovvero della fisiologica bassa remunerazione degli investimenti privi di rischio, dell’incidenza dell’orizzonte temporale su tale rapporto e dell’impatto dei costi sui propri investimenti.</w:t>
            </w:r>
          </w:p>
        </w:tc>
        <w:tc>
          <w:tcPr>
            <w:tcW w:w="1956" w:type="dxa"/>
          </w:tcPr>
          <w:p w:rsidR="00647ACC" w:rsidRPr="008932BC" w:rsidRDefault="00323CD8" w:rsidP="005661F6">
            <w:pPr>
              <w:jc w:val="both"/>
              <w:rPr>
                <w:rFonts w:cstheme="minorHAnsi"/>
              </w:rPr>
            </w:pPr>
            <w:r w:rsidRPr="008932BC">
              <w:rPr>
                <w:rFonts w:cstheme="minorHAnsi"/>
              </w:rPr>
              <w:t xml:space="preserve">Dovrebbe verificare che </w:t>
            </w:r>
            <w:r w:rsidRPr="008932BC">
              <w:rPr>
                <w:rFonts w:cstheme="minorHAnsi"/>
                <w:bCs/>
              </w:rPr>
              <w:t>la situazione finanziaria del cliente possa finanziare gli investimenti e il cliente possa sostenere eventuali perdite derivanti dagli investimenti.</w:t>
            </w:r>
          </w:p>
        </w:tc>
        <w:tc>
          <w:tcPr>
            <w:tcW w:w="1956" w:type="dxa"/>
          </w:tcPr>
          <w:p w:rsidR="00647ACC" w:rsidRPr="008932BC" w:rsidRDefault="00323CD8" w:rsidP="005661F6">
            <w:pPr>
              <w:jc w:val="both"/>
              <w:rPr>
                <w:rFonts w:cstheme="minorHAnsi"/>
              </w:rPr>
            </w:pPr>
            <w:r w:rsidRPr="008932BC">
              <w:rPr>
                <w:rFonts w:cstheme="minorHAnsi"/>
              </w:rPr>
              <w:t xml:space="preserve">Dovrebbe evitare che gli </w:t>
            </w:r>
            <w:r w:rsidRPr="008932BC">
              <w:rPr>
                <w:rFonts w:cstheme="minorHAnsi"/>
                <w:bCs/>
              </w:rPr>
              <w:t>eventuali conflitti di interesse non influiscano negativamente sulla qualità della valutazione dell’adeguatezza-</w:t>
            </w:r>
          </w:p>
        </w:tc>
      </w:tr>
    </w:tbl>
    <w:p w:rsidR="00647ACC" w:rsidRPr="008932BC" w:rsidRDefault="00647ACC" w:rsidP="005661F6">
      <w:pPr>
        <w:jc w:val="both"/>
        <w:rPr>
          <w:rFonts w:cstheme="minorHAnsi"/>
        </w:rPr>
      </w:pPr>
    </w:p>
    <w:p w:rsidR="00C56098" w:rsidRPr="008932BC" w:rsidRDefault="008932BC" w:rsidP="005661F6">
      <w:pPr>
        <w:jc w:val="both"/>
        <w:rPr>
          <w:rFonts w:cstheme="minorHAnsi"/>
        </w:rPr>
      </w:pPr>
      <w:r w:rsidRPr="008932BC">
        <w:rPr>
          <w:rFonts w:cstheme="minorHAnsi"/>
        </w:rPr>
        <w:t>45</w:t>
      </w:r>
    </w:p>
    <w:tbl>
      <w:tblPr>
        <w:tblStyle w:val="Grigliatabella"/>
        <w:tblW w:w="0" w:type="auto"/>
        <w:tblLook w:val="04A0"/>
      </w:tblPr>
      <w:tblGrid>
        <w:gridCol w:w="1955"/>
        <w:gridCol w:w="1955"/>
        <w:gridCol w:w="1956"/>
        <w:gridCol w:w="1956"/>
        <w:gridCol w:w="1956"/>
      </w:tblGrid>
      <w:tr w:rsidR="00323CD8" w:rsidRPr="008932BC" w:rsidTr="00323CD8">
        <w:tc>
          <w:tcPr>
            <w:tcW w:w="1955" w:type="dxa"/>
          </w:tcPr>
          <w:p w:rsidR="00323CD8" w:rsidRPr="008932BC" w:rsidRDefault="00C56098" w:rsidP="00C56098">
            <w:pPr>
              <w:jc w:val="both"/>
              <w:rPr>
                <w:rFonts w:cstheme="minorHAnsi"/>
              </w:rPr>
            </w:pPr>
            <w:r w:rsidRPr="008932BC">
              <w:rPr>
                <w:rFonts w:cstheme="minorHAnsi"/>
                <w:bCs/>
              </w:rPr>
              <w:t>G</w:t>
            </w:r>
            <w:r w:rsidR="00616742" w:rsidRPr="008932BC">
              <w:rPr>
                <w:rFonts w:cstheme="minorHAnsi"/>
                <w:bCs/>
              </w:rPr>
              <w:t xml:space="preserve">li intermediari </w:t>
            </w:r>
            <w:r w:rsidRPr="008932BC">
              <w:rPr>
                <w:rFonts w:cstheme="minorHAnsi"/>
                <w:bCs/>
              </w:rPr>
              <w:t>devono disporre</w:t>
            </w:r>
            <w:r w:rsidR="00616742" w:rsidRPr="008932BC">
              <w:rPr>
                <w:rFonts w:cstheme="minorHAnsi"/>
                <w:bCs/>
              </w:rPr>
              <w:t xml:space="preserve"> di appropriate politiche e procedure, dimostrabili</w:t>
            </w:r>
            <w:r w:rsidRPr="008932BC">
              <w:rPr>
                <w:rFonts w:cstheme="minorHAnsi"/>
                <w:bCs/>
              </w:rPr>
              <w:t>,</w:t>
            </w:r>
            <w:r w:rsidR="00115D1E" w:rsidRPr="008932BC">
              <w:rPr>
                <w:rFonts w:cstheme="minorHAnsi"/>
                <w:bCs/>
              </w:rPr>
              <w:t xml:space="preserve"> per assicurare di essere in grado di comprendere la natura e le caratteristiche, compresi i costi e i rischi, dei servizi di investimento e degli strumenti finanziari selezionati per i clienti?</w:t>
            </w:r>
          </w:p>
        </w:tc>
        <w:tc>
          <w:tcPr>
            <w:tcW w:w="1955" w:type="dxa"/>
          </w:tcPr>
          <w:p w:rsidR="00323CD8" w:rsidRPr="008932BC" w:rsidRDefault="00115D1E" w:rsidP="005661F6">
            <w:pPr>
              <w:jc w:val="both"/>
              <w:rPr>
                <w:rFonts w:cstheme="minorHAnsi"/>
              </w:rPr>
            </w:pPr>
            <w:r w:rsidRPr="008932BC">
              <w:rPr>
                <w:rFonts w:cstheme="minorHAnsi"/>
                <w:bCs/>
              </w:rPr>
              <w:t xml:space="preserve">Sì, nonché per essere in grado </w:t>
            </w:r>
            <w:r w:rsidR="00616742" w:rsidRPr="008932BC">
              <w:rPr>
                <w:rFonts w:cstheme="minorHAnsi"/>
                <w:bCs/>
              </w:rPr>
              <w:t>di valutare, tenendo conto dei costi e della complessità, se servizi di investimento o strumenti finanziari equivalenti possano corrispondere al profilo del cliente</w:t>
            </w:r>
            <w:r w:rsidR="00616742" w:rsidRPr="008932BC">
              <w:rPr>
                <w:rFonts w:cstheme="minorHAnsi"/>
              </w:rPr>
              <w:t>.</w:t>
            </w:r>
          </w:p>
        </w:tc>
        <w:tc>
          <w:tcPr>
            <w:tcW w:w="1956" w:type="dxa"/>
          </w:tcPr>
          <w:p w:rsidR="00323CD8" w:rsidRPr="008932BC" w:rsidRDefault="00C56098" w:rsidP="00C56098">
            <w:pPr>
              <w:jc w:val="both"/>
              <w:rPr>
                <w:rFonts w:cstheme="minorHAnsi"/>
              </w:rPr>
            </w:pPr>
            <w:r w:rsidRPr="008932BC">
              <w:rPr>
                <w:rFonts w:cstheme="minorHAnsi"/>
                <w:bCs/>
              </w:rPr>
              <w:t>No.</w:t>
            </w:r>
          </w:p>
        </w:tc>
        <w:tc>
          <w:tcPr>
            <w:tcW w:w="1956" w:type="dxa"/>
          </w:tcPr>
          <w:p w:rsidR="00323CD8" w:rsidRPr="008932BC" w:rsidRDefault="00C56098" w:rsidP="005661F6">
            <w:pPr>
              <w:jc w:val="both"/>
              <w:rPr>
                <w:rFonts w:cstheme="minorHAnsi"/>
              </w:rPr>
            </w:pPr>
            <w:r w:rsidRPr="008932BC">
              <w:rPr>
                <w:rFonts w:cstheme="minorHAnsi"/>
              </w:rPr>
              <w:t xml:space="preserve">No, ma </w:t>
            </w:r>
            <w:r w:rsidRPr="008932BC">
              <w:rPr>
                <w:rFonts w:cstheme="minorHAnsi"/>
                <w:bCs/>
              </w:rPr>
              <w:t>devono  attenuare i rischi potenziali che potrebbero sorgere quando i clienti (dietro loro iniziativa o se incoraggiati dal personale di contatto con il pubblico) modificano le loro risposte per accedere a strumenti finanziari che potrebbero non essere adatti a loro.</w:t>
            </w:r>
          </w:p>
        </w:tc>
        <w:tc>
          <w:tcPr>
            <w:tcW w:w="1956" w:type="dxa"/>
          </w:tcPr>
          <w:p w:rsidR="00323CD8" w:rsidRPr="008932BC" w:rsidRDefault="00C56098" w:rsidP="006706EA">
            <w:pPr>
              <w:jc w:val="both"/>
              <w:rPr>
                <w:rFonts w:cstheme="minorHAnsi"/>
              </w:rPr>
            </w:pPr>
            <w:r w:rsidRPr="008932BC">
              <w:rPr>
                <w:rFonts w:cstheme="minorHAnsi"/>
              </w:rPr>
              <w:t>No; l'obbligo degli intermediari è limitato escl</w:t>
            </w:r>
            <w:r w:rsidR="006706EA" w:rsidRPr="008932BC">
              <w:rPr>
                <w:rFonts w:cstheme="minorHAnsi"/>
              </w:rPr>
              <w:t xml:space="preserve">usivamente alla disposizione </w:t>
            </w:r>
            <w:r w:rsidR="006706EA" w:rsidRPr="008932BC">
              <w:rPr>
                <w:rFonts w:cstheme="minorHAnsi"/>
                <w:bCs/>
              </w:rPr>
              <w:t>di appropriate politiche e procedure, dimostrabili, per assicurare di essere in grado di comprendere la natura e le caratteristiche, compresi i costi e i rischi, dei servizi di investimento e degli strumenti finanziari selezionati per i clienti.</w:t>
            </w:r>
          </w:p>
        </w:tc>
      </w:tr>
    </w:tbl>
    <w:p w:rsidR="00323CD8" w:rsidRPr="008932BC" w:rsidRDefault="00323CD8" w:rsidP="005661F6">
      <w:pPr>
        <w:jc w:val="both"/>
        <w:rPr>
          <w:rFonts w:cstheme="minorHAnsi"/>
        </w:rPr>
      </w:pPr>
    </w:p>
    <w:p w:rsidR="006706EA" w:rsidRPr="008932BC" w:rsidRDefault="008932BC" w:rsidP="005661F6">
      <w:pPr>
        <w:jc w:val="both"/>
        <w:rPr>
          <w:rFonts w:cstheme="minorHAnsi"/>
        </w:rPr>
      </w:pPr>
      <w:r w:rsidRPr="008932BC">
        <w:rPr>
          <w:rFonts w:cstheme="minorHAnsi"/>
        </w:rPr>
        <w:t>46</w:t>
      </w:r>
    </w:p>
    <w:tbl>
      <w:tblPr>
        <w:tblStyle w:val="Grigliatabella"/>
        <w:tblW w:w="0" w:type="auto"/>
        <w:tblLook w:val="04A0"/>
      </w:tblPr>
      <w:tblGrid>
        <w:gridCol w:w="1955"/>
        <w:gridCol w:w="1955"/>
        <w:gridCol w:w="1956"/>
        <w:gridCol w:w="1956"/>
        <w:gridCol w:w="1956"/>
      </w:tblGrid>
      <w:tr w:rsidR="006706EA" w:rsidRPr="008932BC" w:rsidTr="006706EA">
        <w:tc>
          <w:tcPr>
            <w:tcW w:w="1955" w:type="dxa"/>
          </w:tcPr>
          <w:p w:rsidR="006706EA" w:rsidRPr="008932BC" w:rsidRDefault="006706EA" w:rsidP="006706EA">
            <w:pPr>
              <w:rPr>
                <w:rFonts w:cstheme="minorHAnsi"/>
              </w:rPr>
            </w:pPr>
            <w:r w:rsidRPr="008932BC">
              <w:rPr>
                <w:rFonts w:cstheme="minorHAnsi"/>
              </w:rPr>
              <w:t xml:space="preserve">In base all'art. </w:t>
            </w:r>
            <w:r w:rsidRPr="008932BC">
              <w:rPr>
                <w:rFonts w:cstheme="minorHAnsi"/>
                <w:bCs/>
              </w:rPr>
              <w:t xml:space="preserve">54, par. 11, del regolamento </w:t>
            </w:r>
            <w:r w:rsidRPr="008932BC">
              <w:rPr>
                <w:rFonts w:cstheme="minorHAnsi"/>
                <w:bCs/>
              </w:rPr>
              <w:lastRenderedPageBreak/>
              <w:t xml:space="preserve">delegato 565/2017, quando prestano il servizio di gestione del portafoglio che comporta dei cambiamenti negli investimenti, mediante la vendita di uno strumento e l'acquisto di un altro o mediante l'esercizio del diritto di apportare una modifica a uno strumento esistente: </w:t>
            </w:r>
          </w:p>
        </w:tc>
        <w:tc>
          <w:tcPr>
            <w:tcW w:w="1955" w:type="dxa"/>
          </w:tcPr>
          <w:p w:rsidR="006706EA" w:rsidRPr="008932BC" w:rsidRDefault="006706EA" w:rsidP="006706EA">
            <w:pPr>
              <w:rPr>
                <w:rFonts w:cstheme="minorHAnsi"/>
              </w:rPr>
            </w:pPr>
            <w:r w:rsidRPr="008932BC">
              <w:rPr>
                <w:rFonts w:cstheme="minorHAnsi"/>
                <w:bCs/>
              </w:rPr>
              <w:lastRenderedPageBreak/>
              <w:t xml:space="preserve">gli intermediari raccolgono le necessarie </w:t>
            </w:r>
            <w:r w:rsidRPr="008932BC">
              <w:rPr>
                <w:rFonts w:cstheme="minorHAnsi"/>
                <w:bCs/>
              </w:rPr>
              <w:lastRenderedPageBreak/>
              <w:t xml:space="preserve">informazioni sugli investimenti esistenti del cliente e sui nuovi investimenti raccomandati e effettuano un'analisi dei costi e benefici del cambiamento, in modo tale da essere ragionevolmente in grado di dimostrare che i benefici del cambiamento sono maggiori dei relativi costi. </w:t>
            </w:r>
          </w:p>
          <w:p w:rsidR="006706EA" w:rsidRPr="008932BC" w:rsidRDefault="006706EA" w:rsidP="005661F6">
            <w:pPr>
              <w:jc w:val="both"/>
              <w:rPr>
                <w:rFonts w:cstheme="minorHAnsi"/>
              </w:rPr>
            </w:pPr>
          </w:p>
        </w:tc>
        <w:tc>
          <w:tcPr>
            <w:tcW w:w="1956" w:type="dxa"/>
          </w:tcPr>
          <w:p w:rsidR="006706EA" w:rsidRPr="008932BC" w:rsidRDefault="007B6A81" w:rsidP="005661F6">
            <w:pPr>
              <w:jc w:val="both"/>
              <w:rPr>
                <w:rFonts w:cstheme="minorHAnsi"/>
              </w:rPr>
            </w:pPr>
            <w:r w:rsidRPr="008932BC">
              <w:rPr>
                <w:rFonts w:cstheme="minorHAnsi"/>
              </w:rPr>
              <w:lastRenderedPageBreak/>
              <w:t>p</w:t>
            </w:r>
            <w:r w:rsidR="006706EA" w:rsidRPr="008932BC">
              <w:rPr>
                <w:rFonts w:cstheme="minorHAnsi"/>
              </w:rPr>
              <w:t>rima di app0</w:t>
            </w:r>
            <w:r w:rsidRPr="008932BC">
              <w:rPr>
                <w:rFonts w:cstheme="minorHAnsi"/>
              </w:rPr>
              <w:t>rtare il cambiamento ne</w:t>
            </w:r>
            <w:r w:rsidR="006706EA" w:rsidRPr="008932BC">
              <w:rPr>
                <w:rFonts w:cstheme="minorHAnsi"/>
              </w:rPr>
              <w:t xml:space="preserve">lla composizione </w:t>
            </w:r>
            <w:r w:rsidR="006706EA" w:rsidRPr="008932BC">
              <w:rPr>
                <w:rFonts w:cstheme="minorHAnsi"/>
              </w:rPr>
              <w:lastRenderedPageBreak/>
              <w:t>del portafoglio, ottengono la necessaria autorizzazione da parte del cliente</w:t>
            </w:r>
            <w:r w:rsidRPr="008932BC">
              <w:rPr>
                <w:rFonts w:cstheme="minorHAnsi"/>
              </w:rPr>
              <w:t>.</w:t>
            </w:r>
          </w:p>
        </w:tc>
        <w:tc>
          <w:tcPr>
            <w:tcW w:w="1956" w:type="dxa"/>
          </w:tcPr>
          <w:p w:rsidR="006706EA" w:rsidRPr="008932BC" w:rsidRDefault="007B6A81" w:rsidP="005661F6">
            <w:pPr>
              <w:jc w:val="both"/>
              <w:rPr>
                <w:rFonts w:cstheme="minorHAnsi"/>
              </w:rPr>
            </w:pPr>
            <w:r w:rsidRPr="008932BC">
              <w:rPr>
                <w:rFonts w:cstheme="minorHAnsi"/>
              </w:rPr>
              <w:lastRenderedPageBreak/>
              <w:t xml:space="preserve">comunicano tempestivamente al cliente gestito </w:t>
            </w:r>
            <w:r w:rsidRPr="008932BC">
              <w:rPr>
                <w:rFonts w:cstheme="minorHAnsi"/>
              </w:rPr>
              <w:lastRenderedPageBreak/>
              <w:t>l'avvenuto cambiamento nella composizione del portafoglio.</w:t>
            </w:r>
          </w:p>
        </w:tc>
        <w:tc>
          <w:tcPr>
            <w:tcW w:w="1956" w:type="dxa"/>
          </w:tcPr>
          <w:p w:rsidR="006706EA" w:rsidRPr="008932BC" w:rsidRDefault="007B6A81" w:rsidP="005661F6">
            <w:pPr>
              <w:jc w:val="both"/>
              <w:rPr>
                <w:rFonts w:cstheme="minorHAnsi"/>
              </w:rPr>
            </w:pPr>
            <w:r w:rsidRPr="008932BC">
              <w:rPr>
                <w:rFonts w:cstheme="minorHAnsi"/>
              </w:rPr>
              <w:lastRenderedPageBreak/>
              <w:t xml:space="preserve">si astengono dall'apportare tali cambiamenti nella </w:t>
            </w:r>
            <w:r w:rsidRPr="008932BC">
              <w:rPr>
                <w:rFonts w:cstheme="minorHAnsi"/>
              </w:rPr>
              <w:lastRenderedPageBreak/>
              <w:t>composizione del portafoglio del cliente</w:t>
            </w:r>
            <w:r w:rsidR="000273D0" w:rsidRPr="008932BC">
              <w:rPr>
                <w:rFonts w:cstheme="minorHAnsi"/>
              </w:rPr>
              <w:t>, senza la previa autorizzazione di quest'ultimo.</w:t>
            </w:r>
          </w:p>
        </w:tc>
      </w:tr>
    </w:tbl>
    <w:p w:rsidR="006706EA" w:rsidRPr="008932BC" w:rsidRDefault="006706EA" w:rsidP="005661F6">
      <w:pPr>
        <w:jc w:val="both"/>
        <w:rPr>
          <w:rFonts w:cstheme="minorHAnsi"/>
        </w:rPr>
      </w:pPr>
    </w:p>
    <w:p w:rsidR="000273D0" w:rsidRPr="008932BC" w:rsidRDefault="008932BC" w:rsidP="005661F6">
      <w:pPr>
        <w:jc w:val="both"/>
        <w:rPr>
          <w:rFonts w:cstheme="minorHAnsi"/>
        </w:rPr>
      </w:pPr>
      <w:r w:rsidRPr="008932BC">
        <w:rPr>
          <w:rFonts w:cstheme="minorHAnsi"/>
        </w:rPr>
        <w:t>47</w:t>
      </w:r>
    </w:p>
    <w:tbl>
      <w:tblPr>
        <w:tblStyle w:val="Grigliatabella"/>
        <w:tblW w:w="0" w:type="auto"/>
        <w:tblLook w:val="04A0"/>
      </w:tblPr>
      <w:tblGrid>
        <w:gridCol w:w="1955"/>
        <w:gridCol w:w="1955"/>
        <w:gridCol w:w="1956"/>
        <w:gridCol w:w="1956"/>
        <w:gridCol w:w="1956"/>
      </w:tblGrid>
      <w:tr w:rsidR="000273D0" w:rsidRPr="008932BC" w:rsidTr="000273D0">
        <w:tc>
          <w:tcPr>
            <w:tcW w:w="1955" w:type="dxa"/>
          </w:tcPr>
          <w:p w:rsidR="000273D0" w:rsidRPr="008932BC" w:rsidRDefault="00F05567" w:rsidP="000273D0">
            <w:pPr>
              <w:jc w:val="both"/>
              <w:rPr>
                <w:rFonts w:cstheme="minorHAnsi"/>
              </w:rPr>
            </w:pPr>
            <w:r w:rsidRPr="008932BC">
              <w:rPr>
                <w:rFonts w:cstheme="minorHAnsi"/>
                <w:bCs/>
              </w:rPr>
              <w:t>Riguardo alla valutazione di adeguatezza, l</w:t>
            </w:r>
            <w:r w:rsidR="000273D0" w:rsidRPr="008932BC">
              <w:rPr>
                <w:rFonts w:cstheme="minorHAnsi"/>
                <w:bCs/>
              </w:rPr>
              <w:t>'articolo 25, par. 6, dell</w:t>
            </w:r>
            <w:r w:rsidRPr="008932BC">
              <w:rPr>
                <w:rFonts w:cstheme="minorHAnsi"/>
                <w:bCs/>
              </w:rPr>
              <w:t xml:space="preserve">a </w:t>
            </w:r>
            <w:proofErr w:type="spellStart"/>
            <w:r w:rsidRPr="008932BC">
              <w:rPr>
                <w:rFonts w:cstheme="minorHAnsi"/>
                <w:bCs/>
              </w:rPr>
              <w:t>MiFID</w:t>
            </w:r>
            <w:proofErr w:type="spellEnd"/>
            <w:r w:rsidRPr="008932BC">
              <w:rPr>
                <w:rFonts w:cstheme="minorHAnsi"/>
                <w:bCs/>
              </w:rPr>
              <w:t xml:space="preserve"> 2 prevede </w:t>
            </w:r>
            <w:r w:rsidR="000273D0" w:rsidRPr="008932BC">
              <w:rPr>
                <w:rFonts w:cstheme="minorHAnsi"/>
                <w:bCs/>
              </w:rPr>
              <w:t xml:space="preserve">che, se un’impresa di investimento (un intermediario) offre la gestione di portafoglio, la relazione periodica sul servizio prestato dovrà contenere: </w:t>
            </w:r>
          </w:p>
          <w:p w:rsidR="000273D0" w:rsidRPr="008932BC" w:rsidRDefault="000273D0" w:rsidP="005661F6">
            <w:pPr>
              <w:jc w:val="both"/>
              <w:rPr>
                <w:rFonts w:cstheme="minorHAnsi"/>
              </w:rPr>
            </w:pPr>
          </w:p>
        </w:tc>
        <w:tc>
          <w:tcPr>
            <w:tcW w:w="1955" w:type="dxa"/>
          </w:tcPr>
          <w:p w:rsidR="000273D0" w:rsidRPr="008932BC" w:rsidRDefault="000273D0" w:rsidP="000273D0">
            <w:pPr>
              <w:jc w:val="both"/>
              <w:rPr>
                <w:rFonts w:cstheme="minorHAnsi"/>
              </w:rPr>
            </w:pPr>
            <w:r w:rsidRPr="008932BC">
              <w:rPr>
                <w:rFonts w:cstheme="minorHAnsi"/>
                <w:bCs/>
              </w:rPr>
              <w:t xml:space="preserve">una dichiarazione aggiornata che spieghi perché l’investimento corrisponde alle preferenze, agli obiettivi e alle altre caratteristiche del cliente. </w:t>
            </w:r>
          </w:p>
          <w:p w:rsidR="000273D0" w:rsidRPr="008932BC" w:rsidRDefault="000273D0" w:rsidP="005661F6">
            <w:pPr>
              <w:jc w:val="both"/>
              <w:rPr>
                <w:rFonts w:cstheme="minorHAnsi"/>
              </w:rPr>
            </w:pPr>
          </w:p>
        </w:tc>
        <w:tc>
          <w:tcPr>
            <w:tcW w:w="1956" w:type="dxa"/>
          </w:tcPr>
          <w:p w:rsidR="000273D0" w:rsidRPr="008932BC" w:rsidRDefault="000273D0" w:rsidP="000273D0">
            <w:pPr>
              <w:jc w:val="both"/>
              <w:rPr>
                <w:rFonts w:cstheme="minorHAnsi"/>
              </w:rPr>
            </w:pPr>
            <w:r w:rsidRPr="008932BC">
              <w:rPr>
                <w:rFonts w:cstheme="minorHAnsi"/>
                <w:bCs/>
              </w:rPr>
              <w:t>una dichiarazione aggiornata che spieghi perché l’investimento corrisponde alle preferenze</w:t>
            </w:r>
            <w:r w:rsidR="00F05567" w:rsidRPr="008932BC">
              <w:rPr>
                <w:rFonts w:cstheme="minorHAnsi"/>
                <w:bCs/>
              </w:rPr>
              <w:t xml:space="preserve"> </w:t>
            </w:r>
            <w:r w:rsidRPr="008932BC">
              <w:rPr>
                <w:rFonts w:cstheme="minorHAnsi"/>
                <w:bCs/>
              </w:rPr>
              <w:t xml:space="preserve">del cliente. </w:t>
            </w:r>
          </w:p>
          <w:p w:rsidR="000273D0" w:rsidRPr="008932BC" w:rsidRDefault="000273D0" w:rsidP="005661F6">
            <w:pPr>
              <w:jc w:val="both"/>
              <w:rPr>
                <w:rFonts w:cstheme="minorHAnsi"/>
              </w:rPr>
            </w:pPr>
          </w:p>
        </w:tc>
        <w:tc>
          <w:tcPr>
            <w:tcW w:w="1956" w:type="dxa"/>
          </w:tcPr>
          <w:p w:rsidR="00F05567" w:rsidRPr="008932BC" w:rsidRDefault="00F05567" w:rsidP="00F05567">
            <w:pPr>
              <w:jc w:val="both"/>
              <w:rPr>
                <w:rFonts w:cstheme="minorHAnsi"/>
              </w:rPr>
            </w:pPr>
            <w:r w:rsidRPr="008932BC">
              <w:rPr>
                <w:rFonts w:cstheme="minorHAnsi"/>
                <w:bCs/>
              </w:rPr>
              <w:t xml:space="preserve">una dichiarazione aggiornata che spieghi perché l’investimento corrisponde agli obiettivi del cliente. </w:t>
            </w:r>
          </w:p>
          <w:p w:rsidR="000273D0" w:rsidRPr="008932BC" w:rsidRDefault="000273D0" w:rsidP="005661F6">
            <w:pPr>
              <w:jc w:val="both"/>
              <w:rPr>
                <w:rFonts w:cstheme="minorHAnsi"/>
              </w:rPr>
            </w:pPr>
          </w:p>
        </w:tc>
        <w:tc>
          <w:tcPr>
            <w:tcW w:w="1956" w:type="dxa"/>
          </w:tcPr>
          <w:p w:rsidR="00F05567" w:rsidRPr="008932BC" w:rsidRDefault="00F05567" w:rsidP="00F05567">
            <w:pPr>
              <w:jc w:val="both"/>
              <w:rPr>
                <w:rFonts w:cstheme="minorHAnsi"/>
              </w:rPr>
            </w:pPr>
            <w:r w:rsidRPr="008932BC">
              <w:rPr>
                <w:rFonts w:cstheme="minorHAnsi"/>
                <w:bCs/>
              </w:rPr>
              <w:t>una dichiarazione aggiornata che spieghi perché l’investimento è compatibile con il livello di esperie</w:t>
            </w:r>
            <w:r w:rsidR="0059628B" w:rsidRPr="008932BC">
              <w:rPr>
                <w:rFonts w:cstheme="minorHAnsi"/>
                <w:bCs/>
              </w:rPr>
              <w:t>nza e conosc</w:t>
            </w:r>
            <w:r w:rsidRPr="008932BC">
              <w:rPr>
                <w:rFonts w:cstheme="minorHAnsi"/>
                <w:bCs/>
              </w:rPr>
              <w:t>enza</w:t>
            </w:r>
            <w:r w:rsidR="0059628B" w:rsidRPr="008932BC">
              <w:rPr>
                <w:rFonts w:cstheme="minorHAnsi"/>
                <w:bCs/>
              </w:rPr>
              <w:t xml:space="preserve"> </w:t>
            </w:r>
            <w:r w:rsidRPr="008932BC">
              <w:rPr>
                <w:rFonts w:cstheme="minorHAnsi"/>
                <w:bCs/>
              </w:rPr>
              <w:t>del cliente</w:t>
            </w:r>
            <w:r w:rsidR="0059628B" w:rsidRPr="008932BC">
              <w:rPr>
                <w:rFonts w:cstheme="minorHAnsi"/>
                <w:bCs/>
              </w:rPr>
              <w:t xml:space="preserve"> nel settore finanziario.</w:t>
            </w:r>
          </w:p>
          <w:p w:rsidR="000273D0" w:rsidRPr="008932BC" w:rsidRDefault="000273D0" w:rsidP="005661F6">
            <w:pPr>
              <w:jc w:val="both"/>
              <w:rPr>
                <w:rFonts w:cstheme="minorHAnsi"/>
              </w:rPr>
            </w:pPr>
          </w:p>
        </w:tc>
      </w:tr>
    </w:tbl>
    <w:p w:rsidR="000273D0" w:rsidRPr="008932BC" w:rsidRDefault="000273D0" w:rsidP="005661F6">
      <w:pPr>
        <w:jc w:val="both"/>
        <w:rPr>
          <w:rFonts w:cstheme="minorHAnsi"/>
        </w:rPr>
      </w:pPr>
    </w:p>
    <w:p w:rsidR="0059628B" w:rsidRPr="008932BC" w:rsidRDefault="008932BC" w:rsidP="005661F6">
      <w:pPr>
        <w:jc w:val="both"/>
        <w:rPr>
          <w:rFonts w:cstheme="minorHAnsi"/>
        </w:rPr>
      </w:pPr>
      <w:r w:rsidRPr="008932BC">
        <w:rPr>
          <w:rFonts w:cstheme="minorHAnsi"/>
        </w:rPr>
        <w:t>48</w:t>
      </w:r>
    </w:p>
    <w:tbl>
      <w:tblPr>
        <w:tblStyle w:val="Grigliatabella"/>
        <w:tblW w:w="10031" w:type="dxa"/>
        <w:tblLayout w:type="fixed"/>
        <w:tblLook w:val="04A0"/>
      </w:tblPr>
      <w:tblGrid>
        <w:gridCol w:w="1626"/>
        <w:gridCol w:w="2057"/>
        <w:gridCol w:w="2095"/>
        <w:gridCol w:w="2127"/>
        <w:gridCol w:w="2126"/>
      </w:tblGrid>
      <w:tr w:rsidR="00FD0D75" w:rsidRPr="008932BC" w:rsidTr="00D403B5">
        <w:tc>
          <w:tcPr>
            <w:tcW w:w="1626" w:type="dxa"/>
          </w:tcPr>
          <w:p w:rsidR="00FD0D75" w:rsidRPr="008932BC" w:rsidRDefault="00FD0D75" w:rsidP="00CC17B9">
            <w:pPr>
              <w:jc w:val="both"/>
              <w:rPr>
                <w:rFonts w:cstheme="minorHAnsi"/>
              </w:rPr>
            </w:pPr>
            <w:r w:rsidRPr="008932BC">
              <w:rPr>
                <w:rFonts w:cstheme="minorHAnsi"/>
                <w:bCs/>
              </w:rPr>
              <w:t xml:space="preserve">L'art. 62 del regolamento delegato 565/2017 (UE) prevede che gli intermediari che prestano il servizio di gestione del </w:t>
            </w:r>
            <w:r w:rsidRPr="008932BC">
              <w:rPr>
                <w:rFonts w:cstheme="minorHAnsi"/>
                <w:bCs/>
              </w:rPr>
              <w:lastRenderedPageBreak/>
              <w:t xml:space="preserve">portafoglio, oltre a fornire ai clienti i rendiconti periodici sulla gestione: </w:t>
            </w:r>
          </w:p>
        </w:tc>
        <w:tc>
          <w:tcPr>
            <w:tcW w:w="2057" w:type="dxa"/>
          </w:tcPr>
          <w:p w:rsidR="00FD0D75" w:rsidRPr="008932BC" w:rsidRDefault="00FD0D75" w:rsidP="00FD0D75">
            <w:pPr>
              <w:jc w:val="both"/>
              <w:rPr>
                <w:rFonts w:cstheme="minorHAnsi"/>
              </w:rPr>
            </w:pPr>
            <w:r w:rsidRPr="008932BC">
              <w:rPr>
                <w:rFonts w:cstheme="minorHAnsi"/>
                <w:bCs/>
              </w:rPr>
              <w:lastRenderedPageBreak/>
              <w:t xml:space="preserve">devono informare il cliente quando il valore complessivo del portafoglio, valutato all'inizio di qualsiasi periodo oggetto della comunicazione, subisce un </w:t>
            </w:r>
            <w:r w:rsidRPr="008932BC">
              <w:rPr>
                <w:rFonts w:cstheme="minorHAnsi"/>
                <w:bCs/>
              </w:rPr>
              <w:lastRenderedPageBreak/>
              <w:t>deprezz</w:t>
            </w:r>
            <w:r w:rsidR="00D403B5" w:rsidRPr="008932BC">
              <w:rPr>
                <w:rFonts w:cstheme="minorHAnsi"/>
                <w:bCs/>
              </w:rPr>
              <w:t>amento del 10 % e successivament</w:t>
            </w:r>
            <w:r w:rsidRPr="008932BC">
              <w:rPr>
                <w:rFonts w:cstheme="minorHAnsi"/>
                <w:bCs/>
              </w:rPr>
              <w:t xml:space="preserve">e di multipli del 10 %, non più tardi della fine del giorno lavorativo nel quale la soglia è superata o, qualora essa sia superata in un giorno non lavorativo, non più tardi della fine del giorno lavorativo successivo. </w:t>
            </w:r>
          </w:p>
          <w:p w:rsidR="00FD0D75" w:rsidRPr="008932BC" w:rsidRDefault="00FD0D75" w:rsidP="005661F6">
            <w:pPr>
              <w:jc w:val="both"/>
              <w:rPr>
                <w:rFonts w:cstheme="minorHAnsi"/>
              </w:rPr>
            </w:pPr>
          </w:p>
        </w:tc>
        <w:tc>
          <w:tcPr>
            <w:tcW w:w="2095" w:type="dxa"/>
          </w:tcPr>
          <w:p w:rsidR="00FD0D75" w:rsidRPr="008932BC" w:rsidRDefault="00FD0D75" w:rsidP="00FD0D75">
            <w:pPr>
              <w:jc w:val="both"/>
              <w:rPr>
                <w:rFonts w:cstheme="minorHAnsi"/>
              </w:rPr>
            </w:pPr>
            <w:r w:rsidRPr="008932BC">
              <w:rPr>
                <w:rFonts w:cstheme="minorHAnsi"/>
                <w:bCs/>
              </w:rPr>
              <w:lastRenderedPageBreak/>
              <w:t xml:space="preserve">devono informare il cliente quando il valore complessivo del portafoglio, valutato all'inizio di qualsiasi periodo oggetto della comunicazione, subisce un </w:t>
            </w:r>
            <w:r w:rsidRPr="008932BC">
              <w:rPr>
                <w:rFonts w:cstheme="minorHAnsi"/>
                <w:bCs/>
              </w:rPr>
              <w:lastRenderedPageBreak/>
              <w:t xml:space="preserve">deprezzamento del 5 % e successivamente di multipli del 5 %, non più tardi della fine del giorno lavorativo nel quale la soglia è superata o, qualora essa sia superata in un giorno non lavorativo, non più tardi della fine del giorno lavorativo successivo. </w:t>
            </w:r>
          </w:p>
          <w:p w:rsidR="00FD0D75" w:rsidRPr="008932BC" w:rsidRDefault="00FD0D75" w:rsidP="005661F6">
            <w:pPr>
              <w:jc w:val="both"/>
              <w:rPr>
                <w:rFonts w:cstheme="minorHAnsi"/>
              </w:rPr>
            </w:pPr>
          </w:p>
        </w:tc>
        <w:tc>
          <w:tcPr>
            <w:tcW w:w="2127" w:type="dxa"/>
          </w:tcPr>
          <w:p w:rsidR="00FD0D75" w:rsidRPr="008932BC" w:rsidRDefault="00FD0D75" w:rsidP="00FD0D75">
            <w:pPr>
              <w:jc w:val="both"/>
              <w:rPr>
                <w:rFonts w:cstheme="minorHAnsi"/>
              </w:rPr>
            </w:pPr>
            <w:r w:rsidRPr="008932BC">
              <w:rPr>
                <w:rFonts w:cstheme="minorHAnsi"/>
                <w:bCs/>
              </w:rPr>
              <w:lastRenderedPageBreak/>
              <w:t xml:space="preserve">devono informare il cliente quando il valore complessivo del portafoglio, valutato all'inizio di qualsiasi periodo oggetto della comunicazione, subisce un </w:t>
            </w:r>
            <w:r w:rsidRPr="008932BC">
              <w:rPr>
                <w:rFonts w:cstheme="minorHAnsi"/>
                <w:bCs/>
              </w:rPr>
              <w:lastRenderedPageBreak/>
              <w:t xml:space="preserve">deprezzamento del 20 % e successivamente di multipli del 20 %, non più tardi della fine del giorno lavorativo nel quale la soglia è superata o, qualora essa sia superata in un giorno non lavorativo, non più tardi della fine del giorno lavorativo successivo. </w:t>
            </w:r>
          </w:p>
          <w:p w:rsidR="00FD0D75" w:rsidRPr="008932BC" w:rsidRDefault="00FD0D75" w:rsidP="005661F6">
            <w:pPr>
              <w:jc w:val="both"/>
              <w:rPr>
                <w:rFonts w:cstheme="minorHAnsi"/>
              </w:rPr>
            </w:pPr>
          </w:p>
        </w:tc>
        <w:tc>
          <w:tcPr>
            <w:tcW w:w="2126" w:type="dxa"/>
          </w:tcPr>
          <w:p w:rsidR="00FD0D75" w:rsidRPr="008932BC" w:rsidRDefault="00FD0D75" w:rsidP="00FD0D75">
            <w:pPr>
              <w:jc w:val="both"/>
              <w:rPr>
                <w:rFonts w:cstheme="minorHAnsi"/>
              </w:rPr>
            </w:pPr>
            <w:r w:rsidRPr="008932BC">
              <w:rPr>
                <w:rFonts w:cstheme="minorHAnsi"/>
                <w:bCs/>
              </w:rPr>
              <w:lastRenderedPageBreak/>
              <w:t xml:space="preserve">devono informare il cliente quando il valore complessivo del portafoglio, valutato all'inizio di qualsiasi periodo oggetto della comunicazione, subisce un </w:t>
            </w:r>
            <w:r w:rsidRPr="008932BC">
              <w:rPr>
                <w:rFonts w:cstheme="minorHAnsi"/>
                <w:bCs/>
              </w:rPr>
              <w:lastRenderedPageBreak/>
              <w:t>dep</w:t>
            </w:r>
            <w:r w:rsidR="00D403B5" w:rsidRPr="008932BC">
              <w:rPr>
                <w:rFonts w:cstheme="minorHAnsi"/>
                <w:bCs/>
              </w:rPr>
              <w:t>rezzamento del 25</w:t>
            </w:r>
            <w:r w:rsidRPr="008932BC">
              <w:rPr>
                <w:rFonts w:cstheme="minorHAnsi"/>
                <w:bCs/>
              </w:rPr>
              <w:t xml:space="preserve"> % e su</w:t>
            </w:r>
            <w:r w:rsidR="00D403B5" w:rsidRPr="008932BC">
              <w:rPr>
                <w:rFonts w:cstheme="minorHAnsi"/>
                <w:bCs/>
              </w:rPr>
              <w:t>ccessivamente di multipli del 25</w:t>
            </w:r>
            <w:r w:rsidRPr="008932BC">
              <w:rPr>
                <w:rFonts w:cstheme="minorHAnsi"/>
                <w:bCs/>
              </w:rPr>
              <w:t xml:space="preserve"> %, non più tardi della fine del giorno lavorativo nel quale la soglia è superata o, qualora essa sia superata in un giorno non lavorativo, non più tardi della fine del giorno lavorativo successivo. </w:t>
            </w:r>
          </w:p>
          <w:p w:rsidR="00FD0D75" w:rsidRPr="008932BC" w:rsidRDefault="00FD0D75" w:rsidP="00FD0D75">
            <w:pPr>
              <w:jc w:val="both"/>
              <w:rPr>
                <w:rFonts w:cstheme="minorHAnsi"/>
                <w:bCs/>
              </w:rPr>
            </w:pPr>
          </w:p>
        </w:tc>
      </w:tr>
    </w:tbl>
    <w:p w:rsidR="0059628B" w:rsidRPr="008932BC" w:rsidRDefault="0059628B" w:rsidP="005661F6">
      <w:pPr>
        <w:jc w:val="both"/>
        <w:rPr>
          <w:rFonts w:cstheme="minorHAnsi"/>
        </w:rPr>
      </w:pPr>
    </w:p>
    <w:p w:rsidR="00D403B5" w:rsidRPr="008932BC" w:rsidRDefault="008932BC" w:rsidP="005661F6">
      <w:pPr>
        <w:jc w:val="both"/>
        <w:rPr>
          <w:rFonts w:cstheme="minorHAnsi"/>
        </w:rPr>
      </w:pPr>
      <w:r w:rsidRPr="008932BC">
        <w:rPr>
          <w:rFonts w:cstheme="minorHAnsi"/>
        </w:rPr>
        <w:t>49</w:t>
      </w:r>
    </w:p>
    <w:tbl>
      <w:tblPr>
        <w:tblStyle w:val="Grigliatabella"/>
        <w:tblW w:w="0" w:type="auto"/>
        <w:tblLook w:val="04A0"/>
      </w:tblPr>
      <w:tblGrid>
        <w:gridCol w:w="1955"/>
        <w:gridCol w:w="1955"/>
        <w:gridCol w:w="1956"/>
        <w:gridCol w:w="1956"/>
        <w:gridCol w:w="1956"/>
      </w:tblGrid>
      <w:tr w:rsidR="004F1C74" w:rsidRPr="008932BC" w:rsidTr="00D403B5">
        <w:tc>
          <w:tcPr>
            <w:tcW w:w="1955" w:type="dxa"/>
          </w:tcPr>
          <w:p w:rsidR="00D403B5" w:rsidRPr="008932BC" w:rsidRDefault="004115C8" w:rsidP="004F1C74">
            <w:pPr>
              <w:jc w:val="both"/>
              <w:rPr>
                <w:rFonts w:cstheme="minorHAnsi"/>
              </w:rPr>
            </w:pPr>
            <w:r w:rsidRPr="008932BC">
              <w:rPr>
                <w:rFonts w:cstheme="minorHAnsi"/>
              </w:rPr>
              <w:t xml:space="preserve">Se l'intermediario offre </w:t>
            </w:r>
            <w:r w:rsidRPr="008932BC">
              <w:rPr>
                <w:rFonts w:cstheme="minorHAnsi"/>
                <w:bCs/>
              </w:rPr>
              <w:t xml:space="preserve">la gestione di portafoglio, ai sensi dell'art, 25, par. 6, della </w:t>
            </w:r>
            <w:proofErr w:type="spellStart"/>
            <w:r w:rsidRPr="008932BC">
              <w:rPr>
                <w:rFonts w:cstheme="minorHAnsi"/>
                <w:bCs/>
              </w:rPr>
              <w:t>MiFID</w:t>
            </w:r>
            <w:proofErr w:type="spellEnd"/>
            <w:r w:rsidRPr="008932BC">
              <w:rPr>
                <w:rFonts w:cstheme="minorHAnsi"/>
                <w:bCs/>
              </w:rPr>
              <w:t xml:space="preserve"> 2, la relazione periodica sul servizio prestato deve contenere: </w:t>
            </w:r>
          </w:p>
        </w:tc>
        <w:tc>
          <w:tcPr>
            <w:tcW w:w="1955" w:type="dxa"/>
          </w:tcPr>
          <w:p w:rsidR="00D403B5" w:rsidRPr="008932BC" w:rsidRDefault="004F1C74" w:rsidP="005661F6">
            <w:pPr>
              <w:jc w:val="both"/>
              <w:rPr>
                <w:rFonts w:cstheme="minorHAnsi"/>
              </w:rPr>
            </w:pPr>
            <w:r w:rsidRPr="008932BC">
              <w:rPr>
                <w:rFonts w:cstheme="minorHAnsi"/>
                <w:bCs/>
              </w:rPr>
              <w:t>una dichiarazione aggiornata che spieghi perché l’investimento corrisponde alle preferenze, agli obiettivi e alle altre caratteristiche del cliente.</w:t>
            </w:r>
          </w:p>
        </w:tc>
        <w:tc>
          <w:tcPr>
            <w:tcW w:w="1956" w:type="dxa"/>
          </w:tcPr>
          <w:p w:rsidR="00D403B5" w:rsidRPr="008932BC" w:rsidRDefault="004F1C74" w:rsidP="004F1C74">
            <w:pPr>
              <w:jc w:val="both"/>
              <w:rPr>
                <w:rFonts w:cstheme="minorHAnsi"/>
              </w:rPr>
            </w:pPr>
            <w:r w:rsidRPr="008932BC">
              <w:rPr>
                <w:rFonts w:cstheme="minorHAnsi"/>
                <w:bCs/>
              </w:rPr>
              <w:t>una dichiarazione che il portafoglio del cliente corrisponde alle preferenze, agli obiettivi e alle altre caratteristiche del cliente stesso.</w:t>
            </w:r>
          </w:p>
        </w:tc>
        <w:tc>
          <w:tcPr>
            <w:tcW w:w="1956" w:type="dxa"/>
          </w:tcPr>
          <w:p w:rsidR="00D403B5" w:rsidRPr="008932BC" w:rsidRDefault="004F1C74" w:rsidP="004F1C74">
            <w:pPr>
              <w:jc w:val="both"/>
              <w:rPr>
                <w:rFonts w:cstheme="minorHAnsi"/>
              </w:rPr>
            </w:pPr>
            <w:r w:rsidRPr="008932BC">
              <w:rPr>
                <w:rFonts w:cstheme="minorHAnsi"/>
                <w:bCs/>
              </w:rPr>
              <w:t>una certificazione che il portafoglio del cliente corrisponde alle preferenze, agli obiettivi e alle altre caratteristiche del cliente stesso.</w:t>
            </w:r>
          </w:p>
        </w:tc>
        <w:tc>
          <w:tcPr>
            <w:tcW w:w="1956" w:type="dxa"/>
          </w:tcPr>
          <w:p w:rsidR="00D403B5" w:rsidRPr="008932BC" w:rsidRDefault="00D37AAD" w:rsidP="005661F6">
            <w:pPr>
              <w:jc w:val="both"/>
              <w:rPr>
                <w:rFonts w:cstheme="minorHAnsi"/>
              </w:rPr>
            </w:pPr>
            <w:r w:rsidRPr="008932BC">
              <w:rPr>
                <w:rFonts w:cstheme="minorHAnsi"/>
                <w:bCs/>
              </w:rPr>
              <w:t>una certificazione, rilasciata da un'agenzia indipendente, che il portafoglio del cliente corrisponde alle preferenze, agli obiettivi e alle altre caratteristiche del cliente stesso.</w:t>
            </w:r>
          </w:p>
        </w:tc>
      </w:tr>
    </w:tbl>
    <w:p w:rsidR="00D403B5" w:rsidRPr="008932BC" w:rsidRDefault="00D403B5" w:rsidP="005661F6">
      <w:pPr>
        <w:jc w:val="both"/>
        <w:rPr>
          <w:rFonts w:cstheme="minorHAnsi"/>
        </w:rPr>
      </w:pPr>
    </w:p>
    <w:p w:rsidR="00D37AAD" w:rsidRPr="008932BC" w:rsidRDefault="008932BC" w:rsidP="005661F6">
      <w:pPr>
        <w:jc w:val="both"/>
        <w:rPr>
          <w:rFonts w:cstheme="minorHAnsi"/>
        </w:rPr>
      </w:pPr>
      <w:r w:rsidRPr="008932BC">
        <w:rPr>
          <w:rFonts w:cstheme="minorHAnsi"/>
        </w:rPr>
        <w:t>50</w:t>
      </w:r>
    </w:p>
    <w:tbl>
      <w:tblPr>
        <w:tblStyle w:val="Grigliatabella"/>
        <w:tblW w:w="0" w:type="auto"/>
        <w:tblLook w:val="04A0"/>
      </w:tblPr>
      <w:tblGrid>
        <w:gridCol w:w="1955"/>
        <w:gridCol w:w="1955"/>
        <w:gridCol w:w="1956"/>
        <w:gridCol w:w="1956"/>
        <w:gridCol w:w="1956"/>
      </w:tblGrid>
      <w:tr w:rsidR="00D37AAD" w:rsidRPr="008932BC" w:rsidTr="00D37AAD">
        <w:tc>
          <w:tcPr>
            <w:tcW w:w="1955" w:type="dxa"/>
          </w:tcPr>
          <w:p w:rsidR="00D37AAD" w:rsidRPr="008932BC" w:rsidRDefault="00D37AAD" w:rsidP="00D37AAD">
            <w:pPr>
              <w:rPr>
                <w:rFonts w:cstheme="minorHAnsi"/>
              </w:rPr>
            </w:pPr>
            <w:r w:rsidRPr="008932BC">
              <w:rPr>
                <w:rFonts w:cstheme="minorHAnsi"/>
              </w:rPr>
              <w:t xml:space="preserve">Ai sensi dell'art. 62 del regolamento </w:t>
            </w:r>
            <w:proofErr w:type="spellStart"/>
            <w:r w:rsidRPr="008932BC">
              <w:rPr>
                <w:rFonts w:cstheme="minorHAnsi"/>
              </w:rPr>
              <w:t>delegat</w:t>
            </w:r>
            <w:proofErr w:type="spellEnd"/>
            <w:r w:rsidRPr="008932BC">
              <w:rPr>
                <w:rFonts w:cstheme="minorHAnsi"/>
              </w:rPr>
              <w:t xml:space="preserve">  2017/565(UE),</w:t>
            </w:r>
            <w:r w:rsidRPr="008932BC">
              <w:rPr>
                <w:rFonts w:eastAsia="+mn-ea" w:cstheme="minorHAnsi"/>
                <w:bCs/>
                <w:color w:val="000000"/>
                <w:kern w:val="24"/>
                <w:lang w:eastAsia="it-IT"/>
              </w:rPr>
              <w:t xml:space="preserve"> </w:t>
            </w:r>
            <w:r w:rsidRPr="008932BC">
              <w:rPr>
                <w:rFonts w:cstheme="minorHAnsi"/>
                <w:bCs/>
              </w:rPr>
              <w:t xml:space="preserve">gli intermediari devono informare il cliente quando il valore iniziale di ciascuno strumento subisce un deprezzamento che supera una certa soglia. </w:t>
            </w:r>
          </w:p>
          <w:p w:rsidR="00D37AAD" w:rsidRPr="008932BC" w:rsidRDefault="00D37AAD" w:rsidP="00D37AAD">
            <w:pPr>
              <w:jc w:val="both"/>
              <w:rPr>
                <w:rFonts w:cstheme="minorHAnsi"/>
              </w:rPr>
            </w:pPr>
            <w:r w:rsidRPr="008932BC">
              <w:rPr>
                <w:rFonts w:cstheme="minorHAnsi"/>
                <w:bCs/>
              </w:rPr>
              <w:t xml:space="preserve">Tale comunicazione: </w:t>
            </w:r>
          </w:p>
        </w:tc>
        <w:tc>
          <w:tcPr>
            <w:tcW w:w="1955" w:type="dxa"/>
          </w:tcPr>
          <w:p w:rsidR="00D37AAD" w:rsidRPr="008932BC" w:rsidRDefault="00D37AAD" w:rsidP="00D37AAD">
            <w:pPr>
              <w:jc w:val="both"/>
              <w:rPr>
                <w:rFonts w:cstheme="minorHAnsi"/>
              </w:rPr>
            </w:pPr>
            <w:r w:rsidRPr="008932BC">
              <w:rPr>
                <w:rFonts w:cstheme="minorHAnsi"/>
                <w:bCs/>
              </w:rPr>
              <w:t>dovrebbe essere effettuata strumento per strumento, se non diversamente concordato con il cliente, e non più tardi della fine del giorno lavorativo nel quale la soglia è superata o, qualora essa sia superata in un giorno non lavorativo, non più tardi della fine del giorno lavorativo successivo.</w:t>
            </w:r>
          </w:p>
          <w:p w:rsidR="00D37AAD" w:rsidRPr="008932BC" w:rsidRDefault="00D37AAD" w:rsidP="005661F6">
            <w:pPr>
              <w:jc w:val="both"/>
              <w:rPr>
                <w:rFonts w:cstheme="minorHAnsi"/>
              </w:rPr>
            </w:pPr>
          </w:p>
        </w:tc>
        <w:tc>
          <w:tcPr>
            <w:tcW w:w="1956" w:type="dxa"/>
          </w:tcPr>
          <w:p w:rsidR="00D37AAD" w:rsidRPr="008932BC" w:rsidRDefault="00D37AAD" w:rsidP="00D37AAD">
            <w:pPr>
              <w:jc w:val="both"/>
              <w:rPr>
                <w:rFonts w:cstheme="minorHAnsi"/>
              </w:rPr>
            </w:pPr>
            <w:r w:rsidRPr="008932BC">
              <w:rPr>
                <w:rFonts w:cstheme="minorHAnsi"/>
                <w:bCs/>
              </w:rPr>
              <w:lastRenderedPageBreak/>
              <w:t>dovrebbe essere effettuata non più tardi della fine del giorno lavorativo nel quale la soglia è superata o, qualora essa sia superata in un giorno non lavorativo, non più tardi della fine del giorno lavorativo successivo.</w:t>
            </w:r>
          </w:p>
        </w:tc>
        <w:tc>
          <w:tcPr>
            <w:tcW w:w="1956" w:type="dxa"/>
          </w:tcPr>
          <w:p w:rsidR="00D37AAD" w:rsidRPr="008932BC" w:rsidRDefault="00D37AAD" w:rsidP="00125020">
            <w:pPr>
              <w:jc w:val="both"/>
              <w:rPr>
                <w:rFonts w:cstheme="minorHAnsi"/>
              </w:rPr>
            </w:pPr>
            <w:r w:rsidRPr="008932BC">
              <w:rPr>
                <w:rFonts w:cstheme="minorHAnsi"/>
                <w:bCs/>
              </w:rPr>
              <w:t>dovrebbe essere effettuata strumento per strumento, se non diversamente concordato con il cliente, e non più tardi della fine del sett</w:t>
            </w:r>
            <w:r w:rsidR="00125020" w:rsidRPr="008932BC">
              <w:rPr>
                <w:rFonts w:cstheme="minorHAnsi"/>
                <w:bCs/>
              </w:rPr>
              <w:t>i</w:t>
            </w:r>
            <w:r w:rsidRPr="008932BC">
              <w:rPr>
                <w:rFonts w:cstheme="minorHAnsi"/>
                <w:bCs/>
              </w:rPr>
              <w:t>mana lavorativa</w:t>
            </w:r>
            <w:r w:rsidR="00125020" w:rsidRPr="008932BC">
              <w:rPr>
                <w:rFonts w:cstheme="minorHAnsi"/>
                <w:bCs/>
              </w:rPr>
              <w:t xml:space="preserve"> </w:t>
            </w:r>
            <w:r w:rsidRPr="008932BC">
              <w:rPr>
                <w:rFonts w:cstheme="minorHAnsi"/>
                <w:bCs/>
              </w:rPr>
              <w:t>nel quale la soglia è superata</w:t>
            </w:r>
            <w:r w:rsidR="00125020" w:rsidRPr="008932BC">
              <w:rPr>
                <w:rFonts w:cstheme="minorHAnsi"/>
                <w:bCs/>
              </w:rPr>
              <w:t>.</w:t>
            </w:r>
          </w:p>
        </w:tc>
        <w:tc>
          <w:tcPr>
            <w:tcW w:w="1956" w:type="dxa"/>
          </w:tcPr>
          <w:p w:rsidR="00D37AAD" w:rsidRPr="008932BC" w:rsidRDefault="00D37AAD" w:rsidP="00D37AAD">
            <w:pPr>
              <w:jc w:val="both"/>
              <w:rPr>
                <w:rFonts w:cstheme="minorHAnsi"/>
              </w:rPr>
            </w:pPr>
            <w:r w:rsidRPr="008932BC">
              <w:rPr>
                <w:rFonts w:cstheme="minorHAnsi"/>
                <w:bCs/>
              </w:rPr>
              <w:t>dovrebbe essere effettuata strumento per strumento</w:t>
            </w:r>
            <w:r w:rsidR="00125020" w:rsidRPr="008932BC">
              <w:rPr>
                <w:rFonts w:cstheme="minorHAnsi"/>
                <w:bCs/>
              </w:rPr>
              <w:t xml:space="preserve"> </w:t>
            </w:r>
            <w:r w:rsidRPr="008932BC">
              <w:rPr>
                <w:rFonts w:cstheme="minorHAnsi"/>
                <w:bCs/>
              </w:rPr>
              <w:t>e non più tardi della fine del giorno lavorativo nel quale la soglia è superata o, qualora essa sia superata in un giorno non lavorativo, non più tardi della fine del giorno lavorativo successivo</w:t>
            </w:r>
            <w:r w:rsidR="00125020" w:rsidRPr="008932BC">
              <w:rPr>
                <w:rFonts w:cstheme="minorHAnsi"/>
                <w:bCs/>
              </w:rPr>
              <w:t>.</w:t>
            </w:r>
          </w:p>
          <w:p w:rsidR="00D37AAD" w:rsidRPr="008932BC" w:rsidRDefault="00D37AAD" w:rsidP="005661F6">
            <w:pPr>
              <w:jc w:val="both"/>
              <w:rPr>
                <w:rFonts w:cstheme="minorHAnsi"/>
              </w:rPr>
            </w:pPr>
          </w:p>
        </w:tc>
      </w:tr>
    </w:tbl>
    <w:p w:rsidR="00D37AAD" w:rsidRPr="008932BC" w:rsidRDefault="00D37AAD" w:rsidP="005661F6">
      <w:pPr>
        <w:jc w:val="both"/>
        <w:rPr>
          <w:rFonts w:cstheme="minorHAnsi"/>
        </w:rPr>
      </w:pPr>
    </w:p>
    <w:p w:rsidR="00125020" w:rsidRPr="008932BC" w:rsidRDefault="00125020" w:rsidP="005661F6">
      <w:pPr>
        <w:jc w:val="both"/>
        <w:rPr>
          <w:rFonts w:cstheme="minorHAnsi"/>
        </w:rPr>
      </w:pPr>
    </w:p>
    <w:sectPr w:rsidR="00125020" w:rsidRPr="008932BC" w:rsidSect="007D6C1D">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n-ea">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1F6420"/>
    <w:multiLevelType w:val="hybridMultilevel"/>
    <w:tmpl w:val="D53AA0DA"/>
    <w:lvl w:ilvl="0" w:tplc="4EC0761C">
      <w:start w:val="1"/>
      <w:numFmt w:val="bullet"/>
      <w:lvlText w:val="•"/>
      <w:lvlJc w:val="left"/>
      <w:pPr>
        <w:tabs>
          <w:tab w:val="num" w:pos="360"/>
        </w:tabs>
        <w:ind w:left="360" w:hanging="360"/>
      </w:pPr>
      <w:rPr>
        <w:rFonts w:ascii="Arial" w:hAnsi="Arial" w:hint="default"/>
      </w:rPr>
    </w:lvl>
    <w:lvl w:ilvl="1" w:tplc="8214BFC6" w:tentative="1">
      <w:start w:val="1"/>
      <w:numFmt w:val="bullet"/>
      <w:lvlText w:val="•"/>
      <w:lvlJc w:val="left"/>
      <w:pPr>
        <w:tabs>
          <w:tab w:val="num" w:pos="1080"/>
        </w:tabs>
        <w:ind w:left="1080" w:hanging="360"/>
      </w:pPr>
      <w:rPr>
        <w:rFonts w:ascii="Arial" w:hAnsi="Arial" w:hint="default"/>
      </w:rPr>
    </w:lvl>
    <w:lvl w:ilvl="2" w:tplc="BCB27022" w:tentative="1">
      <w:start w:val="1"/>
      <w:numFmt w:val="bullet"/>
      <w:lvlText w:val="•"/>
      <w:lvlJc w:val="left"/>
      <w:pPr>
        <w:tabs>
          <w:tab w:val="num" w:pos="1800"/>
        </w:tabs>
        <w:ind w:left="1800" w:hanging="360"/>
      </w:pPr>
      <w:rPr>
        <w:rFonts w:ascii="Arial" w:hAnsi="Arial" w:hint="default"/>
      </w:rPr>
    </w:lvl>
    <w:lvl w:ilvl="3" w:tplc="50B23E52" w:tentative="1">
      <w:start w:val="1"/>
      <w:numFmt w:val="bullet"/>
      <w:lvlText w:val="•"/>
      <w:lvlJc w:val="left"/>
      <w:pPr>
        <w:tabs>
          <w:tab w:val="num" w:pos="2520"/>
        </w:tabs>
        <w:ind w:left="2520" w:hanging="360"/>
      </w:pPr>
      <w:rPr>
        <w:rFonts w:ascii="Arial" w:hAnsi="Arial" w:hint="default"/>
      </w:rPr>
    </w:lvl>
    <w:lvl w:ilvl="4" w:tplc="5B148ED6" w:tentative="1">
      <w:start w:val="1"/>
      <w:numFmt w:val="bullet"/>
      <w:lvlText w:val="•"/>
      <w:lvlJc w:val="left"/>
      <w:pPr>
        <w:tabs>
          <w:tab w:val="num" w:pos="3240"/>
        </w:tabs>
        <w:ind w:left="3240" w:hanging="360"/>
      </w:pPr>
      <w:rPr>
        <w:rFonts w:ascii="Arial" w:hAnsi="Arial" w:hint="default"/>
      </w:rPr>
    </w:lvl>
    <w:lvl w:ilvl="5" w:tplc="38BA947C" w:tentative="1">
      <w:start w:val="1"/>
      <w:numFmt w:val="bullet"/>
      <w:lvlText w:val="•"/>
      <w:lvlJc w:val="left"/>
      <w:pPr>
        <w:tabs>
          <w:tab w:val="num" w:pos="3960"/>
        </w:tabs>
        <w:ind w:left="3960" w:hanging="360"/>
      </w:pPr>
      <w:rPr>
        <w:rFonts w:ascii="Arial" w:hAnsi="Arial" w:hint="default"/>
      </w:rPr>
    </w:lvl>
    <w:lvl w:ilvl="6" w:tplc="012AEC08" w:tentative="1">
      <w:start w:val="1"/>
      <w:numFmt w:val="bullet"/>
      <w:lvlText w:val="•"/>
      <w:lvlJc w:val="left"/>
      <w:pPr>
        <w:tabs>
          <w:tab w:val="num" w:pos="4680"/>
        </w:tabs>
        <w:ind w:left="4680" w:hanging="360"/>
      </w:pPr>
      <w:rPr>
        <w:rFonts w:ascii="Arial" w:hAnsi="Arial" w:hint="default"/>
      </w:rPr>
    </w:lvl>
    <w:lvl w:ilvl="7" w:tplc="7BAA9BF8" w:tentative="1">
      <w:start w:val="1"/>
      <w:numFmt w:val="bullet"/>
      <w:lvlText w:val="•"/>
      <w:lvlJc w:val="left"/>
      <w:pPr>
        <w:tabs>
          <w:tab w:val="num" w:pos="5400"/>
        </w:tabs>
        <w:ind w:left="5400" w:hanging="360"/>
      </w:pPr>
      <w:rPr>
        <w:rFonts w:ascii="Arial" w:hAnsi="Arial" w:hint="default"/>
      </w:rPr>
    </w:lvl>
    <w:lvl w:ilvl="8" w:tplc="126C20D8" w:tentative="1">
      <w:start w:val="1"/>
      <w:numFmt w:val="bullet"/>
      <w:lvlText w:val="•"/>
      <w:lvlJc w:val="left"/>
      <w:pPr>
        <w:tabs>
          <w:tab w:val="num" w:pos="6120"/>
        </w:tabs>
        <w:ind w:left="6120" w:hanging="360"/>
      </w:pPr>
      <w:rPr>
        <w:rFonts w:ascii="Arial" w:hAnsi="Arial" w:hint="default"/>
      </w:rPr>
    </w:lvl>
  </w:abstractNum>
  <w:abstractNum w:abstractNumId="1">
    <w:nsid w:val="022F674C"/>
    <w:multiLevelType w:val="hybridMultilevel"/>
    <w:tmpl w:val="45F2B992"/>
    <w:lvl w:ilvl="0" w:tplc="971A243A">
      <w:start w:val="1"/>
      <w:numFmt w:val="bullet"/>
      <w:lvlText w:val="•"/>
      <w:lvlJc w:val="left"/>
      <w:pPr>
        <w:tabs>
          <w:tab w:val="num" w:pos="502"/>
        </w:tabs>
        <w:ind w:left="502" w:hanging="360"/>
      </w:pPr>
      <w:rPr>
        <w:rFonts w:ascii="Arial" w:hAnsi="Arial" w:hint="default"/>
      </w:rPr>
    </w:lvl>
    <w:lvl w:ilvl="1" w:tplc="2DD21708" w:tentative="1">
      <w:start w:val="1"/>
      <w:numFmt w:val="bullet"/>
      <w:lvlText w:val="•"/>
      <w:lvlJc w:val="left"/>
      <w:pPr>
        <w:tabs>
          <w:tab w:val="num" w:pos="1222"/>
        </w:tabs>
        <w:ind w:left="1222" w:hanging="360"/>
      </w:pPr>
      <w:rPr>
        <w:rFonts w:ascii="Arial" w:hAnsi="Arial" w:hint="default"/>
      </w:rPr>
    </w:lvl>
    <w:lvl w:ilvl="2" w:tplc="E16A1966" w:tentative="1">
      <w:start w:val="1"/>
      <w:numFmt w:val="bullet"/>
      <w:lvlText w:val="•"/>
      <w:lvlJc w:val="left"/>
      <w:pPr>
        <w:tabs>
          <w:tab w:val="num" w:pos="1942"/>
        </w:tabs>
        <w:ind w:left="1942" w:hanging="360"/>
      </w:pPr>
      <w:rPr>
        <w:rFonts w:ascii="Arial" w:hAnsi="Arial" w:hint="default"/>
      </w:rPr>
    </w:lvl>
    <w:lvl w:ilvl="3" w:tplc="DC6003BE" w:tentative="1">
      <w:start w:val="1"/>
      <w:numFmt w:val="bullet"/>
      <w:lvlText w:val="•"/>
      <w:lvlJc w:val="left"/>
      <w:pPr>
        <w:tabs>
          <w:tab w:val="num" w:pos="2662"/>
        </w:tabs>
        <w:ind w:left="2662" w:hanging="360"/>
      </w:pPr>
      <w:rPr>
        <w:rFonts w:ascii="Arial" w:hAnsi="Arial" w:hint="default"/>
      </w:rPr>
    </w:lvl>
    <w:lvl w:ilvl="4" w:tplc="F8CAE7C4" w:tentative="1">
      <w:start w:val="1"/>
      <w:numFmt w:val="bullet"/>
      <w:lvlText w:val="•"/>
      <w:lvlJc w:val="left"/>
      <w:pPr>
        <w:tabs>
          <w:tab w:val="num" w:pos="3382"/>
        </w:tabs>
        <w:ind w:left="3382" w:hanging="360"/>
      </w:pPr>
      <w:rPr>
        <w:rFonts w:ascii="Arial" w:hAnsi="Arial" w:hint="default"/>
      </w:rPr>
    </w:lvl>
    <w:lvl w:ilvl="5" w:tplc="D78A8B7A" w:tentative="1">
      <w:start w:val="1"/>
      <w:numFmt w:val="bullet"/>
      <w:lvlText w:val="•"/>
      <w:lvlJc w:val="left"/>
      <w:pPr>
        <w:tabs>
          <w:tab w:val="num" w:pos="4102"/>
        </w:tabs>
        <w:ind w:left="4102" w:hanging="360"/>
      </w:pPr>
      <w:rPr>
        <w:rFonts w:ascii="Arial" w:hAnsi="Arial" w:hint="default"/>
      </w:rPr>
    </w:lvl>
    <w:lvl w:ilvl="6" w:tplc="368CE112" w:tentative="1">
      <w:start w:val="1"/>
      <w:numFmt w:val="bullet"/>
      <w:lvlText w:val="•"/>
      <w:lvlJc w:val="left"/>
      <w:pPr>
        <w:tabs>
          <w:tab w:val="num" w:pos="4822"/>
        </w:tabs>
        <w:ind w:left="4822" w:hanging="360"/>
      </w:pPr>
      <w:rPr>
        <w:rFonts w:ascii="Arial" w:hAnsi="Arial" w:hint="default"/>
      </w:rPr>
    </w:lvl>
    <w:lvl w:ilvl="7" w:tplc="1700BDA4" w:tentative="1">
      <w:start w:val="1"/>
      <w:numFmt w:val="bullet"/>
      <w:lvlText w:val="•"/>
      <w:lvlJc w:val="left"/>
      <w:pPr>
        <w:tabs>
          <w:tab w:val="num" w:pos="5542"/>
        </w:tabs>
        <w:ind w:left="5542" w:hanging="360"/>
      </w:pPr>
      <w:rPr>
        <w:rFonts w:ascii="Arial" w:hAnsi="Arial" w:hint="default"/>
      </w:rPr>
    </w:lvl>
    <w:lvl w:ilvl="8" w:tplc="B930F306" w:tentative="1">
      <w:start w:val="1"/>
      <w:numFmt w:val="bullet"/>
      <w:lvlText w:val="•"/>
      <w:lvlJc w:val="left"/>
      <w:pPr>
        <w:tabs>
          <w:tab w:val="num" w:pos="6262"/>
        </w:tabs>
        <w:ind w:left="6262" w:hanging="360"/>
      </w:pPr>
      <w:rPr>
        <w:rFonts w:ascii="Arial" w:hAnsi="Arial" w:hint="default"/>
      </w:rPr>
    </w:lvl>
  </w:abstractNum>
  <w:abstractNum w:abstractNumId="2">
    <w:nsid w:val="073063D1"/>
    <w:multiLevelType w:val="hybridMultilevel"/>
    <w:tmpl w:val="D3AE4424"/>
    <w:lvl w:ilvl="0" w:tplc="95A43552">
      <w:start w:val="1"/>
      <w:numFmt w:val="bullet"/>
      <w:lvlText w:val="•"/>
      <w:lvlJc w:val="left"/>
      <w:pPr>
        <w:tabs>
          <w:tab w:val="num" w:pos="360"/>
        </w:tabs>
        <w:ind w:left="360" w:hanging="360"/>
      </w:pPr>
      <w:rPr>
        <w:rFonts w:ascii="Arial" w:hAnsi="Arial" w:hint="default"/>
      </w:rPr>
    </w:lvl>
    <w:lvl w:ilvl="1" w:tplc="1B90E91A">
      <w:start w:val="1011"/>
      <w:numFmt w:val="bullet"/>
      <w:lvlText w:val="–"/>
      <w:lvlJc w:val="left"/>
      <w:pPr>
        <w:tabs>
          <w:tab w:val="num" w:pos="0"/>
        </w:tabs>
        <w:ind w:left="0" w:hanging="360"/>
      </w:pPr>
      <w:rPr>
        <w:rFonts w:ascii="Arial" w:hAnsi="Arial" w:hint="default"/>
      </w:rPr>
    </w:lvl>
    <w:lvl w:ilvl="2" w:tplc="408CBA50" w:tentative="1">
      <w:start w:val="1"/>
      <w:numFmt w:val="bullet"/>
      <w:lvlText w:val="•"/>
      <w:lvlJc w:val="left"/>
      <w:pPr>
        <w:tabs>
          <w:tab w:val="num" w:pos="1800"/>
        </w:tabs>
        <w:ind w:left="1800" w:hanging="360"/>
      </w:pPr>
      <w:rPr>
        <w:rFonts w:ascii="Arial" w:hAnsi="Arial" w:hint="default"/>
      </w:rPr>
    </w:lvl>
    <w:lvl w:ilvl="3" w:tplc="FF22862E" w:tentative="1">
      <w:start w:val="1"/>
      <w:numFmt w:val="bullet"/>
      <w:lvlText w:val="•"/>
      <w:lvlJc w:val="left"/>
      <w:pPr>
        <w:tabs>
          <w:tab w:val="num" w:pos="2520"/>
        </w:tabs>
        <w:ind w:left="2520" w:hanging="360"/>
      </w:pPr>
      <w:rPr>
        <w:rFonts w:ascii="Arial" w:hAnsi="Arial" w:hint="default"/>
      </w:rPr>
    </w:lvl>
    <w:lvl w:ilvl="4" w:tplc="160E8E98" w:tentative="1">
      <w:start w:val="1"/>
      <w:numFmt w:val="bullet"/>
      <w:lvlText w:val="•"/>
      <w:lvlJc w:val="left"/>
      <w:pPr>
        <w:tabs>
          <w:tab w:val="num" w:pos="3240"/>
        </w:tabs>
        <w:ind w:left="3240" w:hanging="360"/>
      </w:pPr>
      <w:rPr>
        <w:rFonts w:ascii="Arial" w:hAnsi="Arial" w:hint="default"/>
      </w:rPr>
    </w:lvl>
    <w:lvl w:ilvl="5" w:tplc="04885130" w:tentative="1">
      <w:start w:val="1"/>
      <w:numFmt w:val="bullet"/>
      <w:lvlText w:val="•"/>
      <w:lvlJc w:val="left"/>
      <w:pPr>
        <w:tabs>
          <w:tab w:val="num" w:pos="3960"/>
        </w:tabs>
        <w:ind w:left="3960" w:hanging="360"/>
      </w:pPr>
      <w:rPr>
        <w:rFonts w:ascii="Arial" w:hAnsi="Arial" w:hint="default"/>
      </w:rPr>
    </w:lvl>
    <w:lvl w:ilvl="6" w:tplc="0630DFDA" w:tentative="1">
      <w:start w:val="1"/>
      <w:numFmt w:val="bullet"/>
      <w:lvlText w:val="•"/>
      <w:lvlJc w:val="left"/>
      <w:pPr>
        <w:tabs>
          <w:tab w:val="num" w:pos="4680"/>
        </w:tabs>
        <w:ind w:left="4680" w:hanging="360"/>
      </w:pPr>
      <w:rPr>
        <w:rFonts w:ascii="Arial" w:hAnsi="Arial" w:hint="default"/>
      </w:rPr>
    </w:lvl>
    <w:lvl w:ilvl="7" w:tplc="37344EDE" w:tentative="1">
      <w:start w:val="1"/>
      <w:numFmt w:val="bullet"/>
      <w:lvlText w:val="•"/>
      <w:lvlJc w:val="left"/>
      <w:pPr>
        <w:tabs>
          <w:tab w:val="num" w:pos="5400"/>
        </w:tabs>
        <w:ind w:left="5400" w:hanging="360"/>
      </w:pPr>
      <w:rPr>
        <w:rFonts w:ascii="Arial" w:hAnsi="Arial" w:hint="default"/>
      </w:rPr>
    </w:lvl>
    <w:lvl w:ilvl="8" w:tplc="2CEA6430" w:tentative="1">
      <w:start w:val="1"/>
      <w:numFmt w:val="bullet"/>
      <w:lvlText w:val="•"/>
      <w:lvlJc w:val="left"/>
      <w:pPr>
        <w:tabs>
          <w:tab w:val="num" w:pos="6120"/>
        </w:tabs>
        <w:ind w:left="6120" w:hanging="360"/>
      </w:pPr>
      <w:rPr>
        <w:rFonts w:ascii="Arial" w:hAnsi="Arial" w:hint="default"/>
      </w:rPr>
    </w:lvl>
  </w:abstractNum>
  <w:abstractNum w:abstractNumId="3">
    <w:nsid w:val="0E30672A"/>
    <w:multiLevelType w:val="hybridMultilevel"/>
    <w:tmpl w:val="EF7AC3E8"/>
    <w:lvl w:ilvl="0" w:tplc="40462DAC">
      <w:start w:val="1"/>
      <w:numFmt w:val="bullet"/>
      <w:lvlText w:val="•"/>
      <w:lvlJc w:val="left"/>
      <w:pPr>
        <w:tabs>
          <w:tab w:val="num" w:pos="720"/>
        </w:tabs>
        <w:ind w:left="720" w:hanging="360"/>
      </w:pPr>
      <w:rPr>
        <w:rFonts w:ascii="Arial" w:hAnsi="Arial" w:hint="default"/>
      </w:rPr>
    </w:lvl>
    <w:lvl w:ilvl="1" w:tplc="A4666822" w:tentative="1">
      <w:start w:val="1"/>
      <w:numFmt w:val="bullet"/>
      <w:lvlText w:val="•"/>
      <w:lvlJc w:val="left"/>
      <w:pPr>
        <w:tabs>
          <w:tab w:val="num" w:pos="1440"/>
        </w:tabs>
        <w:ind w:left="1440" w:hanging="360"/>
      </w:pPr>
      <w:rPr>
        <w:rFonts w:ascii="Arial" w:hAnsi="Arial" w:hint="default"/>
      </w:rPr>
    </w:lvl>
    <w:lvl w:ilvl="2" w:tplc="6BA4EF48" w:tentative="1">
      <w:start w:val="1"/>
      <w:numFmt w:val="bullet"/>
      <w:lvlText w:val="•"/>
      <w:lvlJc w:val="left"/>
      <w:pPr>
        <w:tabs>
          <w:tab w:val="num" w:pos="2160"/>
        </w:tabs>
        <w:ind w:left="2160" w:hanging="360"/>
      </w:pPr>
      <w:rPr>
        <w:rFonts w:ascii="Arial" w:hAnsi="Arial" w:hint="default"/>
      </w:rPr>
    </w:lvl>
    <w:lvl w:ilvl="3" w:tplc="5B2CF8C0" w:tentative="1">
      <w:start w:val="1"/>
      <w:numFmt w:val="bullet"/>
      <w:lvlText w:val="•"/>
      <w:lvlJc w:val="left"/>
      <w:pPr>
        <w:tabs>
          <w:tab w:val="num" w:pos="2880"/>
        </w:tabs>
        <w:ind w:left="2880" w:hanging="360"/>
      </w:pPr>
      <w:rPr>
        <w:rFonts w:ascii="Arial" w:hAnsi="Arial" w:hint="default"/>
      </w:rPr>
    </w:lvl>
    <w:lvl w:ilvl="4" w:tplc="8E9C947C" w:tentative="1">
      <w:start w:val="1"/>
      <w:numFmt w:val="bullet"/>
      <w:lvlText w:val="•"/>
      <w:lvlJc w:val="left"/>
      <w:pPr>
        <w:tabs>
          <w:tab w:val="num" w:pos="3600"/>
        </w:tabs>
        <w:ind w:left="3600" w:hanging="360"/>
      </w:pPr>
      <w:rPr>
        <w:rFonts w:ascii="Arial" w:hAnsi="Arial" w:hint="default"/>
      </w:rPr>
    </w:lvl>
    <w:lvl w:ilvl="5" w:tplc="BC7097FA" w:tentative="1">
      <w:start w:val="1"/>
      <w:numFmt w:val="bullet"/>
      <w:lvlText w:val="•"/>
      <w:lvlJc w:val="left"/>
      <w:pPr>
        <w:tabs>
          <w:tab w:val="num" w:pos="4320"/>
        </w:tabs>
        <w:ind w:left="4320" w:hanging="360"/>
      </w:pPr>
      <w:rPr>
        <w:rFonts w:ascii="Arial" w:hAnsi="Arial" w:hint="default"/>
      </w:rPr>
    </w:lvl>
    <w:lvl w:ilvl="6" w:tplc="CD78F4B0" w:tentative="1">
      <w:start w:val="1"/>
      <w:numFmt w:val="bullet"/>
      <w:lvlText w:val="•"/>
      <w:lvlJc w:val="left"/>
      <w:pPr>
        <w:tabs>
          <w:tab w:val="num" w:pos="5040"/>
        </w:tabs>
        <w:ind w:left="5040" w:hanging="360"/>
      </w:pPr>
      <w:rPr>
        <w:rFonts w:ascii="Arial" w:hAnsi="Arial" w:hint="default"/>
      </w:rPr>
    </w:lvl>
    <w:lvl w:ilvl="7" w:tplc="AE1ACC4E" w:tentative="1">
      <w:start w:val="1"/>
      <w:numFmt w:val="bullet"/>
      <w:lvlText w:val="•"/>
      <w:lvlJc w:val="left"/>
      <w:pPr>
        <w:tabs>
          <w:tab w:val="num" w:pos="5760"/>
        </w:tabs>
        <w:ind w:left="5760" w:hanging="360"/>
      </w:pPr>
      <w:rPr>
        <w:rFonts w:ascii="Arial" w:hAnsi="Arial" w:hint="default"/>
      </w:rPr>
    </w:lvl>
    <w:lvl w:ilvl="8" w:tplc="7C72BB88" w:tentative="1">
      <w:start w:val="1"/>
      <w:numFmt w:val="bullet"/>
      <w:lvlText w:val="•"/>
      <w:lvlJc w:val="left"/>
      <w:pPr>
        <w:tabs>
          <w:tab w:val="num" w:pos="6480"/>
        </w:tabs>
        <w:ind w:left="6480" w:hanging="360"/>
      </w:pPr>
      <w:rPr>
        <w:rFonts w:ascii="Arial" w:hAnsi="Arial" w:hint="default"/>
      </w:rPr>
    </w:lvl>
  </w:abstractNum>
  <w:abstractNum w:abstractNumId="4">
    <w:nsid w:val="14814E10"/>
    <w:multiLevelType w:val="hybridMultilevel"/>
    <w:tmpl w:val="F5822A08"/>
    <w:lvl w:ilvl="0" w:tplc="F5CE7DEE">
      <w:start w:val="1"/>
      <w:numFmt w:val="bullet"/>
      <w:lvlText w:val="–"/>
      <w:lvlJc w:val="left"/>
      <w:pPr>
        <w:tabs>
          <w:tab w:val="num" w:pos="720"/>
        </w:tabs>
        <w:ind w:left="720" w:hanging="360"/>
      </w:pPr>
      <w:rPr>
        <w:rFonts w:ascii="Arial" w:hAnsi="Arial" w:hint="default"/>
      </w:rPr>
    </w:lvl>
    <w:lvl w:ilvl="1" w:tplc="77289526">
      <w:start w:val="1"/>
      <w:numFmt w:val="bullet"/>
      <w:lvlText w:val="–"/>
      <w:lvlJc w:val="left"/>
      <w:pPr>
        <w:tabs>
          <w:tab w:val="num" w:pos="1440"/>
        </w:tabs>
        <w:ind w:left="1440" w:hanging="360"/>
      </w:pPr>
      <w:rPr>
        <w:rFonts w:ascii="Arial" w:hAnsi="Arial" w:hint="default"/>
      </w:rPr>
    </w:lvl>
    <w:lvl w:ilvl="2" w:tplc="7140336C" w:tentative="1">
      <w:start w:val="1"/>
      <w:numFmt w:val="bullet"/>
      <w:lvlText w:val="–"/>
      <w:lvlJc w:val="left"/>
      <w:pPr>
        <w:tabs>
          <w:tab w:val="num" w:pos="2160"/>
        </w:tabs>
        <w:ind w:left="2160" w:hanging="360"/>
      </w:pPr>
      <w:rPr>
        <w:rFonts w:ascii="Arial" w:hAnsi="Arial" w:hint="default"/>
      </w:rPr>
    </w:lvl>
    <w:lvl w:ilvl="3" w:tplc="10109AD2" w:tentative="1">
      <w:start w:val="1"/>
      <w:numFmt w:val="bullet"/>
      <w:lvlText w:val="–"/>
      <w:lvlJc w:val="left"/>
      <w:pPr>
        <w:tabs>
          <w:tab w:val="num" w:pos="2880"/>
        </w:tabs>
        <w:ind w:left="2880" w:hanging="360"/>
      </w:pPr>
      <w:rPr>
        <w:rFonts w:ascii="Arial" w:hAnsi="Arial" w:hint="default"/>
      </w:rPr>
    </w:lvl>
    <w:lvl w:ilvl="4" w:tplc="19AE8EE8" w:tentative="1">
      <w:start w:val="1"/>
      <w:numFmt w:val="bullet"/>
      <w:lvlText w:val="–"/>
      <w:lvlJc w:val="left"/>
      <w:pPr>
        <w:tabs>
          <w:tab w:val="num" w:pos="3600"/>
        </w:tabs>
        <w:ind w:left="3600" w:hanging="360"/>
      </w:pPr>
      <w:rPr>
        <w:rFonts w:ascii="Arial" w:hAnsi="Arial" w:hint="default"/>
      </w:rPr>
    </w:lvl>
    <w:lvl w:ilvl="5" w:tplc="EBDA9F5E" w:tentative="1">
      <w:start w:val="1"/>
      <w:numFmt w:val="bullet"/>
      <w:lvlText w:val="–"/>
      <w:lvlJc w:val="left"/>
      <w:pPr>
        <w:tabs>
          <w:tab w:val="num" w:pos="4320"/>
        </w:tabs>
        <w:ind w:left="4320" w:hanging="360"/>
      </w:pPr>
      <w:rPr>
        <w:rFonts w:ascii="Arial" w:hAnsi="Arial" w:hint="default"/>
      </w:rPr>
    </w:lvl>
    <w:lvl w:ilvl="6" w:tplc="5D9246E6" w:tentative="1">
      <w:start w:val="1"/>
      <w:numFmt w:val="bullet"/>
      <w:lvlText w:val="–"/>
      <w:lvlJc w:val="left"/>
      <w:pPr>
        <w:tabs>
          <w:tab w:val="num" w:pos="5040"/>
        </w:tabs>
        <w:ind w:left="5040" w:hanging="360"/>
      </w:pPr>
      <w:rPr>
        <w:rFonts w:ascii="Arial" w:hAnsi="Arial" w:hint="default"/>
      </w:rPr>
    </w:lvl>
    <w:lvl w:ilvl="7" w:tplc="7792AAA6" w:tentative="1">
      <w:start w:val="1"/>
      <w:numFmt w:val="bullet"/>
      <w:lvlText w:val="–"/>
      <w:lvlJc w:val="left"/>
      <w:pPr>
        <w:tabs>
          <w:tab w:val="num" w:pos="5760"/>
        </w:tabs>
        <w:ind w:left="5760" w:hanging="360"/>
      </w:pPr>
      <w:rPr>
        <w:rFonts w:ascii="Arial" w:hAnsi="Arial" w:hint="default"/>
      </w:rPr>
    </w:lvl>
    <w:lvl w:ilvl="8" w:tplc="27F4103C" w:tentative="1">
      <w:start w:val="1"/>
      <w:numFmt w:val="bullet"/>
      <w:lvlText w:val="–"/>
      <w:lvlJc w:val="left"/>
      <w:pPr>
        <w:tabs>
          <w:tab w:val="num" w:pos="6480"/>
        </w:tabs>
        <w:ind w:left="6480" w:hanging="360"/>
      </w:pPr>
      <w:rPr>
        <w:rFonts w:ascii="Arial" w:hAnsi="Arial" w:hint="default"/>
      </w:rPr>
    </w:lvl>
  </w:abstractNum>
  <w:abstractNum w:abstractNumId="5">
    <w:nsid w:val="22E7354A"/>
    <w:multiLevelType w:val="hybridMultilevel"/>
    <w:tmpl w:val="11D68A3C"/>
    <w:lvl w:ilvl="0" w:tplc="AAAAB942">
      <w:start w:val="1"/>
      <w:numFmt w:val="bullet"/>
      <w:lvlText w:val="•"/>
      <w:lvlJc w:val="left"/>
      <w:pPr>
        <w:tabs>
          <w:tab w:val="num" w:pos="720"/>
        </w:tabs>
        <w:ind w:left="720" w:hanging="360"/>
      </w:pPr>
      <w:rPr>
        <w:rFonts w:ascii="Arial" w:hAnsi="Arial" w:hint="default"/>
      </w:rPr>
    </w:lvl>
    <w:lvl w:ilvl="1" w:tplc="C87860C8">
      <w:start w:val="1774"/>
      <w:numFmt w:val="bullet"/>
      <w:lvlText w:val="–"/>
      <w:lvlJc w:val="left"/>
      <w:pPr>
        <w:tabs>
          <w:tab w:val="num" w:pos="1440"/>
        </w:tabs>
        <w:ind w:left="1440" w:hanging="360"/>
      </w:pPr>
      <w:rPr>
        <w:rFonts w:ascii="Arial" w:hAnsi="Arial" w:hint="default"/>
      </w:rPr>
    </w:lvl>
    <w:lvl w:ilvl="2" w:tplc="3008337A" w:tentative="1">
      <w:start w:val="1"/>
      <w:numFmt w:val="bullet"/>
      <w:lvlText w:val="•"/>
      <w:lvlJc w:val="left"/>
      <w:pPr>
        <w:tabs>
          <w:tab w:val="num" w:pos="2160"/>
        </w:tabs>
        <w:ind w:left="2160" w:hanging="360"/>
      </w:pPr>
      <w:rPr>
        <w:rFonts w:ascii="Arial" w:hAnsi="Arial" w:hint="default"/>
      </w:rPr>
    </w:lvl>
    <w:lvl w:ilvl="3" w:tplc="3A40111E" w:tentative="1">
      <w:start w:val="1"/>
      <w:numFmt w:val="bullet"/>
      <w:lvlText w:val="•"/>
      <w:lvlJc w:val="left"/>
      <w:pPr>
        <w:tabs>
          <w:tab w:val="num" w:pos="2880"/>
        </w:tabs>
        <w:ind w:left="2880" w:hanging="360"/>
      </w:pPr>
      <w:rPr>
        <w:rFonts w:ascii="Arial" w:hAnsi="Arial" w:hint="default"/>
      </w:rPr>
    </w:lvl>
    <w:lvl w:ilvl="4" w:tplc="F06ACAE6" w:tentative="1">
      <w:start w:val="1"/>
      <w:numFmt w:val="bullet"/>
      <w:lvlText w:val="•"/>
      <w:lvlJc w:val="left"/>
      <w:pPr>
        <w:tabs>
          <w:tab w:val="num" w:pos="3600"/>
        </w:tabs>
        <w:ind w:left="3600" w:hanging="360"/>
      </w:pPr>
      <w:rPr>
        <w:rFonts w:ascii="Arial" w:hAnsi="Arial" w:hint="default"/>
      </w:rPr>
    </w:lvl>
    <w:lvl w:ilvl="5" w:tplc="50867F9A" w:tentative="1">
      <w:start w:val="1"/>
      <w:numFmt w:val="bullet"/>
      <w:lvlText w:val="•"/>
      <w:lvlJc w:val="left"/>
      <w:pPr>
        <w:tabs>
          <w:tab w:val="num" w:pos="4320"/>
        </w:tabs>
        <w:ind w:left="4320" w:hanging="360"/>
      </w:pPr>
      <w:rPr>
        <w:rFonts w:ascii="Arial" w:hAnsi="Arial" w:hint="default"/>
      </w:rPr>
    </w:lvl>
    <w:lvl w:ilvl="6" w:tplc="C1149DAA" w:tentative="1">
      <w:start w:val="1"/>
      <w:numFmt w:val="bullet"/>
      <w:lvlText w:val="•"/>
      <w:lvlJc w:val="left"/>
      <w:pPr>
        <w:tabs>
          <w:tab w:val="num" w:pos="5040"/>
        </w:tabs>
        <w:ind w:left="5040" w:hanging="360"/>
      </w:pPr>
      <w:rPr>
        <w:rFonts w:ascii="Arial" w:hAnsi="Arial" w:hint="default"/>
      </w:rPr>
    </w:lvl>
    <w:lvl w:ilvl="7" w:tplc="0E46D6D6" w:tentative="1">
      <w:start w:val="1"/>
      <w:numFmt w:val="bullet"/>
      <w:lvlText w:val="•"/>
      <w:lvlJc w:val="left"/>
      <w:pPr>
        <w:tabs>
          <w:tab w:val="num" w:pos="5760"/>
        </w:tabs>
        <w:ind w:left="5760" w:hanging="360"/>
      </w:pPr>
      <w:rPr>
        <w:rFonts w:ascii="Arial" w:hAnsi="Arial" w:hint="default"/>
      </w:rPr>
    </w:lvl>
    <w:lvl w:ilvl="8" w:tplc="8C9C9FBE" w:tentative="1">
      <w:start w:val="1"/>
      <w:numFmt w:val="bullet"/>
      <w:lvlText w:val="•"/>
      <w:lvlJc w:val="left"/>
      <w:pPr>
        <w:tabs>
          <w:tab w:val="num" w:pos="6480"/>
        </w:tabs>
        <w:ind w:left="6480" w:hanging="360"/>
      </w:pPr>
      <w:rPr>
        <w:rFonts w:ascii="Arial" w:hAnsi="Arial" w:hint="default"/>
      </w:rPr>
    </w:lvl>
  </w:abstractNum>
  <w:abstractNum w:abstractNumId="6">
    <w:nsid w:val="2A400154"/>
    <w:multiLevelType w:val="hybridMultilevel"/>
    <w:tmpl w:val="33F4932C"/>
    <w:lvl w:ilvl="0" w:tplc="85266D8E">
      <w:start w:val="1"/>
      <w:numFmt w:val="bullet"/>
      <w:lvlText w:val="•"/>
      <w:lvlJc w:val="left"/>
      <w:pPr>
        <w:tabs>
          <w:tab w:val="num" w:pos="720"/>
        </w:tabs>
        <w:ind w:left="720" w:hanging="360"/>
      </w:pPr>
      <w:rPr>
        <w:rFonts w:ascii="Arial" w:hAnsi="Arial" w:hint="default"/>
      </w:rPr>
    </w:lvl>
    <w:lvl w:ilvl="1" w:tplc="6C48A246" w:tentative="1">
      <w:start w:val="1"/>
      <w:numFmt w:val="bullet"/>
      <w:lvlText w:val="•"/>
      <w:lvlJc w:val="left"/>
      <w:pPr>
        <w:tabs>
          <w:tab w:val="num" w:pos="1440"/>
        </w:tabs>
        <w:ind w:left="1440" w:hanging="360"/>
      </w:pPr>
      <w:rPr>
        <w:rFonts w:ascii="Arial" w:hAnsi="Arial" w:hint="default"/>
      </w:rPr>
    </w:lvl>
    <w:lvl w:ilvl="2" w:tplc="0574A242" w:tentative="1">
      <w:start w:val="1"/>
      <w:numFmt w:val="bullet"/>
      <w:lvlText w:val="•"/>
      <w:lvlJc w:val="left"/>
      <w:pPr>
        <w:tabs>
          <w:tab w:val="num" w:pos="2160"/>
        </w:tabs>
        <w:ind w:left="2160" w:hanging="360"/>
      </w:pPr>
      <w:rPr>
        <w:rFonts w:ascii="Arial" w:hAnsi="Arial" w:hint="default"/>
      </w:rPr>
    </w:lvl>
    <w:lvl w:ilvl="3" w:tplc="57F82F20" w:tentative="1">
      <w:start w:val="1"/>
      <w:numFmt w:val="bullet"/>
      <w:lvlText w:val="•"/>
      <w:lvlJc w:val="left"/>
      <w:pPr>
        <w:tabs>
          <w:tab w:val="num" w:pos="2880"/>
        </w:tabs>
        <w:ind w:left="2880" w:hanging="360"/>
      </w:pPr>
      <w:rPr>
        <w:rFonts w:ascii="Arial" w:hAnsi="Arial" w:hint="default"/>
      </w:rPr>
    </w:lvl>
    <w:lvl w:ilvl="4" w:tplc="4B125D4C" w:tentative="1">
      <w:start w:val="1"/>
      <w:numFmt w:val="bullet"/>
      <w:lvlText w:val="•"/>
      <w:lvlJc w:val="left"/>
      <w:pPr>
        <w:tabs>
          <w:tab w:val="num" w:pos="3600"/>
        </w:tabs>
        <w:ind w:left="3600" w:hanging="360"/>
      </w:pPr>
      <w:rPr>
        <w:rFonts w:ascii="Arial" w:hAnsi="Arial" w:hint="default"/>
      </w:rPr>
    </w:lvl>
    <w:lvl w:ilvl="5" w:tplc="AFFCFED8" w:tentative="1">
      <w:start w:val="1"/>
      <w:numFmt w:val="bullet"/>
      <w:lvlText w:val="•"/>
      <w:lvlJc w:val="left"/>
      <w:pPr>
        <w:tabs>
          <w:tab w:val="num" w:pos="4320"/>
        </w:tabs>
        <w:ind w:left="4320" w:hanging="360"/>
      </w:pPr>
      <w:rPr>
        <w:rFonts w:ascii="Arial" w:hAnsi="Arial" w:hint="default"/>
      </w:rPr>
    </w:lvl>
    <w:lvl w:ilvl="6" w:tplc="55421FDA" w:tentative="1">
      <w:start w:val="1"/>
      <w:numFmt w:val="bullet"/>
      <w:lvlText w:val="•"/>
      <w:lvlJc w:val="left"/>
      <w:pPr>
        <w:tabs>
          <w:tab w:val="num" w:pos="5040"/>
        </w:tabs>
        <w:ind w:left="5040" w:hanging="360"/>
      </w:pPr>
      <w:rPr>
        <w:rFonts w:ascii="Arial" w:hAnsi="Arial" w:hint="default"/>
      </w:rPr>
    </w:lvl>
    <w:lvl w:ilvl="7" w:tplc="67DCD8EC" w:tentative="1">
      <w:start w:val="1"/>
      <w:numFmt w:val="bullet"/>
      <w:lvlText w:val="•"/>
      <w:lvlJc w:val="left"/>
      <w:pPr>
        <w:tabs>
          <w:tab w:val="num" w:pos="5760"/>
        </w:tabs>
        <w:ind w:left="5760" w:hanging="360"/>
      </w:pPr>
      <w:rPr>
        <w:rFonts w:ascii="Arial" w:hAnsi="Arial" w:hint="default"/>
      </w:rPr>
    </w:lvl>
    <w:lvl w:ilvl="8" w:tplc="76B0C414" w:tentative="1">
      <w:start w:val="1"/>
      <w:numFmt w:val="bullet"/>
      <w:lvlText w:val="•"/>
      <w:lvlJc w:val="left"/>
      <w:pPr>
        <w:tabs>
          <w:tab w:val="num" w:pos="6480"/>
        </w:tabs>
        <w:ind w:left="6480" w:hanging="360"/>
      </w:pPr>
      <w:rPr>
        <w:rFonts w:ascii="Arial" w:hAnsi="Arial" w:hint="default"/>
      </w:rPr>
    </w:lvl>
  </w:abstractNum>
  <w:abstractNum w:abstractNumId="7">
    <w:nsid w:val="32E4204F"/>
    <w:multiLevelType w:val="hybridMultilevel"/>
    <w:tmpl w:val="680CF51A"/>
    <w:lvl w:ilvl="0" w:tplc="7E0633CC">
      <w:start w:val="1"/>
      <w:numFmt w:val="bullet"/>
      <w:lvlText w:val="•"/>
      <w:lvlJc w:val="left"/>
      <w:pPr>
        <w:tabs>
          <w:tab w:val="num" w:pos="720"/>
        </w:tabs>
        <w:ind w:left="720" w:hanging="360"/>
      </w:pPr>
      <w:rPr>
        <w:rFonts w:ascii="Arial" w:hAnsi="Arial" w:hint="default"/>
      </w:rPr>
    </w:lvl>
    <w:lvl w:ilvl="1" w:tplc="8B7EE168" w:tentative="1">
      <w:start w:val="1"/>
      <w:numFmt w:val="bullet"/>
      <w:lvlText w:val="•"/>
      <w:lvlJc w:val="left"/>
      <w:pPr>
        <w:tabs>
          <w:tab w:val="num" w:pos="1440"/>
        </w:tabs>
        <w:ind w:left="1440" w:hanging="360"/>
      </w:pPr>
      <w:rPr>
        <w:rFonts w:ascii="Arial" w:hAnsi="Arial" w:hint="default"/>
      </w:rPr>
    </w:lvl>
    <w:lvl w:ilvl="2" w:tplc="FE5A69F2" w:tentative="1">
      <w:start w:val="1"/>
      <w:numFmt w:val="bullet"/>
      <w:lvlText w:val="•"/>
      <w:lvlJc w:val="left"/>
      <w:pPr>
        <w:tabs>
          <w:tab w:val="num" w:pos="2160"/>
        </w:tabs>
        <w:ind w:left="2160" w:hanging="360"/>
      </w:pPr>
      <w:rPr>
        <w:rFonts w:ascii="Arial" w:hAnsi="Arial" w:hint="default"/>
      </w:rPr>
    </w:lvl>
    <w:lvl w:ilvl="3" w:tplc="F58204F8" w:tentative="1">
      <w:start w:val="1"/>
      <w:numFmt w:val="bullet"/>
      <w:lvlText w:val="•"/>
      <w:lvlJc w:val="left"/>
      <w:pPr>
        <w:tabs>
          <w:tab w:val="num" w:pos="2880"/>
        </w:tabs>
        <w:ind w:left="2880" w:hanging="360"/>
      </w:pPr>
      <w:rPr>
        <w:rFonts w:ascii="Arial" w:hAnsi="Arial" w:hint="default"/>
      </w:rPr>
    </w:lvl>
    <w:lvl w:ilvl="4" w:tplc="0E7888D4" w:tentative="1">
      <w:start w:val="1"/>
      <w:numFmt w:val="bullet"/>
      <w:lvlText w:val="•"/>
      <w:lvlJc w:val="left"/>
      <w:pPr>
        <w:tabs>
          <w:tab w:val="num" w:pos="3600"/>
        </w:tabs>
        <w:ind w:left="3600" w:hanging="360"/>
      </w:pPr>
      <w:rPr>
        <w:rFonts w:ascii="Arial" w:hAnsi="Arial" w:hint="default"/>
      </w:rPr>
    </w:lvl>
    <w:lvl w:ilvl="5" w:tplc="ABE2851E" w:tentative="1">
      <w:start w:val="1"/>
      <w:numFmt w:val="bullet"/>
      <w:lvlText w:val="•"/>
      <w:lvlJc w:val="left"/>
      <w:pPr>
        <w:tabs>
          <w:tab w:val="num" w:pos="4320"/>
        </w:tabs>
        <w:ind w:left="4320" w:hanging="360"/>
      </w:pPr>
      <w:rPr>
        <w:rFonts w:ascii="Arial" w:hAnsi="Arial" w:hint="default"/>
      </w:rPr>
    </w:lvl>
    <w:lvl w:ilvl="6" w:tplc="48601234" w:tentative="1">
      <w:start w:val="1"/>
      <w:numFmt w:val="bullet"/>
      <w:lvlText w:val="•"/>
      <w:lvlJc w:val="left"/>
      <w:pPr>
        <w:tabs>
          <w:tab w:val="num" w:pos="5040"/>
        </w:tabs>
        <w:ind w:left="5040" w:hanging="360"/>
      </w:pPr>
      <w:rPr>
        <w:rFonts w:ascii="Arial" w:hAnsi="Arial" w:hint="default"/>
      </w:rPr>
    </w:lvl>
    <w:lvl w:ilvl="7" w:tplc="A62C9524" w:tentative="1">
      <w:start w:val="1"/>
      <w:numFmt w:val="bullet"/>
      <w:lvlText w:val="•"/>
      <w:lvlJc w:val="left"/>
      <w:pPr>
        <w:tabs>
          <w:tab w:val="num" w:pos="5760"/>
        </w:tabs>
        <w:ind w:left="5760" w:hanging="360"/>
      </w:pPr>
      <w:rPr>
        <w:rFonts w:ascii="Arial" w:hAnsi="Arial" w:hint="default"/>
      </w:rPr>
    </w:lvl>
    <w:lvl w:ilvl="8" w:tplc="31505AB8" w:tentative="1">
      <w:start w:val="1"/>
      <w:numFmt w:val="bullet"/>
      <w:lvlText w:val="•"/>
      <w:lvlJc w:val="left"/>
      <w:pPr>
        <w:tabs>
          <w:tab w:val="num" w:pos="6480"/>
        </w:tabs>
        <w:ind w:left="6480" w:hanging="360"/>
      </w:pPr>
      <w:rPr>
        <w:rFonts w:ascii="Arial" w:hAnsi="Arial" w:hint="default"/>
      </w:rPr>
    </w:lvl>
  </w:abstractNum>
  <w:abstractNum w:abstractNumId="8">
    <w:nsid w:val="343C19F3"/>
    <w:multiLevelType w:val="hybridMultilevel"/>
    <w:tmpl w:val="5C0496A2"/>
    <w:lvl w:ilvl="0" w:tplc="5AD047AE">
      <w:start w:val="1"/>
      <w:numFmt w:val="bullet"/>
      <w:lvlText w:val="–"/>
      <w:lvlJc w:val="left"/>
      <w:pPr>
        <w:tabs>
          <w:tab w:val="num" w:pos="720"/>
        </w:tabs>
        <w:ind w:left="720" w:hanging="360"/>
      </w:pPr>
      <w:rPr>
        <w:rFonts w:ascii="Arial" w:hAnsi="Arial" w:hint="default"/>
      </w:rPr>
    </w:lvl>
    <w:lvl w:ilvl="1" w:tplc="3926D516">
      <w:start w:val="1"/>
      <w:numFmt w:val="bullet"/>
      <w:lvlText w:val="–"/>
      <w:lvlJc w:val="left"/>
      <w:pPr>
        <w:tabs>
          <w:tab w:val="num" w:pos="360"/>
        </w:tabs>
        <w:ind w:left="360" w:hanging="360"/>
      </w:pPr>
      <w:rPr>
        <w:rFonts w:ascii="Arial" w:hAnsi="Arial" w:hint="default"/>
      </w:rPr>
    </w:lvl>
    <w:lvl w:ilvl="2" w:tplc="32320A76" w:tentative="1">
      <w:start w:val="1"/>
      <w:numFmt w:val="bullet"/>
      <w:lvlText w:val="–"/>
      <w:lvlJc w:val="left"/>
      <w:pPr>
        <w:tabs>
          <w:tab w:val="num" w:pos="2160"/>
        </w:tabs>
        <w:ind w:left="2160" w:hanging="360"/>
      </w:pPr>
      <w:rPr>
        <w:rFonts w:ascii="Arial" w:hAnsi="Arial" w:hint="default"/>
      </w:rPr>
    </w:lvl>
    <w:lvl w:ilvl="3" w:tplc="A6E2B3DA" w:tentative="1">
      <w:start w:val="1"/>
      <w:numFmt w:val="bullet"/>
      <w:lvlText w:val="–"/>
      <w:lvlJc w:val="left"/>
      <w:pPr>
        <w:tabs>
          <w:tab w:val="num" w:pos="2880"/>
        </w:tabs>
        <w:ind w:left="2880" w:hanging="360"/>
      </w:pPr>
      <w:rPr>
        <w:rFonts w:ascii="Arial" w:hAnsi="Arial" w:hint="default"/>
      </w:rPr>
    </w:lvl>
    <w:lvl w:ilvl="4" w:tplc="4EBAA98C" w:tentative="1">
      <w:start w:val="1"/>
      <w:numFmt w:val="bullet"/>
      <w:lvlText w:val="–"/>
      <w:lvlJc w:val="left"/>
      <w:pPr>
        <w:tabs>
          <w:tab w:val="num" w:pos="3600"/>
        </w:tabs>
        <w:ind w:left="3600" w:hanging="360"/>
      </w:pPr>
      <w:rPr>
        <w:rFonts w:ascii="Arial" w:hAnsi="Arial" w:hint="default"/>
      </w:rPr>
    </w:lvl>
    <w:lvl w:ilvl="5" w:tplc="CB60B074" w:tentative="1">
      <w:start w:val="1"/>
      <w:numFmt w:val="bullet"/>
      <w:lvlText w:val="–"/>
      <w:lvlJc w:val="left"/>
      <w:pPr>
        <w:tabs>
          <w:tab w:val="num" w:pos="4320"/>
        </w:tabs>
        <w:ind w:left="4320" w:hanging="360"/>
      </w:pPr>
      <w:rPr>
        <w:rFonts w:ascii="Arial" w:hAnsi="Arial" w:hint="default"/>
      </w:rPr>
    </w:lvl>
    <w:lvl w:ilvl="6" w:tplc="C1345C18" w:tentative="1">
      <w:start w:val="1"/>
      <w:numFmt w:val="bullet"/>
      <w:lvlText w:val="–"/>
      <w:lvlJc w:val="left"/>
      <w:pPr>
        <w:tabs>
          <w:tab w:val="num" w:pos="5040"/>
        </w:tabs>
        <w:ind w:left="5040" w:hanging="360"/>
      </w:pPr>
      <w:rPr>
        <w:rFonts w:ascii="Arial" w:hAnsi="Arial" w:hint="default"/>
      </w:rPr>
    </w:lvl>
    <w:lvl w:ilvl="7" w:tplc="5FF2471C" w:tentative="1">
      <w:start w:val="1"/>
      <w:numFmt w:val="bullet"/>
      <w:lvlText w:val="–"/>
      <w:lvlJc w:val="left"/>
      <w:pPr>
        <w:tabs>
          <w:tab w:val="num" w:pos="5760"/>
        </w:tabs>
        <w:ind w:left="5760" w:hanging="360"/>
      </w:pPr>
      <w:rPr>
        <w:rFonts w:ascii="Arial" w:hAnsi="Arial" w:hint="default"/>
      </w:rPr>
    </w:lvl>
    <w:lvl w:ilvl="8" w:tplc="946A267C" w:tentative="1">
      <w:start w:val="1"/>
      <w:numFmt w:val="bullet"/>
      <w:lvlText w:val="–"/>
      <w:lvlJc w:val="left"/>
      <w:pPr>
        <w:tabs>
          <w:tab w:val="num" w:pos="6480"/>
        </w:tabs>
        <w:ind w:left="6480" w:hanging="360"/>
      </w:pPr>
      <w:rPr>
        <w:rFonts w:ascii="Arial" w:hAnsi="Arial" w:hint="default"/>
      </w:rPr>
    </w:lvl>
  </w:abstractNum>
  <w:abstractNum w:abstractNumId="9">
    <w:nsid w:val="4E7F2EC7"/>
    <w:multiLevelType w:val="hybridMultilevel"/>
    <w:tmpl w:val="A3FA371E"/>
    <w:lvl w:ilvl="0" w:tplc="EA02F2D0">
      <w:start w:val="1"/>
      <w:numFmt w:val="bullet"/>
      <w:lvlText w:val="–"/>
      <w:lvlJc w:val="left"/>
      <w:pPr>
        <w:tabs>
          <w:tab w:val="num" w:pos="720"/>
        </w:tabs>
        <w:ind w:left="720" w:hanging="360"/>
      </w:pPr>
      <w:rPr>
        <w:rFonts w:ascii="Arial" w:hAnsi="Arial" w:hint="default"/>
      </w:rPr>
    </w:lvl>
    <w:lvl w:ilvl="1" w:tplc="BE9C0D2E">
      <w:start w:val="1"/>
      <w:numFmt w:val="bullet"/>
      <w:lvlText w:val="–"/>
      <w:lvlJc w:val="left"/>
      <w:pPr>
        <w:tabs>
          <w:tab w:val="num" w:pos="1440"/>
        </w:tabs>
        <w:ind w:left="1440" w:hanging="360"/>
      </w:pPr>
      <w:rPr>
        <w:rFonts w:ascii="Arial" w:hAnsi="Arial" w:hint="default"/>
      </w:rPr>
    </w:lvl>
    <w:lvl w:ilvl="2" w:tplc="21B68B9E" w:tentative="1">
      <w:start w:val="1"/>
      <w:numFmt w:val="bullet"/>
      <w:lvlText w:val="–"/>
      <w:lvlJc w:val="left"/>
      <w:pPr>
        <w:tabs>
          <w:tab w:val="num" w:pos="2160"/>
        </w:tabs>
        <w:ind w:left="2160" w:hanging="360"/>
      </w:pPr>
      <w:rPr>
        <w:rFonts w:ascii="Arial" w:hAnsi="Arial" w:hint="default"/>
      </w:rPr>
    </w:lvl>
    <w:lvl w:ilvl="3" w:tplc="A96E677A" w:tentative="1">
      <w:start w:val="1"/>
      <w:numFmt w:val="bullet"/>
      <w:lvlText w:val="–"/>
      <w:lvlJc w:val="left"/>
      <w:pPr>
        <w:tabs>
          <w:tab w:val="num" w:pos="2880"/>
        </w:tabs>
        <w:ind w:left="2880" w:hanging="360"/>
      </w:pPr>
      <w:rPr>
        <w:rFonts w:ascii="Arial" w:hAnsi="Arial" w:hint="default"/>
      </w:rPr>
    </w:lvl>
    <w:lvl w:ilvl="4" w:tplc="2BF6FB0C" w:tentative="1">
      <w:start w:val="1"/>
      <w:numFmt w:val="bullet"/>
      <w:lvlText w:val="–"/>
      <w:lvlJc w:val="left"/>
      <w:pPr>
        <w:tabs>
          <w:tab w:val="num" w:pos="3600"/>
        </w:tabs>
        <w:ind w:left="3600" w:hanging="360"/>
      </w:pPr>
      <w:rPr>
        <w:rFonts w:ascii="Arial" w:hAnsi="Arial" w:hint="default"/>
      </w:rPr>
    </w:lvl>
    <w:lvl w:ilvl="5" w:tplc="BBC6314E" w:tentative="1">
      <w:start w:val="1"/>
      <w:numFmt w:val="bullet"/>
      <w:lvlText w:val="–"/>
      <w:lvlJc w:val="left"/>
      <w:pPr>
        <w:tabs>
          <w:tab w:val="num" w:pos="4320"/>
        </w:tabs>
        <w:ind w:left="4320" w:hanging="360"/>
      </w:pPr>
      <w:rPr>
        <w:rFonts w:ascii="Arial" w:hAnsi="Arial" w:hint="default"/>
      </w:rPr>
    </w:lvl>
    <w:lvl w:ilvl="6" w:tplc="CA862B9A" w:tentative="1">
      <w:start w:val="1"/>
      <w:numFmt w:val="bullet"/>
      <w:lvlText w:val="–"/>
      <w:lvlJc w:val="left"/>
      <w:pPr>
        <w:tabs>
          <w:tab w:val="num" w:pos="5040"/>
        </w:tabs>
        <w:ind w:left="5040" w:hanging="360"/>
      </w:pPr>
      <w:rPr>
        <w:rFonts w:ascii="Arial" w:hAnsi="Arial" w:hint="default"/>
      </w:rPr>
    </w:lvl>
    <w:lvl w:ilvl="7" w:tplc="3B0A4636" w:tentative="1">
      <w:start w:val="1"/>
      <w:numFmt w:val="bullet"/>
      <w:lvlText w:val="–"/>
      <w:lvlJc w:val="left"/>
      <w:pPr>
        <w:tabs>
          <w:tab w:val="num" w:pos="5760"/>
        </w:tabs>
        <w:ind w:left="5760" w:hanging="360"/>
      </w:pPr>
      <w:rPr>
        <w:rFonts w:ascii="Arial" w:hAnsi="Arial" w:hint="default"/>
      </w:rPr>
    </w:lvl>
    <w:lvl w:ilvl="8" w:tplc="01D489A8" w:tentative="1">
      <w:start w:val="1"/>
      <w:numFmt w:val="bullet"/>
      <w:lvlText w:val="–"/>
      <w:lvlJc w:val="left"/>
      <w:pPr>
        <w:tabs>
          <w:tab w:val="num" w:pos="6480"/>
        </w:tabs>
        <w:ind w:left="6480" w:hanging="360"/>
      </w:pPr>
      <w:rPr>
        <w:rFonts w:ascii="Arial" w:hAnsi="Arial" w:hint="default"/>
      </w:rPr>
    </w:lvl>
  </w:abstractNum>
  <w:abstractNum w:abstractNumId="10">
    <w:nsid w:val="56A42553"/>
    <w:multiLevelType w:val="hybridMultilevel"/>
    <w:tmpl w:val="2A38F140"/>
    <w:lvl w:ilvl="0" w:tplc="B64E452A">
      <w:start w:val="1"/>
      <w:numFmt w:val="bullet"/>
      <w:lvlText w:val="•"/>
      <w:lvlJc w:val="left"/>
      <w:pPr>
        <w:tabs>
          <w:tab w:val="num" w:pos="720"/>
        </w:tabs>
        <w:ind w:left="720" w:hanging="360"/>
      </w:pPr>
      <w:rPr>
        <w:rFonts w:ascii="Arial" w:hAnsi="Arial" w:hint="default"/>
      </w:rPr>
    </w:lvl>
    <w:lvl w:ilvl="1" w:tplc="DAA217BA" w:tentative="1">
      <w:start w:val="1"/>
      <w:numFmt w:val="bullet"/>
      <w:lvlText w:val="•"/>
      <w:lvlJc w:val="left"/>
      <w:pPr>
        <w:tabs>
          <w:tab w:val="num" w:pos="1440"/>
        </w:tabs>
        <w:ind w:left="1440" w:hanging="360"/>
      </w:pPr>
      <w:rPr>
        <w:rFonts w:ascii="Arial" w:hAnsi="Arial" w:hint="default"/>
      </w:rPr>
    </w:lvl>
    <w:lvl w:ilvl="2" w:tplc="B9687FBE" w:tentative="1">
      <w:start w:val="1"/>
      <w:numFmt w:val="bullet"/>
      <w:lvlText w:val="•"/>
      <w:lvlJc w:val="left"/>
      <w:pPr>
        <w:tabs>
          <w:tab w:val="num" w:pos="2160"/>
        </w:tabs>
        <w:ind w:left="2160" w:hanging="360"/>
      </w:pPr>
      <w:rPr>
        <w:rFonts w:ascii="Arial" w:hAnsi="Arial" w:hint="default"/>
      </w:rPr>
    </w:lvl>
    <w:lvl w:ilvl="3" w:tplc="3174A8DC" w:tentative="1">
      <w:start w:val="1"/>
      <w:numFmt w:val="bullet"/>
      <w:lvlText w:val="•"/>
      <w:lvlJc w:val="left"/>
      <w:pPr>
        <w:tabs>
          <w:tab w:val="num" w:pos="2880"/>
        </w:tabs>
        <w:ind w:left="2880" w:hanging="360"/>
      </w:pPr>
      <w:rPr>
        <w:rFonts w:ascii="Arial" w:hAnsi="Arial" w:hint="default"/>
      </w:rPr>
    </w:lvl>
    <w:lvl w:ilvl="4" w:tplc="6F520950" w:tentative="1">
      <w:start w:val="1"/>
      <w:numFmt w:val="bullet"/>
      <w:lvlText w:val="•"/>
      <w:lvlJc w:val="left"/>
      <w:pPr>
        <w:tabs>
          <w:tab w:val="num" w:pos="3600"/>
        </w:tabs>
        <w:ind w:left="3600" w:hanging="360"/>
      </w:pPr>
      <w:rPr>
        <w:rFonts w:ascii="Arial" w:hAnsi="Arial" w:hint="default"/>
      </w:rPr>
    </w:lvl>
    <w:lvl w:ilvl="5" w:tplc="C0308DE4" w:tentative="1">
      <w:start w:val="1"/>
      <w:numFmt w:val="bullet"/>
      <w:lvlText w:val="•"/>
      <w:lvlJc w:val="left"/>
      <w:pPr>
        <w:tabs>
          <w:tab w:val="num" w:pos="4320"/>
        </w:tabs>
        <w:ind w:left="4320" w:hanging="360"/>
      </w:pPr>
      <w:rPr>
        <w:rFonts w:ascii="Arial" w:hAnsi="Arial" w:hint="default"/>
      </w:rPr>
    </w:lvl>
    <w:lvl w:ilvl="6" w:tplc="EF0A137A" w:tentative="1">
      <w:start w:val="1"/>
      <w:numFmt w:val="bullet"/>
      <w:lvlText w:val="•"/>
      <w:lvlJc w:val="left"/>
      <w:pPr>
        <w:tabs>
          <w:tab w:val="num" w:pos="5040"/>
        </w:tabs>
        <w:ind w:left="5040" w:hanging="360"/>
      </w:pPr>
      <w:rPr>
        <w:rFonts w:ascii="Arial" w:hAnsi="Arial" w:hint="default"/>
      </w:rPr>
    </w:lvl>
    <w:lvl w:ilvl="7" w:tplc="B20AB15C" w:tentative="1">
      <w:start w:val="1"/>
      <w:numFmt w:val="bullet"/>
      <w:lvlText w:val="•"/>
      <w:lvlJc w:val="left"/>
      <w:pPr>
        <w:tabs>
          <w:tab w:val="num" w:pos="5760"/>
        </w:tabs>
        <w:ind w:left="5760" w:hanging="360"/>
      </w:pPr>
      <w:rPr>
        <w:rFonts w:ascii="Arial" w:hAnsi="Arial" w:hint="default"/>
      </w:rPr>
    </w:lvl>
    <w:lvl w:ilvl="8" w:tplc="94AC2D32" w:tentative="1">
      <w:start w:val="1"/>
      <w:numFmt w:val="bullet"/>
      <w:lvlText w:val="•"/>
      <w:lvlJc w:val="left"/>
      <w:pPr>
        <w:tabs>
          <w:tab w:val="num" w:pos="6480"/>
        </w:tabs>
        <w:ind w:left="6480" w:hanging="360"/>
      </w:pPr>
      <w:rPr>
        <w:rFonts w:ascii="Arial" w:hAnsi="Arial" w:hint="default"/>
      </w:rPr>
    </w:lvl>
  </w:abstractNum>
  <w:abstractNum w:abstractNumId="11">
    <w:nsid w:val="599E3E26"/>
    <w:multiLevelType w:val="hybridMultilevel"/>
    <w:tmpl w:val="0AAEF78E"/>
    <w:lvl w:ilvl="0" w:tplc="C49A00E6">
      <w:start w:val="1"/>
      <w:numFmt w:val="bullet"/>
      <w:lvlText w:val="•"/>
      <w:lvlJc w:val="left"/>
      <w:pPr>
        <w:tabs>
          <w:tab w:val="num" w:pos="720"/>
        </w:tabs>
        <w:ind w:left="720" w:hanging="360"/>
      </w:pPr>
      <w:rPr>
        <w:rFonts w:ascii="Arial" w:hAnsi="Arial" w:hint="default"/>
      </w:rPr>
    </w:lvl>
    <w:lvl w:ilvl="1" w:tplc="EC840704" w:tentative="1">
      <w:start w:val="1"/>
      <w:numFmt w:val="bullet"/>
      <w:lvlText w:val="•"/>
      <w:lvlJc w:val="left"/>
      <w:pPr>
        <w:tabs>
          <w:tab w:val="num" w:pos="1440"/>
        </w:tabs>
        <w:ind w:left="1440" w:hanging="360"/>
      </w:pPr>
      <w:rPr>
        <w:rFonts w:ascii="Arial" w:hAnsi="Arial" w:hint="default"/>
      </w:rPr>
    </w:lvl>
    <w:lvl w:ilvl="2" w:tplc="8C4829B8" w:tentative="1">
      <w:start w:val="1"/>
      <w:numFmt w:val="bullet"/>
      <w:lvlText w:val="•"/>
      <w:lvlJc w:val="left"/>
      <w:pPr>
        <w:tabs>
          <w:tab w:val="num" w:pos="2160"/>
        </w:tabs>
        <w:ind w:left="2160" w:hanging="360"/>
      </w:pPr>
      <w:rPr>
        <w:rFonts w:ascii="Arial" w:hAnsi="Arial" w:hint="default"/>
      </w:rPr>
    </w:lvl>
    <w:lvl w:ilvl="3" w:tplc="CD668138" w:tentative="1">
      <w:start w:val="1"/>
      <w:numFmt w:val="bullet"/>
      <w:lvlText w:val="•"/>
      <w:lvlJc w:val="left"/>
      <w:pPr>
        <w:tabs>
          <w:tab w:val="num" w:pos="2880"/>
        </w:tabs>
        <w:ind w:left="2880" w:hanging="360"/>
      </w:pPr>
      <w:rPr>
        <w:rFonts w:ascii="Arial" w:hAnsi="Arial" w:hint="default"/>
      </w:rPr>
    </w:lvl>
    <w:lvl w:ilvl="4" w:tplc="BE345656" w:tentative="1">
      <w:start w:val="1"/>
      <w:numFmt w:val="bullet"/>
      <w:lvlText w:val="•"/>
      <w:lvlJc w:val="left"/>
      <w:pPr>
        <w:tabs>
          <w:tab w:val="num" w:pos="3600"/>
        </w:tabs>
        <w:ind w:left="3600" w:hanging="360"/>
      </w:pPr>
      <w:rPr>
        <w:rFonts w:ascii="Arial" w:hAnsi="Arial" w:hint="default"/>
      </w:rPr>
    </w:lvl>
    <w:lvl w:ilvl="5" w:tplc="7CCE7BF8" w:tentative="1">
      <w:start w:val="1"/>
      <w:numFmt w:val="bullet"/>
      <w:lvlText w:val="•"/>
      <w:lvlJc w:val="left"/>
      <w:pPr>
        <w:tabs>
          <w:tab w:val="num" w:pos="4320"/>
        </w:tabs>
        <w:ind w:left="4320" w:hanging="360"/>
      </w:pPr>
      <w:rPr>
        <w:rFonts w:ascii="Arial" w:hAnsi="Arial" w:hint="default"/>
      </w:rPr>
    </w:lvl>
    <w:lvl w:ilvl="6" w:tplc="68C24468" w:tentative="1">
      <w:start w:val="1"/>
      <w:numFmt w:val="bullet"/>
      <w:lvlText w:val="•"/>
      <w:lvlJc w:val="left"/>
      <w:pPr>
        <w:tabs>
          <w:tab w:val="num" w:pos="5040"/>
        </w:tabs>
        <w:ind w:left="5040" w:hanging="360"/>
      </w:pPr>
      <w:rPr>
        <w:rFonts w:ascii="Arial" w:hAnsi="Arial" w:hint="default"/>
      </w:rPr>
    </w:lvl>
    <w:lvl w:ilvl="7" w:tplc="D7127884" w:tentative="1">
      <w:start w:val="1"/>
      <w:numFmt w:val="bullet"/>
      <w:lvlText w:val="•"/>
      <w:lvlJc w:val="left"/>
      <w:pPr>
        <w:tabs>
          <w:tab w:val="num" w:pos="5760"/>
        </w:tabs>
        <w:ind w:left="5760" w:hanging="360"/>
      </w:pPr>
      <w:rPr>
        <w:rFonts w:ascii="Arial" w:hAnsi="Arial" w:hint="default"/>
      </w:rPr>
    </w:lvl>
    <w:lvl w:ilvl="8" w:tplc="EC6CA04C" w:tentative="1">
      <w:start w:val="1"/>
      <w:numFmt w:val="bullet"/>
      <w:lvlText w:val="•"/>
      <w:lvlJc w:val="left"/>
      <w:pPr>
        <w:tabs>
          <w:tab w:val="num" w:pos="6480"/>
        </w:tabs>
        <w:ind w:left="6480" w:hanging="360"/>
      </w:pPr>
      <w:rPr>
        <w:rFonts w:ascii="Arial" w:hAnsi="Arial" w:hint="default"/>
      </w:rPr>
    </w:lvl>
  </w:abstractNum>
  <w:abstractNum w:abstractNumId="12">
    <w:nsid w:val="66E64FA7"/>
    <w:multiLevelType w:val="hybridMultilevel"/>
    <w:tmpl w:val="DB0A9040"/>
    <w:lvl w:ilvl="0" w:tplc="6F6AD8AA">
      <w:start w:val="1"/>
      <w:numFmt w:val="bullet"/>
      <w:lvlText w:val="–"/>
      <w:lvlJc w:val="left"/>
      <w:pPr>
        <w:tabs>
          <w:tab w:val="num" w:pos="720"/>
        </w:tabs>
        <w:ind w:left="720" w:hanging="360"/>
      </w:pPr>
      <w:rPr>
        <w:rFonts w:ascii="Arial" w:hAnsi="Arial" w:hint="default"/>
      </w:rPr>
    </w:lvl>
    <w:lvl w:ilvl="1" w:tplc="8BF48474">
      <w:start w:val="1"/>
      <w:numFmt w:val="bullet"/>
      <w:lvlText w:val="–"/>
      <w:lvlJc w:val="left"/>
      <w:pPr>
        <w:tabs>
          <w:tab w:val="num" w:pos="1440"/>
        </w:tabs>
        <w:ind w:left="1440" w:hanging="360"/>
      </w:pPr>
      <w:rPr>
        <w:rFonts w:ascii="Arial" w:hAnsi="Arial" w:hint="default"/>
      </w:rPr>
    </w:lvl>
    <w:lvl w:ilvl="2" w:tplc="FF563F78" w:tentative="1">
      <w:start w:val="1"/>
      <w:numFmt w:val="bullet"/>
      <w:lvlText w:val="–"/>
      <w:lvlJc w:val="left"/>
      <w:pPr>
        <w:tabs>
          <w:tab w:val="num" w:pos="2160"/>
        </w:tabs>
        <w:ind w:left="2160" w:hanging="360"/>
      </w:pPr>
      <w:rPr>
        <w:rFonts w:ascii="Arial" w:hAnsi="Arial" w:hint="default"/>
      </w:rPr>
    </w:lvl>
    <w:lvl w:ilvl="3" w:tplc="6ED8AF60" w:tentative="1">
      <w:start w:val="1"/>
      <w:numFmt w:val="bullet"/>
      <w:lvlText w:val="–"/>
      <w:lvlJc w:val="left"/>
      <w:pPr>
        <w:tabs>
          <w:tab w:val="num" w:pos="2880"/>
        </w:tabs>
        <w:ind w:left="2880" w:hanging="360"/>
      </w:pPr>
      <w:rPr>
        <w:rFonts w:ascii="Arial" w:hAnsi="Arial" w:hint="default"/>
      </w:rPr>
    </w:lvl>
    <w:lvl w:ilvl="4" w:tplc="7A9AD9D0" w:tentative="1">
      <w:start w:val="1"/>
      <w:numFmt w:val="bullet"/>
      <w:lvlText w:val="–"/>
      <w:lvlJc w:val="left"/>
      <w:pPr>
        <w:tabs>
          <w:tab w:val="num" w:pos="3600"/>
        </w:tabs>
        <w:ind w:left="3600" w:hanging="360"/>
      </w:pPr>
      <w:rPr>
        <w:rFonts w:ascii="Arial" w:hAnsi="Arial" w:hint="default"/>
      </w:rPr>
    </w:lvl>
    <w:lvl w:ilvl="5" w:tplc="87B6CFC2" w:tentative="1">
      <w:start w:val="1"/>
      <w:numFmt w:val="bullet"/>
      <w:lvlText w:val="–"/>
      <w:lvlJc w:val="left"/>
      <w:pPr>
        <w:tabs>
          <w:tab w:val="num" w:pos="4320"/>
        </w:tabs>
        <w:ind w:left="4320" w:hanging="360"/>
      </w:pPr>
      <w:rPr>
        <w:rFonts w:ascii="Arial" w:hAnsi="Arial" w:hint="default"/>
      </w:rPr>
    </w:lvl>
    <w:lvl w:ilvl="6" w:tplc="EF18203A" w:tentative="1">
      <w:start w:val="1"/>
      <w:numFmt w:val="bullet"/>
      <w:lvlText w:val="–"/>
      <w:lvlJc w:val="left"/>
      <w:pPr>
        <w:tabs>
          <w:tab w:val="num" w:pos="5040"/>
        </w:tabs>
        <w:ind w:left="5040" w:hanging="360"/>
      </w:pPr>
      <w:rPr>
        <w:rFonts w:ascii="Arial" w:hAnsi="Arial" w:hint="default"/>
      </w:rPr>
    </w:lvl>
    <w:lvl w:ilvl="7" w:tplc="A04CEEEC" w:tentative="1">
      <w:start w:val="1"/>
      <w:numFmt w:val="bullet"/>
      <w:lvlText w:val="–"/>
      <w:lvlJc w:val="left"/>
      <w:pPr>
        <w:tabs>
          <w:tab w:val="num" w:pos="5760"/>
        </w:tabs>
        <w:ind w:left="5760" w:hanging="360"/>
      </w:pPr>
      <w:rPr>
        <w:rFonts w:ascii="Arial" w:hAnsi="Arial" w:hint="default"/>
      </w:rPr>
    </w:lvl>
    <w:lvl w:ilvl="8" w:tplc="728A919E" w:tentative="1">
      <w:start w:val="1"/>
      <w:numFmt w:val="bullet"/>
      <w:lvlText w:val="–"/>
      <w:lvlJc w:val="left"/>
      <w:pPr>
        <w:tabs>
          <w:tab w:val="num" w:pos="6480"/>
        </w:tabs>
        <w:ind w:left="6480" w:hanging="360"/>
      </w:pPr>
      <w:rPr>
        <w:rFonts w:ascii="Arial" w:hAnsi="Arial" w:hint="default"/>
      </w:rPr>
    </w:lvl>
  </w:abstractNum>
  <w:abstractNum w:abstractNumId="13">
    <w:nsid w:val="6D0C39E3"/>
    <w:multiLevelType w:val="hybridMultilevel"/>
    <w:tmpl w:val="E0B2A7B4"/>
    <w:lvl w:ilvl="0" w:tplc="4404BD70">
      <w:start w:val="1"/>
      <w:numFmt w:val="bullet"/>
      <w:lvlText w:val="•"/>
      <w:lvlJc w:val="left"/>
      <w:pPr>
        <w:tabs>
          <w:tab w:val="num" w:pos="720"/>
        </w:tabs>
        <w:ind w:left="720" w:hanging="360"/>
      </w:pPr>
      <w:rPr>
        <w:rFonts w:ascii="Arial" w:hAnsi="Arial" w:hint="default"/>
      </w:rPr>
    </w:lvl>
    <w:lvl w:ilvl="1" w:tplc="E48A2926" w:tentative="1">
      <w:start w:val="1"/>
      <w:numFmt w:val="bullet"/>
      <w:lvlText w:val="•"/>
      <w:lvlJc w:val="left"/>
      <w:pPr>
        <w:tabs>
          <w:tab w:val="num" w:pos="1440"/>
        </w:tabs>
        <w:ind w:left="1440" w:hanging="360"/>
      </w:pPr>
      <w:rPr>
        <w:rFonts w:ascii="Arial" w:hAnsi="Arial" w:hint="default"/>
      </w:rPr>
    </w:lvl>
    <w:lvl w:ilvl="2" w:tplc="1854CFDC">
      <w:start w:val="1"/>
      <w:numFmt w:val="bullet"/>
      <w:lvlText w:val="•"/>
      <w:lvlJc w:val="left"/>
      <w:pPr>
        <w:tabs>
          <w:tab w:val="num" w:pos="2160"/>
        </w:tabs>
        <w:ind w:left="2160" w:hanging="360"/>
      </w:pPr>
      <w:rPr>
        <w:rFonts w:ascii="Arial" w:hAnsi="Arial" w:hint="default"/>
      </w:rPr>
    </w:lvl>
    <w:lvl w:ilvl="3" w:tplc="BA1EA0F6" w:tentative="1">
      <w:start w:val="1"/>
      <w:numFmt w:val="bullet"/>
      <w:lvlText w:val="•"/>
      <w:lvlJc w:val="left"/>
      <w:pPr>
        <w:tabs>
          <w:tab w:val="num" w:pos="2880"/>
        </w:tabs>
        <w:ind w:left="2880" w:hanging="360"/>
      </w:pPr>
      <w:rPr>
        <w:rFonts w:ascii="Arial" w:hAnsi="Arial" w:hint="default"/>
      </w:rPr>
    </w:lvl>
    <w:lvl w:ilvl="4" w:tplc="86F86FE2" w:tentative="1">
      <w:start w:val="1"/>
      <w:numFmt w:val="bullet"/>
      <w:lvlText w:val="•"/>
      <w:lvlJc w:val="left"/>
      <w:pPr>
        <w:tabs>
          <w:tab w:val="num" w:pos="3600"/>
        </w:tabs>
        <w:ind w:left="3600" w:hanging="360"/>
      </w:pPr>
      <w:rPr>
        <w:rFonts w:ascii="Arial" w:hAnsi="Arial" w:hint="default"/>
      </w:rPr>
    </w:lvl>
    <w:lvl w:ilvl="5" w:tplc="8BD27F5E" w:tentative="1">
      <w:start w:val="1"/>
      <w:numFmt w:val="bullet"/>
      <w:lvlText w:val="•"/>
      <w:lvlJc w:val="left"/>
      <w:pPr>
        <w:tabs>
          <w:tab w:val="num" w:pos="4320"/>
        </w:tabs>
        <w:ind w:left="4320" w:hanging="360"/>
      </w:pPr>
      <w:rPr>
        <w:rFonts w:ascii="Arial" w:hAnsi="Arial" w:hint="default"/>
      </w:rPr>
    </w:lvl>
    <w:lvl w:ilvl="6" w:tplc="D15672B2" w:tentative="1">
      <w:start w:val="1"/>
      <w:numFmt w:val="bullet"/>
      <w:lvlText w:val="•"/>
      <w:lvlJc w:val="left"/>
      <w:pPr>
        <w:tabs>
          <w:tab w:val="num" w:pos="5040"/>
        </w:tabs>
        <w:ind w:left="5040" w:hanging="360"/>
      </w:pPr>
      <w:rPr>
        <w:rFonts w:ascii="Arial" w:hAnsi="Arial" w:hint="default"/>
      </w:rPr>
    </w:lvl>
    <w:lvl w:ilvl="7" w:tplc="B0D0AA82" w:tentative="1">
      <w:start w:val="1"/>
      <w:numFmt w:val="bullet"/>
      <w:lvlText w:val="•"/>
      <w:lvlJc w:val="left"/>
      <w:pPr>
        <w:tabs>
          <w:tab w:val="num" w:pos="5760"/>
        </w:tabs>
        <w:ind w:left="5760" w:hanging="360"/>
      </w:pPr>
      <w:rPr>
        <w:rFonts w:ascii="Arial" w:hAnsi="Arial" w:hint="default"/>
      </w:rPr>
    </w:lvl>
    <w:lvl w:ilvl="8" w:tplc="D49C2360" w:tentative="1">
      <w:start w:val="1"/>
      <w:numFmt w:val="bullet"/>
      <w:lvlText w:val="•"/>
      <w:lvlJc w:val="left"/>
      <w:pPr>
        <w:tabs>
          <w:tab w:val="num" w:pos="6480"/>
        </w:tabs>
        <w:ind w:left="6480" w:hanging="360"/>
      </w:pPr>
      <w:rPr>
        <w:rFonts w:ascii="Arial" w:hAnsi="Arial" w:hint="default"/>
      </w:rPr>
    </w:lvl>
  </w:abstractNum>
  <w:abstractNum w:abstractNumId="14">
    <w:nsid w:val="6D604245"/>
    <w:multiLevelType w:val="hybridMultilevel"/>
    <w:tmpl w:val="1D6657D2"/>
    <w:lvl w:ilvl="0" w:tplc="9C90BAE2">
      <w:start w:val="1"/>
      <w:numFmt w:val="bullet"/>
      <w:lvlText w:val="•"/>
      <w:lvlJc w:val="left"/>
      <w:pPr>
        <w:tabs>
          <w:tab w:val="num" w:pos="720"/>
        </w:tabs>
        <w:ind w:left="720" w:hanging="360"/>
      </w:pPr>
      <w:rPr>
        <w:rFonts w:ascii="Arial" w:hAnsi="Arial" w:hint="default"/>
      </w:rPr>
    </w:lvl>
    <w:lvl w:ilvl="1" w:tplc="0FCC60C2">
      <w:start w:val="1639"/>
      <w:numFmt w:val="bullet"/>
      <w:lvlText w:val="–"/>
      <w:lvlJc w:val="left"/>
      <w:pPr>
        <w:tabs>
          <w:tab w:val="num" w:pos="1440"/>
        </w:tabs>
        <w:ind w:left="1440" w:hanging="360"/>
      </w:pPr>
      <w:rPr>
        <w:rFonts w:ascii="Arial" w:hAnsi="Arial" w:hint="default"/>
      </w:rPr>
    </w:lvl>
    <w:lvl w:ilvl="2" w:tplc="85D24CA0" w:tentative="1">
      <w:start w:val="1"/>
      <w:numFmt w:val="bullet"/>
      <w:lvlText w:val="•"/>
      <w:lvlJc w:val="left"/>
      <w:pPr>
        <w:tabs>
          <w:tab w:val="num" w:pos="2160"/>
        </w:tabs>
        <w:ind w:left="2160" w:hanging="360"/>
      </w:pPr>
      <w:rPr>
        <w:rFonts w:ascii="Arial" w:hAnsi="Arial" w:hint="default"/>
      </w:rPr>
    </w:lvl>
    <w:lvl w:ilvl="3" w:tplc="0F12723A" w:tentative="1">
      <w:start w:val="1"/>
      <w:numFmt w:val="bullet"/>
      <w:lvlText w:val="•"/>
      <w:lvlJc w:val="left"/>
      <w:pPr>
        <w:tabs>
          <w:tab w:val="num" w:pos="2880"/>
        </w:tabs>
        <w:ind w:left="2880" w:hanging="360"/>
      </w:pPr>
      <w:rPr>
        <w:rFonts w:ascii="Arial" w:hAnsi="Arial" w:hint="default"/>
      </w:rPr>
    </w:lvl>
    <w:lvl w:ilvl="4" w:tplc="9D067FBA" w:tentative="1">
      <w:start w:val="1"/>
      <w:numFmt w:val="bullet"/>
      <w:lvlText w:val="•"/>
      <w:lvlJc w:val="left"/>
      <w:pPr>
        <w:tabs>
          <w:tab w:val="num" w:pos="3600"/>
        </w:tabs>
        <w:ind w:left="3600" w:hanging="360"/>
      </w:pPr>
      <w:rPr>
        <w:rFonts w:ascii="Arial" w:hAnsi="Arial" w:hint="default"/>
      </w:rPr>
    </w:lvl>
    <w:lvl w:ilvl="5" w:tplc="901A9F32" w:tentative="1">
      <w:start w:val="1"/>
      <w:numFmt w:val="bullet"/>
      <w:lvlText w:val="•"/>
      <w:lvlJc w:val="left"/>
      <w:pPr>
        <w:tabs>
          <w:tab w:val="num" w:pos="4320"/>
        </w:tabs>
        <w:ind w:left="4320" w:hanging="360"/>
      </w:pPr>
      <w:rPr>
        <w:rFonts w:ascii="Arial" w:hAnsi="Arial" w:hint="default"/>
      </w:rPr>
    </w:lvl>
    <w:lvl w:ilvl="6" w:tplc="B7803E8E" w:tentative="1">
      <w:start w:val="1"/>
      <w:numFmt w:val="bullet"/>
      <w:lvlText w:val="•"/>
      <w:lvlJc w:val="left"/>
      <w:pPr>
        <w:tabs>
          <w:tab w:val="num" w:pos="5040"/>
        </w:tabs>
        <w:ind w:left="5040" w:hanging="360"/>
      </w:pPr>
      <w:rPr>
        <w:rFonts w:ascii="Arial" w:hAnsi="Arial" w:hint="default"/>
      </w:rPr>
    </w:lvl>
    <w:lvl w:ilvl="7" w:tplc="57908090" w:tentative="1">
      <w:start w:val="1"/>
      <w:numFmt w:val="bullet"/>
      <w:lvlText w:val="•"/>
      <w:lvlJc w:val="left"/>
      <w:pPr>
        <w:tabs>
          <w:tab w:val="num" w:pos="5760"/>
        </w:tabs>
        <w:ind w:left="5760" w:hanging="360"/>
      </w:pPr>
      <w:rPr>
        <w:rFonts w:ascii="Arial" w:hAnsi="Arial" w:hint="default"/>
      </w:rPr>
    </w:lvl>
    <w:lvl w:ilvl="8" w:tplc="A7BAFE6C" w:tentative="1">
      <w:start w:val="1"/>
      <w:numFmt w:val="bullet"/>
      <w:lvlText w:val="•"/>
      <w:lvlJc w:val="left"/>
      <w:pPr>
        <w:tabs>
          <w:tab w:val="num" w:pos="6480"/>
        </w:tabs>
        <w:ind w:left="6480" w:hanging="360"/>
      </w:pPr>
      <w:rPr>
        <w:rFonts w:ascii="Arial" w:hAnsi="Arial" w:hint="default"/>
      </w:rPr>
    </w:lvl>
  </w:abstractNum>
  <w:abstractNum w:abstractNumId="15">
    <w:nsid w:val="6DD432CE"/>
    <w:multiLevelType w:val="hybridMultilevel"/>
    <w:tmpl w:val="8D4AE4F0"/>
    <w:lvl w:ilvl="0" w:tplc="79C4C62E">
      <w:start w:val="1"/>
      <w:numFmt w:val="bullet"/>
      <w:lvlText w:val="•"/>
      <w:lvlJc w:val="left"/>
      <w:pPr>
        <w:tabs>
          <w:tab w:val="num" w:pos="720"/>
        </w:tabs>
        <w:ind w:left="720" w:hanging="360"/>
      </w:pPr>
      <w:rPr>
        <w:rFonts w:ascii="Arial" w:hAnsi="Arial" w:hint="default"/>
      </w:rPr>
    </w:lvl>
    <w:lvl w:ilvl="1" w:tplc="77768732">
      <w:start w:val="1930"/>
      <w:numFmt w:val="bullet"/>
      <w:lvlText w:val="–"/>
      <w:lvlJc w:val="left"/>
      <w:pPr>
        <w:tabs>
          <w:tab w:val="num" w:pos="1440"/>
        </w:tabs>
        <w:ind w:left="1440" w:hanging="360"/>
      </w:pPr>
      <w:rPr>
        <w:rFonts w:ascii="Arial" w:hAnsi="Arial" w:hint="default"/>
      </w:rPr>
    </w:lvl>
    <w:lvl w:ilvl="2" w:tplc="03DA1E2E" w:tentative="1">
      <w:start w:val="1"/>
      <w:numFmt w:val="bullet"/>
      <w:lvlText w:val="•"/>
      <w:lvlJc w:val="left"/>
      <w:pPr>
        <w:tabs>
          <w:tab w:val="num" w:pos="2160"/>
        </w:tabs>
        <w:ind w:left="2160" w:hanging="360"/>
      </w:pPr>
      <w:rPr>
        <w:rFonts w:ascii="Arial" w:hAnsi="Arial" w:hint="default"/>
      </w:rPr>
    </w:lvl>
    <w:lvl w:ilvl="3" w:tplc="43C41314" w:tentative="1">
      <w:start w:val="1"/>
      <w:numFmt w:val="bullet"/>
      <w:lvlText w:val="•"/>
      <w:lvlJc w:val="left"/>
      <w:pPr>
        <w:tabs>
          <w:tab w:val="num" w:pos="2880"/>
        </w:tabs>
        <w:ind w:left="2880" w:hanging="360"/>
      </w:pPr>
      <w:rPr>
        <w:rFonts w:ascii="Arial" w:hAnsi="Arial" w:hint="default"/>
      </w:rPr>
    </w:lvl>
    <w:lvl w:ilvl="4" w:tplc="3D043CBA" w:tentative="1">
      <w:start w:val="1"/>
      <w:numFmt w:val="bullet"/>
      <w:lvlText w:val="•"/>
      <w:lvlJc w:val="left"/>
      <w:pPr>
        <w:tabs>
          <w:tab w:val="num" w:pos="3600"/>
        </w:tabs>
        <w:ind w:left="3600" w:hanging="360"/>
      </w:pPr>
      <w:rPr>
        <w:rFonts w:ascii="Arial" w:hAnsi="Arial" w:hint="default"/>
      </w:rPr>
    </w:lvl>
    <w:lvl w:ilvl="5" w:tplc="FFF4F1A2" w:tentative="1">
      <w:start w:val="1"/>
      <w:numFmt w:val="bullet"/>
      <w:lvlText w:val="•"/>
      <w:lvlJc w:val="left"/>
      <w:pPr>
        <w:tabs>
          <w:tab w:val="num" w:pos="4320"/>
        </w:tabs>
        <w:ind w:left="4320" w:hanging="360"/>
      </w:pPr>
      <w:rPr>
        <w:rFonts w:ascii="Arial" w:hAnsi="Arial" w:hint="default"/>
      </w:rPr>
    </w:lvl>
    <w:lvl w:ilvl="6" w:tplc="848C4CB4" w:tentative="1">
      <w:start w:val="1"/>
      <w:numFmt w:val="bullet"/>
      <w:lvlText w:val="•"/>
      <w:lvlJc w:val="left"/>
      <w:pPr>
        <w:tabs>
          <w:tab w:val="num" w:pos="5040"/>
        </w:tabs>
        <w:ind w:left="5040" w:hanging="360"/>
      </w:pPr>
      <w:rPr>
        <w:rFonts w:ascii="Arial" w:hAnsi="Arial" w:hint="default"/>
      </w:rPr>
    </w:lvl>
    <w:lvl w:ilvl="7" w:tplc="10947A7C" w:tentative="1">
      <w:start w:val="1"/>
      <w:numFmt w:val="bullet"/>
      <w:lvlText w:val="•"/>
      <w:lvlJc w:val="left"/>
      <w:pPr>
        <w:tabs>
          <w:tab w:val="num" w:pos="5760"/>
        </w:tabs>
        <w:ind w:left="5760" w:hanging="360"/>
      </w:pPr>
      <w:rPr>
        <w:rFonts w:ascii="Arial" w:hAnsi="Arial" w:hint="default"/>
      </w:rPr>
    </w:lvl>
    <w:lvl w:ilvl="8" w:tplc="50C05338" w:tentative="1">
      <w:start w:val="1"/>
      <w:numFmt w:val="bullet"/>
      <w:lvlText w:val="•"/>
      <w:lvlJc w:val="left"/>
      <w:pPr>
        <w:tabs>
          <w:tab w:val="num" w:pos="6480"/>
        </w:tabs>
        <w:ind w:left="6480" w:hanging="360"/>
      </w:pPr>
      <w:rPr>
        <w:rFonts w:ascii="Arial" w:hAnsi="Arial" w:hint="default"/>
      </w:rPr>
    </w:lvl>
  </w:abstractNum>
  <w:abstractNum w:abstractNumId="16">
    <w:nsid w:val="706B0D16"/>
    <w:multiLevelType w:val="hybridMultilevel"/>
    <w:tmpl w:val="66A426B8"/>
    <w:lvl w:ilvl="0" w:tplc="E7542D5E">
      <w:start w:val="1"/>
      <w:numFmt w:val="bullet"/>
      <w:lvlText w:val="•"/>
      <w:lvlJc w:val="left"/>
      <w:pPr>
        <w:tabs>
          <w:tab w:val="num" w:pos="720"/>
        </w:tabs>
        <w:ind w:left="720" w:hanging="360"/>
      </w:pPr>
      <w:rPr>
        <w:rFonts w:ascii="Arial" w:hAnsi="Arial" w:hint="default"/>
      </w:rPr>
    </w:lvl>
    <w:lvl w:ilvl="1" w:tplc="EDFC6AE2" w:tentative="1">
      <w:start w:val="1"/>
      <w:numFmt w:val="bullet"/>
      <w:lvlText w:val="•"/>
      <w:lvlJc w:val="left"/>
      <w:pPr>
        <w:tabs>
          <w:tab w:val="num" w:pos="1440"/>
        </w:tabs>
        <w:ind w:left="1440" w:hanging="360"/>
      </w:pPr>
      <w:rPr>
        <w:rFonts w:ascii="Arial" w:hAnsi="Arial" w:hint="default"/>
      </w:rPr>
    </w:lvl>
    <w:lvl w:ilvl="2" w:tplc="EB78FE54" w:tentative="1">
      <w:start w:val="1"/>
      <w:numFmt w:val="bullet"/>
      <w:lvlText w:val="•"/>
      <w:lvlJc w:val="left"/>
      <w:pPr>
        <w:tabs>
          <w:tab w:val="num" w:pos="2160"/>
        </w:tabs>
        <w:ind w:left="2160" w:hanging="360"/>
      </w:pPr>
      <w:rPr>
        <w:rFonts w:ascii="Arial" w:hAnsi="Arial" w:hint="default"/>
      </w:rPr>
    </w:lvl>
    <w:lvl w:ilvl="3" w:tplc="8FF0956E" w:tentative="1">
      <w:start w:val="1"/>
      <w:numFmt w:val="bullet"/>
      <w:lvlText w:val="•"/>
      <w:lvlJc w:val="left"/>
      <w:pPr>
        <w:tabs>
          <w:tab w:val="num" w:pos="2880"/>
        </w:tabs>
        <w:ind w:left="2880" w:hanging="360"/>
      </w:pPr>
      <w:rPr>
        <w:rFonts w:ascii="Arial" w:hAnsi="Arial" w:hint="default"/>
      </w:rPr>
    </w:lvl>
    <w:lvl w:ilvl="4" w:tplc="0F72F2BA" w:tentative="1">
      <w:start w:val="1"/>
      <w:numFmt w:val="bullet"/>
      <w:lvlText w:val="•"/>
      <w:lvlJc w:val="left"/>
      <w:pPr>
        <w:tabs>
          <w:tab w:val="num" w:pos="3600"/>
        </w:tabs>
        <w:ind w:left="3600" w:hanging="360"/>
      </w:pPr>
      <w:rPr>
        <w:rFonts w:ascii="Arial" w:hAnsi="Arial" w:hint="default"/>
      </w:rPr>
    </w:lvl>
    <w:lvl w:ilvl="5" w:tplc="8D3E214C" w:tentative="1">
      <w:start w:val="1"/>
      <w:numFmt w:val="bullet"/>
      <w:lvlText w:val="•"/>
      <w:lvlJc w:val="left"/>
      <w:pPr>
        <w:tabs>
          <w:tab w:val="num" w:pos="4320"/>
        </w:tabs>
        <w:ind w:left="4320" w:hanging="360"/>
      </w:pPr>
      <w:rPr>
        <w:rFonts w:ascii="Arial" w:hAnsi="Arial" w:hint="default"/>
      </w:rPr>
    </w:lvl>
    <w:lvl w:ilvl="6" w:tplc="DB54D73A" w:tentative="1">
      <w:start w:val="1"/>
      <w:numFmt w:val="bullet"/>
      <w:lvlText w:val="•"/>
      <w:lvlJc w:val="left"/>
      <w:pPr>
        <w:tabs>
          <w:tab w:val="num" w:pos="5040"/>
        </w:tabs>
        <w:ind w:left="5040" w:hanging="360"/>
      </w:pPr>
      <w:rPr>
        <w:rFonts w:ascii="Arial" w:hAnsi="Arial" w:hint="default"/>
      </w:rPr>
    </w:lvl>
    <w:lvl w:ilvl="7" w:tplc="7856D83C" w:tentative="1">
      <w:start w:val="1"/>
      <w:numFmt w:val="bullet"/>
      <w:lvlText w:val="•"/>
      <w:lvlJc w:val="left"/>
      <w:pPr>
        <w:tabs>
          <w:tab w:val="num" w:pos="5760"/>
        </w:tabs>
        <w:ind w:left="5760" w:hanging="360"/>
      </w:pPr>
      <w:rPr>
        <w:rFonts w:ascii="Arial" w:hAnsi="Arial" w:hint="default"/>
      </w:rPr>
    </w:lvl>
    <w:lvl w:ilvl="8" w:tplc="36AE1FCA" w:tentative="1">
      <w:start w:val="1"/>
      <w:numFmt w:val="bullet"/>
      <w:lvlText w:val="•"/>
      <w:lvlJc w:val="left"/>
      <w:pPr>
        <w:tabs>
          <w:tab w:val="num" w:pos="6480"/>
        </w:tabs>
        <w:ind w:left="6480" w:hanging="360"/>
      </w:pPr>
      <w:rPr>
        <w:rFonts w:ascii="Arial" w:hAnsi="Arial" w:hint="default"/>
      </w:rPr>
    </w:lvl>
  </w:abstractNum>
  <w:abstractNum w:abstractNumId="17">
    <w:nsid w:val="7A195519"/>
    <w:multiLevelType w:val="hybridMultilevel"/>
    <w:tmpl w:val="ABB8665A"/>
    <w:lvl w:ilvl="0" w:tplc="FB0A5D70">
      <w:start w:val="1"/>
      <w:numFmt w:val="bullet"/>
      <w:lvlText w:val="•"/>
      <w:lvlJc w:val="left"/>
      <w:pPr>
        <w:tabs>
          <w:tab w:val="num" w:pos="720"/>
        </w:tabs>
        <w:ind w:left="720" w:hanging="360"/>
      </w:pPr>
      <w:rPr>
        <w:rFonts w:ascii="Arial" w:hAnsi="Arial" w:hint="default"/>
      </w:rPr>
    </w:lvl>
    <w:lvl w:ilvl="1" w:tplc="F6000CA4" w:tentative="1">
      <w:start w:val="1"/>
      <w:numFmt w:val="bullet"/>
      <w:lvlText w:val="•"/>
      <w:lvlJc w:val="left"/>
      <w:pPr>
        <w:tabs>
          <w:tab w:val="num" w:pos="1440"/>
        </w:tabs>
        <w:ind w:left="1440" w:hanging="360"/>
      </w:pPr>
      <w:rPr>
        <w:rFonts w:ascii="Arial" w:hAnsi="Arial" w:hint="default"/>
      </w:rPr>
    </w:lvl>
    <w:lvl w:ilvl="2" w:tplc="3056DF06" w:tentative="1">
      <w:start w:val="1"/>
      <w:numFmt w:val="bullet"/>
      <w:lvlText w:val="•"/>
      <w:lvlJc w:val="left"/>
      <w:pPr>
        <w:tabs>
          <w:tab w:val="num" w:pos="2160"/>
        </w:tabs>
        <w:ind w:left="2160" w:hanging="360"/>
      </w:pPr>
      <w:rPr>
        <w:rFonts w:ascii="Arial" w:hAnsi="Arial" w:hint="default"/>
      </w:rPr>
    </w:lvl>
    <w:lvl w:ilvl="3" w:tplc="8CD079C0" w:tentative="1">
      <w:start w:val="1"/>
      <w:numFmt w:val="bullet"/>
      <w:lvlText w:val="•"/>
      <w:lvlJc w:val="left"/>
      <w:pPr>
        <w:tabs>
          <w:tab w:val="num" w:pos="2880"/>
        </w:tabs>
        <w:ind w:left="2880" w:hanging="360"/>
      </w:pPr>
      <w:rPr>
        <w:rFonts w:ascii="Arial" w:hAnsi="Arial" w:hint="default"/>
      </w:rPr>
    </w:lvl>
    <w:lvl w:ilvl="4" w:tplc="1B98E122" w:tentative="1">
      <w:start w:val="1"/>
      <w:numFmt w:val="bullet"/>
      <w:lvlText w:val="•"/>
      <w:lvlJc w:val="left"/>
      <w:pPr>
        <w:tabs>
          <w:tab w:val="num" w:pos="3600"/>
        </w:tabs>
        <w:ind w:left="3600" w:hanging="360"/>
      </w:pPr>
      <w:rPr>
        <w:rFonts w:ascii="Arial" w:hAnsi="Arial" w:hint="default"/>
      </w:rPr>
    </w:lvl>
    <w:lvl w:ilvl="5" w:tplc="5FC8E4B6" w:tentative="1">
      <w:start w:val="1"/>
      <w:numFmt w:val="bullet"/>
      <w:lvlText w:val="•"/>
      <w:lvlJc w:val="left"/>
      <w:pPr>
        <w:tabs>
          <w:tab w:val="num" w:pos="4320"/>
        </w:tabs>
        <w:ind w:left="4320" w:hanging="360"/>
      </w:pPr>
      <w:rPr>
        <w:rFonts w:ascii="Arial" w:hAnsi="Arial" w:hint="default"/>
      </w:rPr>
    </w:lvl>
    <w:lvl w:ilvl="6" w:tplc="D28840A0" w:tentative="1">
      <w:start w:val="1"/>
      <w:numFmt w:val="bullet"/>
      <w:lvlText w:val="•"/>
      <w:lvlJc w:val="left"/>
      <w:pPr>
        <w:tabs>
          <w:tab w:val="num" w:pos="5040"/>
        </w:tabs>
        <w:ind w:left="5040" w:hanging="360"/>
      </w:pPr>
      <w:rPr>
        <w:rFonts w:ascii="Arial" w:hAnsi="Arial" w:hint="default"/>
      </w:rPr>
    </w:lvl>
    <w:lvl w:ilvl="7" w:tplc="BCB273C8" w:tentative="1">
      <w:start w:val="1"/>
      <w:numFmt w:val="bullet"/>
      <w:lvlText w:val="•"/>
      <w:lvlJc w:val="left"/>
      <w:pPr>
        <w:tabs>
          <w:tab w:val="num" w:pos="5760"/>
        </w:tabs>
        <w:ind w:left="5760" w:hanging="360"/>
      </w:pPr>
      <w:rPr>
        <w:rFonts w:ascii="Arial" w:hAnsi="Arial" w:hint="default"/>
      </w:rPr>
    </w:lvl>
    <w:lvl w:ilvl="8" w:tplc="271837FC"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7"/>
  </w:num>
  <w:num w:numId="3">
    <w:abstractNumId w:val="11"/>
  </w:num>
  <w:num w:numId="4">
    <w:abstractNumId w:val="3"/>
  </w:num>
  <w:num w:numId="5">
    <w:abstractNumId w:val="9"/>
  </w:num>
  <w:num w:numId="6">
    <w:abstractNumId w:val="8"/>
  </w:num>
  <w:num w:numId="7">
    <w:abstractNumId w:val="4"/>
  </w:num>
  <w:num w:numId="8">
    <w:abstractNumId w:val="17"/>
  </w:num>
  <w:num w:numId="9">
    <w:abstractNumId w:val="12"/>
  </w:num>
  <w:num w:numId="10">
    <w:abstractNumId w:val="5"/>
  </w:num>
  <w:num w:numId="11">
    <w:abstractNumId w:val="15"/>
  </w:num>
  <w:num w:numId="12">
    <w:abstractNumId w:val="10"/>
  </w:num>
  <w:num w:numId="13">
    <w:abstractNumId w:val="0"/>
  </w:num>
  <w:num w:numId="14">
    <w:abstractNumId w:val="16"/>
  </w:num>
  <w:num w:numId="15">
    <w:abstractNumId w:val="13"/>
  </w:num>
  <w:num w:numId="16">
    <w:abstractNumId w:val="1"/>
  </w:num>
  <w:num w:numId="17">
    <w:abstractNumId w:val="14"/>
  </w:num>
  <w:num w:numId="18">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defaultTabStop w:val="708"/>
  <w:hyphenationZone w:val="283"/>
  <w:characterSpacingControl w:val="doNotCompress"/>
  <w:compat/>
  <w:rsids>
    <w:rsidRoot w:val="00CD20D8"/>
    <w:rsid w:val="00023EB0"/>
    <w:rsid w:val="000273D0"/>
    <w:rsid w:val="00032E65"/>
    <w:rsid w:val="0004507D"/>
    <w:rsid w:val="00052CB4"/>
    <w:rsid w:val="00054BD5"/>
    <w:rsid w:val="000A1B7D"/>
    <w:rsid w:val="000D0D60"/>
    <w:rsid w:val="000E1327"/>
    <w:rsid w:val="00111D9F"/>
    <w:rsid w:val="00114832"/>
    <w:rsid w:val="00115D1E"/>
    <w:rsid w:val="00124A63"/>
    <w:rsid w:val="00125020"/>
    <w:rsid w:val="00136DBA"/>
    <w:rsid w:val="001716EB"/>
    <w:rsid w:val="001A6E39"/>
    <w:rsid w:val="001D30C6"/>
    <w:rsid w:val="00217126"/>
    <w:rsid w:val="0024768E"/>
    <w:rsid w:val="00247BCE"/>
    <w:rsid w:val="002A247F"/>
    <w:rsid w:val="002A35D7"/>
    <w:rsid w:val="002B5E82"/>
    <w:rsid w:val="002C49ED"/>
    <w:rsid w:val="002D23B9"/>
    <w:rsid w:val="002D5DE6"/>
    <w:rsid w:val="00300B8E"/>
    <w:rsid w:val="00302960"/>
    <w:rsid w:val="00310612"/>
    <w:rsid w:val="003162BA"/>
    <w:rsid w:val="00323CD8"/>
    <w:rsid w:val="00353151"/>
    <w:rsid w:val="003B03A0"/>
    <w:rsid w:val="003B5C76"/>
    <w:rsid w:val="003C3720"/>
    <w:rsid w:val="004115C8"/>
    <w:rsid w:val="00422AC1"/>
    <w:rsid w:val="00442907"/>
    <w:rsid w:val="0045090E"/>
    <w:rsid w:val="00464EA1"/>
    <w:rsid w:val="0047449D"/>
    <w:rsid w:val="00481D03"/>
    <w:rsid w:val="004A2665"/>
    <w:rsid w:val="004C14C6"/>
    <w:rsid w:val="004C6179"/>
    <w:rsid w:val="004E02D3"/>
    <w:rsid w:val="004F1C74"/>
    <w:rsid w:val="005661F6"/>
    <w:rsid w:val="00580C0D"/>
    <w:rsid w:val="005900BD"/>
    <w:rsid w:val="0059628B"/>
    <w:rsid w:val="005E4C56"/>
    <w:rsid w:val="005F0080"/>
    <w:rsid w:val="005F3F58"/>
    <w:rsid w:val="00616742"/>
    <w:rsid w:val="00620252"/>
    <w:rsid w:val="00641E22"/>
    <w:rsid w:val="00647ACC"/>
    <w:rsid w:val="006653B7"/>
    <w:rsid w:val="006706EA"/>
    <w:rsid w:val="0067637A"/>
    <w:rsid w:val="006A4C72"/>
    <w:rsid w:val="006B3AF6"/>
    <w:rsid w:val="006C1EE2"/>
    <w:rsid w:val="006D5283"/>
    <w:rsid w:val="007141C3"/>
    <w:rsid w:val="0071633E"/>
    <w:rsid w:val="007A3E02"/>
    <w:rsid w:val="007B621C"/>
    <w:rsid w:val="007B6A81"/>
    <w:rsid w:val="007D6C1D"/>
    <w:rsid w:val="0082001E"/>
    <w:rsid w:val="008770FC"/>
    <w:rsid w:val="0088361A"/>
    <w:rsid w:val="008932BC"/>
    <w:rsid w:val="00897DCD"/>
    <w:rsid w:val="008D370F"/>
    <w:rsid w:val="008F114D"/>
    <w:rsid w:val="00901342"/>
    <w:rsid w:val="009354AD"/>
    <w:rsid w:val="0095320E"/>
    <w:rsid w:val="0096273D"/>
    <w:rsid w:val="0097104D"/>
    <w:rsid w:val="00982380"/>
    <w:rsid w:val="009826F8"/>
    <w:rsid w:val="00991DF3"/>
    <w:rsid w:val="009B0250"/>
    <w:rsid w:val="009B7DF8"/>
    <w:rsid w:val="009D2A4A"/>
    <w:rsid w:val="009E1624"/>
    <w:rsid w:val="009E2C93"/>
    <w:rsid w:val="00A0282A"/>
    <w:rsid w:val="00A325E9"/>
    <w:rsid w:val="00A82884"/>
    <w:rsid w:val="00AB180D"/>
    <w:rsid w:val="00AE57C6"/>
    <w:rsid w:val="00AF6E9C"/>
    <w:rsid w:val="00B10B2E"/>
    <w:rsid w:val="00B13BF0"/>
    <w:rsid w:val="00B41BE1"/>
    <w:rsid w:val="00B46950"/>
    <w:rsid w:val="00B9550C"/>
    <w:rsid w:val="00BB0E8E"/>
    <w:rsid w:val="00BB37E4"/>
    <w:rsid w:val="00BC47AC"/>
    <w:rsid w:val="00C35B93"/>
    <w:rsid w:val="00C40A50"/>
    <w:rsid w:val="00C53A8E"/>
    <w:rsid w:val="00C56098"/>
    <w:rsid w:val="00C75513"/>
    <w:rsid w:val="00C81EC3"/>
    <w:rsid w:val="00C9445A"/>
    <w:rsid w:val="00CB44D8"/>
    <w:rsid w:val="00CC17B9"/>
    <w:rsid w:val="00CD20D8"/>
    <w:rsid w:val="00CD6979"/>
    <w:rsid w:val="00CE42F4"/>
    <w:rsid w:val="00D07130"/>
    <w:rsid w:val="00D37AAD"/>
    <w:rsid w:val="00D403B5"/>
    <w:rsid w:val="00D908DA"/>
    <w:rsid w:val="00D92554"/>
    <w:rsid w:val="00D929F0"/>
    <w:rsid w:val="00DF6CF7"/>
    <w:rsid w:val="00E07C1F"/>
    <w:rsid w:val="00E62044"/>
    <w:rsid w:val="00EB7416"/>
    <w:rsid w:val="00EC20E0"/>
    <w:rsid w:val="00EC5AE3"/>
    <w:rsid w:val="00F05567"/>
    <w:rsid w:val="00F73B17"/>
    <w:rsid w:val="00F753A4"/>
    <w:rsid w:val="00F94C91"/>
    <w:rsid w:val="00FA0331"/>
    <w:rsid w:val="00FD0D75"/>
    <w:rsid w:val="00FF2430"/>
  </w:rsids>
  <m:mathPr>
    <m:mathFont m:val="Cambria Math"/>
    <m:brkBin m:val="before"/>
    <m:brkBinSub m:val="--"/>
    <m:smallFrac/>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7D6C1D"/>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59"/>
    <w:rsid w:val="00CD20D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foelenco">
    <w:name w:val="List Paragraph"/>
    <w:basedOn w:val="Normale"/>
    <w:uiPriority w:val="34"/>
    <w:qFormat/>
    <w:rsid w:val="0045090E"/>
    <w:pPr>
      <w:spacing w:after="0" w:line="240" w:lineRule="auto"/>
      <w:ind w:left="720"/>
      <w:contextualSpacing/>
    </w:pPr>
    <w:rPr>
      <w:rFonts w:ascii="Times New Roman" w:eastAsia="Times New Roman" w:hAnsi="Times New Roman" w:cs="Times New Roman"/>
      <w:sz w:val="24"/>
      <w:szCs w:val="24"/>
      <w:lang w:eastAsia="it-IT"/>
    </w:rPr>
  </w:style>
  <w:style w:type="paragraph" w:styleId="NormaleWeb">
    <w:name w:val="Normal (Web)"/>
    <w:basedOn w:val="Normale"/>
    <w:uiPriority w:val="99"/>
    <w:semiHidden/>
    <w:unhideWhenUsed/>
    <w:rsid w:val="00CE42F4"/>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r="http://schemas.openxmlformats.org/officeDocument/2006/relationships" xmlns:w="http://schemas.openxmlformats.org/wordprocessingml/2006/main">
  <w:divs>
    <w:div w:id="69470617">
      <w:bodyDiv w:val="1"/>
      <w:marLeft w:val="0"/>
      <w:marRight w:val="0"/>
      <w:marTop w:val="0"/>
      <w:marBottom w:val="0"/>
      <w:divBdr>
        <w:top w:val="none" w:sz="0" w:space="0" w:color="auto"/>
        <w:left w:val="none" w:sz="0" w:space="0" w:color="auto"/>
        <w:bottom w:val="none" w:sz="0" w:space="0" w:color="auto"/>
        <w:right w:val="none" w:sz="0" w:space="0" w:color="auto"/>
      </w:divBdr>
      <w:divsChild>
        <w:div w:id="1880049923">
          <w:marLeft w:val="1166"/>
          <w:marRight w:val="0"/>
          <w:marTop w:val="96"/>
          <w:marBottom w:val="0"/>
          <w:divBdr>
            <w:top w:val="none" w:sz="0" w:space="0" w:color="auto"/>
            <w:left w:val="none" w:sz="0" w:space="0" w:color="auto"/>
            <w:bottom w:val="none" w:sz="0" w:space="0" w:color="auto"/>
            <w:right w:val="none" w:sz="0" w:space="0" w:color="auto"/>
          </w:divBdr>
        </w:div>
      </w:divsChild>
    </w:div>
    <w:div w:id="132914128">
      <w:bodyDiv w:val="1"/>
      <w:marLeft w:val="0"/>
      <w:marRight w:val="0"/>
      <w:marTop w:val="0"/>
      <w:marBottom w:val="0"/>
      <w:divBdr>
        <w:top w:val="none" w:sz="0" w:space="0" w:color="auto"/>
        <w:left w:val="none" w:sz="0" w:space="0" w:color="auto"/>
        <w:bottom w:val="none" w:sz="0" w:space="0" w:color="auto"/>
        <w:right w:val="none" w:sz="0" w:space="0" w:color="auto"/>
      </w:divBdr>
    </w:div>
    <w:div w:id="209614026">
      <w:bodyDiv w:val="1"/>
      <w:marLeft w:val="0"/>
      <w:marRight w:val="0"/>
      <w:marTop w:val="0"/>
      <w:marBottom w:val="0"/>
      <w:divBdr>
        <w:top w:val="none" w:sz="0" w:space="0" w:color="auto"/>
        <w:left w:val="none" w:sz="0" w:space="0" w:color="auto"/>
        <w:bottom w:val="none" w:sz="0" w:space="0" w:color="auto"/>
        <w:right w:val="none" w:sz="0" w:space="0" w:color="auto"/>
      </w:divBdr>
    </w:div>
    <w:div w:id="227156379">
      <w:bodyDiv w:val="1"/>
      <w:marLeft w:val="0"/>
      <w:marRight w:val="0"/>
      <w:marTop w:val="0"/>
      <w:marBottom w:val="0"/>
      <w:divBdr>
        <w:top w:val="none" w:sz="0" w:space="0" w:color="auto"/>
        <w:left w:val="none" w:sz="0" w:space="0" w:color="auto"/>
        <w:bottom w:val="none" w:sz="0" w:space="0" w:color="auto"/>
        <w:right w:val="none" w:sz="0" w:space="0" w:color="auto"/>
      </w:divBdr>
    </w:div>
    <w:div w:id="237592970">
      <w:bodyDiv w:val="1"/>
      <w:marLeft w:val="0"/>
      <w:marRight w:val="0"/>
      <w:marTop w:val="0"/>
      <w:marBottom w:val="0"/>
      <w:divBdr>
        <w:top w:val="none" w:sz="0" w:space="0" w:color="auto"/>
        <w:left w:val="none" w:sz="0" w:space="0" w:color="auto"/>
        <w:bottom w:val="none" w:sz="0" w:space="0" w:color="auto"/>
        <w:right w:val="none" w:sz="0" w:space="0" w:color="auto"/>
      </w:divBdr>
    </w:div>
    <w:div w:id="363748472">
      <w:bodyDiv w:val="1"/>
      <w:marLeft w:val="0"/>
      <w:marRight w:val="0"/>
      <w:marTop w:val="0"/>
      <w:marBottom w:val="0"/>
      <w:divBdr>
        <w:top w:val="none" w:sz="0" w:space="0" w:color="auto"/>
        <w:left w:val="none" w:sz="0" w:space="0" w:color="auto"/>
        <w:bottom w:val="none" w:sz="0" w:space="0" w:color="auto"/>
        <w:right w:val="none" w:sz="0" w:space="0" w:color="auto"/>
      </w:divBdr>
      <w:divsChild>
        <w:div w:id="1396397851">
          <w:marLeft w:val="547"/>
          <w:marRight w:val="0"/>
          <w:marTop w:val="96"/>
          <w:marBottom w:val="0"/>
          <w:divBdr>
            <w:top w:val="none" w:sz="0" w:space="0" w:color="auto"/>
            <w:left w:val="none" w:sz="0" w:space="0" w:color="auto"/>
            <w:bottom w:val="none" w:sz="0" w:space="0" w:color="auto"/>
            <w:right w:val="none" w:sz="0" w:space="0" w:color="auto"/>
          </w:divBdr>
        </w:div>
        <w:div w:id="1119641092">
          <w:marLeft w:val="1166"/>
          <w:marRight w:val="0"/>
          <w:marTop w:val="86"/>
          <w:marBottom w:val="0"/>
          <w:divBdr>
            <w:top w:val="none" w:sz="0" w:space="0" w:color="auto"/>
            <w:left w:val="none" w:sz="0" w:space="0" w:color="auto"/>
            <w:bottom w:val="none" w:sz="0" w:space="0" w:color="auto"/>
            <w:right w:val="none" w:sz="0" w:space="0" w:color="auto"/>
          </w:divBdr>
        </w:div>
        <w:div w:id="1566717521">
          <w:marLeft w:val="1166"/>
          <w:marRight w:val="0"/>
          <w:marTop w:val="86"/>
          <w:marBottom w:val="0"/>
          <w:divBdr>
            <w:top w:val="none" w:sz="0" w:space="0" w:color="auto"/>
            <w:left w:val="none" w:sz="0" w:space="0" w:color="auto"/>
            <w:bottom w:val="none" w:sz="0" w:space="0" w:color="auto"/>
            <w:right w:val="none" w:sz="0" w:space="0" w:color="auto"/>
          </w:divBdr>
        </w:div>
        <w:div w:id="1628508482">
          <w:marLeft w:val="1166"/>
          <w:marRight w:val="0"/>
          <w:marTop w:val="86"/>
          <w:marBottom w:val="0"/>
          <w:divBdr>
            <w:top w:val="none" w:sz="0" w:space="0" w:color="auto"/>
            <w:left w:val="none" w:sz="0" w:space="0" w:color="auto"/>
            <w:bottom w:val="none" w:sz="0" w:space="0" w:color="auto"/>
            <w:right w:val="none" w:sz="0" w:space="0" w:color="auto"/>
          </w:divBdr>
        </w:div>
      </w:divsChild>
    </w:div>
    <w:div w:id="373428107">
      <w:bodyDiv w:val="1"/>
      <w:marLeft w:val="0"/>
      <w:marRight w:val="0"/>
      <w:marTop w:val="0"/>
      <w:marBottom w:val="0"/>
      <w:divBdr>
        <w:top w:val="none" w:sz="0" w:space="0" w:color="auto"/>
        <w:left w:val="none" w:sz="0" w:space="0" w:color="auto"/>
        <w:bottom w:val="none" w:sz="0" w:space="0" w:color="auto"/>
        <w:right w:val="none" w:sz="0" w:space="0" w:color="auto"/>
      </w:divBdr>
    </w:div>
    <w:div w:id="382101450">
      <w:bodyDiv w:val="1"/>
      <w:marLeft w:val="0"/>
      <w:marRight w:val="0"/>
      <w:marTop w:val="0"/>
      <w:marBottom w:val="0"/>
      <w:divBdr>
        <w:top w:val="none" w:sz="0" w:space="0" w:color="auto"/>
        <w:left w:val="none" w:sz="0" w:space="0" w:color="auto"/>
        <w:bottom w:val="none" w:sz="0" w:space="0" w:color="auto"/>
        <w:right w:val="none" w:sz="0" w:space="0" w:color="auto"/>
      </w:divBdr>
    </w:div>
    <w:div w:id="429160852">
      <w:bodyDiv w:val="1"/>
      <w:marLeft w:val="0"/>
      <w:marRight w:val="0"/>
      <w:marTop w:val="0"/>
      <w:marBottom w:val="0"/>
      <w:divBdr>
        <w:top w:val="none" w:sz="0" w:space="0" w:color="auto"/>
        <w:left w:val="none" w:sz="0" w:space="0" w:color="auto"/>
        <w:bottom w:val="none" w:sz="0" w:space="0" w:color="auto"/>
        <w:right w:val="none" w:sz="0" w:space="0" w:color="auto"/>
      </w:divBdr>
    </w:div>
    <w:div w:id="480462351">
      <w:bodyDiv w:val="1"/>
      <w:marLeft w:val="0"/>
      <w:marRight w:val="0"/>
      <w:marTop w:val="0"/>
      <w:marBottom w:val="0"/>
      <w:divBdr>
        <w:top w:val="none" w:sz="0" w:space="0" w:color="auto"/>
        <w:left w:val="none" w:sz="0" w:space="0" w:color="auto"/>
        <w:bottom w:val="none" w:sz="0" w:space="0" w:color="auto"/>
        <w:right w:val="none" w:sz="0" w:space="0" w:color="auto"/>
      </w:divBdr>
      <w:divsChild>
        <w:div w:id="1279797892">
          <w:marLeft w:val="1800"/>
          <w:marRight w:val="0"/>
          <w:marTop w:val="96"/>
          <w:marBottom w:val="0"/>
          <w:divBdr>
            <w:top w:val="none" w:sz="0" w:space="0" w:color="auto"/>
            <w:left w:val="none" w:sz="0" w:space="0" w:color="auto"/>
            <w:bottom w:val="none" w:sz="0" w:space="0" w:color="auto"/>
            <w:right w:val="none" w:sz="0" w:space="0" w:color="auto"/>
          </w:divBdr>
        </w:div>
      </w:divsChild>
    </w:div>
    <w:div w:id="518546227">
      <w:bodyDiv w:val="1"/>
      <w:marLeft w:val="0"/>
      <w:marRight w:val="0"/>
      <w:marTop w:val="0"/>
      <w:marBottom w:val="0"/>
      <w:divBdr>
        <w:top w:val="none" w:sz="0" w:space="0" w:color="auto"/>
        <w:left w:val="none" w:sz="0" w:space="0" w:color="auto"/>
        <w:bottom w:val="none" w:sz="0" w:space="0" w:color="auto"/>
        <w:right w:val="none" w:sz="0" w:space="0" w:color="auto"/>
      </w:divBdr>
    </w:div>
    <w:div w:id="568272335">
      <w:bodyDiv w:val="1"/>
      <w:marLeft w:val="0"/>
      <w:marRight w:val="0"/>
      <w:marTop w:val="0"/>
      <w:marBottom w:val="0"/>
      <w:divBdr>
        <w:top w:val="none" w:sz="0" w:space="0" w:color="auto"/>
        <w:left w:val="none" w:sz="0" w:space="0" w:color="auto"/>
        <w:bottom w:val="none" w:sz="0" w:space="0" w:color="auto"/>
        <w:right w:val="none" w:sz="0" w:space="0" w:color="auto"/>
      </w:divBdr>
    </w:div>
    <w:div w:id="581454810">
      <w:bodyDiv w:val="1"/>
      <w:marLeft w:val="0"/>
      <w:marRight w:val="0"/>
      <w:marTop w:val="0"/>
      <w:marBottom w:val="0"/>
      <w:divBdr>
        <w:top w:val="none" w:sz="0" w:space="0" w:color="auto"/>
        <w:left w:val="none" w:sz="0" w:space="0" w:color="auto"/>
        <w:bottom w:val="none" w:sz="0" w:space="0" w:color="auto"/>
        <w:right w:val="none" w:sz="0" w:space="0" w:color="auto"/>
      </w:divBdr>
    </w:div>
    <w:div w:id="589506839">
      <w:bodyDiv w:val="1"/>
      <w:marLeft w:val="0"/>
      <w:marRight w:val="0"/>
      <w:marTop w:val="0"/>
      <w:marBottom w:val="0"/>
      <w:divBdr>
        <w:top w:val="none" w:sz="0" w:space="0" w:color="auto"/>
        <w:left w:val="none" w:sz="0" w:space="0" w:color="auto"/>
        <w:bottom w:val="none" w:sz="0" w:space="0" w:color="auto"/>
        <w:right w:val="none" w:sz="0" w:space="0" w:color="auto"/>
      </w:divBdr>
      <w:divsChild>
        <w:div w:id="338388833">
          <w:marLeft w:val="547"/>
          <w:marRight w:val="0"/>
          <w:marTop w:val="86"/>
          <w:marBottom w:val="0"/>
          <w:divBdr>
            <w:top w:val="none" w:sz="0" w:space="0" w:color="auto"/>
            <w:left w:val="none" w:sz="0" w:space="0" w:color="auto"/>
            <w:bottom w:val="none" w:sz="0" w:space="0" w:color="auto"/>
            <w:right w:val="none" w:sz="0" w:space="0" w:color="auto"/>
          </w:divBdr>
        </w:div>
      </w:divsChild>
    </w:div>
    <w:div w:id="674839684">
      <w:bodyDiv w:val="1"/>
      <w:marLeft w:val="0"/>
      <w:marRight w:val="0"/>
      <w:marTop w:val="0"/>
      <w:marBottom w:val="0"/>
      <w:divBdr>
        <w:top w:val="none" w:sz="0" w:space="0" w:color="auto"/>
        <w:left w:val="none" w:sz="0" w:space="0" w:color="auto"/>
        <w:bottom w:val="none" w:sz="0" w:space="0" w:color="auto"/>
        <w:right w:val="none" w:sz="0" w:space="0" w:color="auto"/>
      </w:divBdr>
    </w:div>
    <w:div w:id="707536262">
      <w:bodyDiv w:val="1"/>
      <w:marLeft w:val="0"/>
      <w:marRight w:val="0"/>
      <w:marTop w:val="0"/>
      <w:marBottom w:val="0"/>
      <w:divBdr>
        <w:top w:val="none" w:sz="0" w:space="0" w:color="auto"/>
        <w:left w:val="none" w:sz="0" w:space="0" w:color="auto"/>
        <w:bottom w:val="none" w:sz="0" w:space="0" w:color="auto"/>
        <w:right w:val="none" w:sz="0" w:space="0" w:color="auto"/>
      </w:divBdr>
      <w:divsChild>
        <w:div w:id="183134613">
          <w:marLeft w:val="547"/>
          <w:marRight w:val="0"/>
          <w:marTop w:val="130"/>
          <w:marBottom w:val="0"/>
          <w:divBdr>
            <w:top w:val="none" w:sz="0" w:space="0" w:color="auto"/>
            <w:left w:val="none" w:sz="0" w:space="0" w:color="auto"/>
            <w:bottom w:val="none" w:sz="0" w:space="0" w:color="auto"/>
            <w:right w:val="none" w:sz="0" w:space="0" w:color="auto"/>
          </w:divBdr>
        </w:div>
        <w:div w:id="770781659">
          <w:marLeft w:val="1166"/>
          <w:marRight w:val="0"/>
          <w:marTop w:val="115"/>
          <w:marBottom w:val="0"/>
          <w:divBdr>
            <w:top w:val="none" w:sz="0" w:space="0" w:color="auto"/>
            <w:left w:val="none" w:sz="0" w:space="0" w:color="auto"/>
            <w:bottom w:val="none" w:sz="0" w:space="0" w:color="auto"/>
            <w:right w:val="none" w:sz="0" w:space="0" w:color="auto"/>
          </w:divBdr>
        </w:div>
      </w:divsChild>
    </w:div>
    <w:div w:id="769662712">
      <w:bodyDiv w:val="1"/>
      <w:marLeft w:val="0"/>
      <w:marRight w:val="0"/>
      <w:marTop w:val="0"/>
      <w:marBottom w:val="0"/>
      <w:divBdr>
        <w:top w:val="none" w:sz="0" w:space="0" w:color="auto"/>
        <w:left w:val="none" w:sz="0" w:space="0" w:color="auto"/>
        <w:bottom w:val="none" w:sz="0" w:space="0" w:color="auto"/>
        <w:right w:val="none" w:sz="0" w:space="0" w:color="auto"/>
      </w:divBdr>
    </w:div>
    <w:div w:id="820317159">
      <w:bodyDiv w:val="1"/>
      <w:marLeft w:val="0"/>
      <w:marRight w:val="0"/>
      <w:marTop w:val="0"/>
      <w:marBottom w:val="0"/>
      <w:divBdr>
        <w:top w:val="none" w:sz="0" w:space="0" w:color="auto"/>
        <w:left w:val="none" w:sz="0" w:space="0" w:color="auto"/>
        <w:bottom w:val="none" w:sz="0" w:space="0" w:color="auto"/>
        <w:right w:val="none" w:sz="0" w:space="0" w:color="auto"/>
      </w:divBdr>
      <w:divsChild>
        <w:div w:id="1732119156">
          <w:marLeft w:val="1166"/>
          <w:marRight w:val="0"/>
          <w:marTop w:val="62"/>
          <w:marBottom w:val="0"/>
          <w:divBdr>
            <w:top w:val="none" w:sz="0" w:space="0" w:color="auto"/>
            <w:left w:val="none" w:sz="0" w:space="0" w:color="auto"/>
            <w:bottom w:val="none" w:sz="0" w:space="0" w:color="auto"/>
            <w:right w:val="none" w:sz="0" w:space="0" w:color="auto"/>
          </w:divBdr>
        </w:div>
        <w:div w:id="257493724">
          <w:marLeft w:val="1166"/>
          <w:marRight w:val="0"/>
          <w:marTop w:val="62"/>
          <w:marBottom w:val="0"/>
          <w:divBdr>
            <w:top w:val="none" w:sz="0" w:space="0" w:color="auto"/>
            <w:left w:val="none" w:sz="0" w:space="0" w:color="auto"/>
            <w:bottom w:val="none" w:sz="0" w:space="0" w:color="auto"/>
            <w:right w:val="none" w:sz="0" w:space="0" w:color="auto"/>
          </w:divBdr>
        </w:div>
      </w:divsChild>
    </w:div>
    <w:div w:id="869684693">
      <w:bodyDiv w:val="1"/>
      <w:marLeft w:val="0"/>
      <w:marRight w:val="0"/>
      <w:marTop w:val="0"/>
      <w:marBottom w:val="0"/>
      <w:divBdr>
        <w:top w:val="none" w:sz="0" w:space="0" w:color="auto"/>
        <w:left w:val="none" w:sz="0" w:space="0" w:color="auto"/>
        <w:bottom w:val="none" w:sz="0" w:space="0" w:color="auto"/>
        <w:right w:val="none" w:sz="0" w:space="0" w:color="auto"/>
      </w:divBdr>
    </w:div>
    <w:div w:id="899709209">
      <w:bodyDiv w:val="1"/>
      <w:marLeft w:val="0"/>
      <w:marRight w:val="0"/>
      <w:marTop w:val="0"/>
      <w:marBottom w:val="0"/>
      <w:divBdr>
        <w:top w:val="none" w:sz="0" w:space="0" w:color="auto"/>
        <w:left w:val="none" w:sz="0" w:space="0" w:color="auto"/>
        <w:bottom w:val="none" w:sz="0" w:space="0" w:color="auto"/>
        <w:right w:val="none" w:sz="0" w:space="0" w:color="auto"/>
      </w:divBdr>
    </w:div>
    <w:div w:id="920412341">
      <w:bodyDiv w:val="1"/>
      <w:marLeft w:val="0"/>
      <w:marRight w:val="0"/>
      <w:marTop w:val="0"/>
      <w:marBottom w:val="0"/>
      <w:divBdr>
        <w:top w:val="none" w:sz="0" w:space="0" w:color="auto"/>
        <w:left w:val="none" w:sz="0" w:space="0" w:color="auto"/>
        <w:bottom w:val="none" w:sz="0" w:space="0" w:color="auto"/>
        <w:right w:val="none" w:sz="0" w:space="0" w:color="auto"/>
      </w:divBdr>
      <w:divsChild>
        <w:div w:id="2009628544">
          <w:marLeft w:val="547"/>
          <w:marRight w:val="0"/>
          <w:marTop w:val="130"/>
          <w:marBottom w:val="0"/>
          <w:divBdr>
            <w:top w:val="none" w:sz="0" w:space="0" w:color="auto"/>
            <w:left w:val="none" w:sz="0" w:space="0" w:color="auto"/>
            <w:bottom w:val="none" w:sz="0" w:space="0" w:color="auto"/>
            <w:right w:val="none" w:sz="0" w:space="0" w:color="auto"/>
          </w:divBdr>
        </w:div>
        <w:div w:id="1899048878">
          <w:marLeft w:val="547"/>
          <w:marRight w:val="0"/>
          <w:marTop w:val="130"/>
          <w:marBottom w:val="0"/>
          <w:divBdr>
            <w:top w:val="none" w:sz="0" w:space="0" w:color="auto"/>
            <w:left w:val="none" w:sz="0" w:space="0" w:color="auto"/>
            <w:bottom w:val="none" w:sz="0" w:space="0" w:color="auto"/>
            <w:right w:val="none" w:sz="0" w:space="0" w:color="auto"/>
          </w:divBdr>
        </w:div>
      </w:divsChild>
    </w:div>
    <w:div w:id="943268284">
      <w:bodyDiv w:val="1"/>
      <w:marLeft w:val="0"/>
      <w:marRight w:val="0"/>
      <w:marTop w:val="0"/>
      <w:marBottom w:val="0"/>
      <w:divBdr>
        <w:top w:val="none" w:sz="0" w:space="0" w:color="auto"/>
        <w:left w:val="none" w:sz="0" w:space="0" w:color="auto"/>
        <w:bottom w:val="none" w:sz="0" w:space="0" w:color="auto"/>
        <w:right w:val="none" w:sz="0" w:space="0" w:color="auto"/>
      </w:divBdr>
    </w:div>
    <w:div w:id="1022824729">
      <w:bodyDiv w:val="1"/>
      <w:marLeft w:val="0"/>
      <w:marRight w:val="0"/>
      <w:marTop w:val="0"/>
      <w:marBottom w:val="0"/>
      <w:divBdr>
        <w:top w:val="none" w:sz="0" w:space="0" w:color="auto"/>
        <w:left w:val="none" w:sz="0" w:space="0" w:color="auto"/>
        <w:bottom w:val="none" w:sz="0" w:space="0" w:color="auto"/>
        <w:right w:val="none" w:sz="0" w:space="0" w:color="auto"/>
      </w:divBdr>
    </w:div>
    <w:div w:id="1085107500">
      <w:bodyDiv w:val="1"/>
      <w:marLeft w:val="0"/>
      <w:marRight w:val="0"/>
      <w:marTop w:val="0"/>
      <w:marBottom w:val="0"/>
      <w:divBdr>
        <w:top w:val="none" w:sz="0" w:space="0" w:color="auto"/>
        <w:left w:val="none" w:sz="0" w:space="0" w:color="auto"/>
        <w:bottom w:val="none" w:sz="0" w:space="0" w:color="auto"/>
        <w:right w:val="none" w:sz="0" w:space="0" w:color="auto"/>
      </w:divBdr>
      <w:divsChild>
        <w:div w:id="52849294">
          <w:marLeft w:val="547"/>
          <w:marRight w:val="0"/>
          <w:marTop w:val="106"/>
          <w:marBottom w:val="0"/>
          <w:divBdr>
            <w:top w:val="none" w:sz="0" w:space="0" w:color="auto"/>
            <w:left w:val="none" w:sz="0" w:space="0" w:color="auto"/>
            <w:bottom w:val="none" w:sz="0" w:space="0" w:color="auto"/>
            <w:right w:val="none" w:sz="0" w:space="0" w:color="auto"/>
          </w:divBdr>
        </w:div>
        <w:div w:id="2041197420">
          <w:marLeft w:val="1166"/>
          <w:marRight w:val="0"/>
          <w:marTop w:val="96"/>
          <w:marBottom w:val="0"/>
          <w:divBdr>
            <w:top w:val="none" w:sz="0" w:space="0" w:color="auto"/>
            <w:left w:val="none" w:sz="0" w:space="0" w:color="auto"/>
            <w:bottom w:val="none" w:sz="0" w:space="0" w:color="auto"/>
            <w:right w:val="none" w:sz="0" w:space="0" w:color="auto"/>
          </w:divBdr>
        </w:div>
        <w:div w:id="1313952151">
          <w:marLeft w:val="1166"/>
          <w:marRight w:val="0"/>
          <w:marTop w:val="96"/>
          <w:marBottom w:val="0"/>
          <w:divBdr>
            <w:top w:val="none" w:sz="0" w:space="0" w:color="auto"/>
            <w:left w:val="none" w:sz="0" w:space="0" w:color="auto"/>
            <w:bottom w:val="none" w:sz="0" w:space="0" w:color="auto"/>
            <w:right w:val="none" w:sz="0" w:space="0" w:color="auto"/>
          </w:divBdr>
        </w:div>
      </w:divsChild>
    </w:div>
    <w:div w:id="1086922826">
      <w:bodyDiv w:val="1"/>
      <w:marLeft w:val="0"/>
      <w:marRight w:val="0"/>
      <w:marTop w:val="0"/>
      <w:marBottom w:val="0"/>
      <w:divBdr>
        <w:top w:val="none" w:sz="0" w:space="0" w:color="auto"/>
        <w:left w:val="none" w:sz="0" w:space="0" w:color="auto"/>
        <w:bottom w:val="none" w:sz="0" w:space="0" w:color="auto"/>
        <w:right w:val="none" w:sz="0" w:space="0" w:color="auto"/>
      </w:divBdr>
    </w:div>
    <w:div w:id="1123159368">
      <w:bodyDiv w:val="1"/>
      <w:marLeft w:val="0"/>
      <w:marRight w:val="0"/>
      <w:marTop w:val="0"/>
      <w:marBottom w:val="0"/>
      <w:divBdr>
        <w:top w:val="none" w:sz="0" w:space="0" w:color="auto"/>
        <w:left w:val="none" w:sz="0" w:space="0" w:color="auto"/>
        <w:bottom w:val="none" w:sz="0" w:space="0" w:color="auto"/>
        <w:right w:val="none" w:sz="0" w:space="0" w:color="auto"/>
      </w:divBdr>
    </w:div>
    <w:div w:id="1126196140">
      <w:bodyDiv w:val="1"/>
      <w:marLeft w:val="0"/>
      <w:marRight w:val="0"/>
      <w:marTop w:val="0"/>
      <w:marBottom w:val="0"/>
      <w:divBdr>
        <w:top w:val="none" w:sz="0" w:space="0" w:color="auto"/>
        <w:left w:val="none" w:sz="0" w:space="0" w:color="auto"/>
        <w:bottom w:val="none" w:sz="0" w:space="0" w:color="auto"/>
        <w:right w:val="none" w:sz="0" w:space="0" w:color="auto"/>
      </w:divBdr>
      <w:divsChild>
        <w:div w:id="606808996">
          <w:marLeft w:val="547"/>
          <w:marRight w:val="0"/>
          <w:marTop w:val="120"/>
          <w:marBottom w:val="0"/>
          <w:divBdr>
            <w:top w:val="none" w:sz="0" w:space="0" w:color="auto"/>
            <w:left w:val="none" w:sz="0" w:space="0" w:color="auto"/>
            <w:bottom w:val="none" w:sz="0" w:space="0" w:color="auto"/>
            <w:right w:val="none" w:sz="0" w:space="0" w:color="auto"/>
          </w:divBdr>
        </w:div>
      </w:divsChild>
    </w:div>
    <w:div w:id="1258320722">
      <w:bodyDiv w:val="1"/>
      <w:marLeft w:val="0"/>
      <w:marRight w:val="0"/>
      <w:marTop w:val="0"/>
      <w:marBottom w:val="0"/>
      <w:divBdr>
        <w:top w:val="none" w:sz="0" w:space="0" w:color="auto"/>
        <w:left w:val="none" w:sz="0" w:space="0" w:color="auto"/>
        <w:bottom w:val="none" w:sz="0" w:space="0" w:color="auto"/>
        <w:right w:val="none" w:sz="0" w:space="0" w:color="auto"/>
      </w:divBdr>
      <w:divsChild>
        <w:div w:id="1595093614">
          <w:marLeft w:val="547"/>
          <w:marRight w:val="0"/>
          <w:marTop w:val="96"/>
          <w:marBottom w:val="0"/>
          <w:divBdr>
            <w:top w:val="none" w:sz="0" w:space="0" w:color="auto"/>
            <w:left w:val="none" w:sz="0" w:space="0" w:color="auto"/>
            <w:bottom w:val="none" w:sz="0" w:space="0" w:color="auto"/>
            <w:right w:val="none" w:sz="0" w:space="0" w:color="auto"/>
          </w:divBdr>
        </w:div>
      </w:divsChild>
    </w:div>
    <w:div w:id="1279217867">
      <w:bodyDiv w:val="1"/>
      <w:marLeft w:val="0"/>
      <w:marRight w:val="0"/>
      <w:marTop w:val="0"/>
      <w:marBottom w:val="0"/>
      <w:divBdr>
        <w:top w:val="none" w:sz="0" w:space="0" w:color="auto"/>
        <w:left w:val="none" w:sz="0" w:space="0" w:color="auto"/>
        <w:bottom w:val="none" w:sz="0" w:space="0" w:color="auto"/>
        <w:right w:val="none" w:sz="0" w:space="0" w:color="auto"/>
      </w:divBdr>
    </w:div>
    <w:div w:id="1377972646">
      <w:bodyDiv w:val="1"/>
      <w:marLeft w:val="0"/>
      <w:marRight w:val="0"/>
      <w:marTop w:val="0"/>
      <w:marBottom w:val="0"/>
      <w:divBdr>
        <w:top w:val="none" w:sz="0" w:space="0" w:color="auto"/>
        <w:left w:val="none" w:sz="0" w:space="0" w:color="auto"/>
        <w:bottom w:val="none" w:sz="0" w:space="0" w:color="auto"/>
        <w:right w:val="none" w:sz="0" w:space="0" w:color="auto"/>
      </w:divBdr>
    </w:div>
    <w:div w:id="1419520329">
      <w:bodyDiv w:val="1"/>
      <w:marLeft w:val="0"/>
      <w:marRight w:val="0"/>
      <w:marTop w:val="0"/>
      <w:marBottom w:val="0"/>
      <w:divBdr>
        <w:top w:val="none" w:sz="0" w:space="0" w:color="auto"/>
        <w:left w:val="none" w:sz="0" w:space="0" w:color="auto"/>
        <w:bottom w:val="none" w:sz="0" w:space="0" w:color="auto"/>
        <w:right w:val="none" w:sz="0" w:space="0" w:color="auto"/>
      </w:divBdr>
    </w:div>
    <w:div w:id="1425371271">
      <w:bodyDiv w:val="1"/>
      <w:marLeft w:val="0"/>
      <w:marRight w:val="0"/>
      <w:marTop w:val="0"/>
      <w:marBottom w:val="0"/>
      <w:divBdr>
        <w:top w:val="none" w:sz="0" w:space="0" w:color="auto"/>
        <w:left w:val="none" w:sz="0" w:space="0" w:color="auto"/>
        <w:bottom w:val="none" w:sz="0" w:space="0" w:color="auto"/>
        <w:right w:val="none" w:sz="0" w:space="0" w:color="auto"/>
      </w:divBdr>
    </w:div>
    <w:div w:id="1436094060">
      <w:bodyDiv w:val="1"/>
      <w:marLeft w:val="0"/>
      <w:marRight w:val="0"/>
      <w:marTop w:val="0"/>
      <w:marBottom w:val="0"/>
      <w:divBdr>
        <w:top w:val="none" w:sz="0" w:space="0" w:color="auto"/>
        <w:left w:val="none" w:sz="0" w:space="0" w:color="auto"/>
        <w:bottom w:val="none" w:sz="0" w:space="0" w:color="auto"/>
        <w:right w:val="none" w:sz="0" w:space="0" w:color="auto"/>
      </w:divBdr>
    </w:div>
    <w:div w:id="1448742753">
      <w:bodyDiv w:val="1"/>
      <w:marLeft w:val="0"/>
      <w:marRight w:val="0"/>
      <w:marTop w:val="0"/>
      <w:marBottom w:val="0"/>
      <w:divBdr>
        <w:top w:val="none" w:sz="0" w:space="0" w:color="auto"/>
        <w:left w:val="none" w:sz="0" w:space="0" w:color="auto"/>
        <w:bottom w:val="none" w:sz="0" w:space="0" w:color="auto"/>
        <w:right w:val="none" w:sz="0" w:space="0" w:color="auto"/>
      </w:divBdr>
    </w:div>
    <w:div w:id="1452623672">
      <w:bodyDiv w:val="1"/>
      <w:marLeft w:val="0"/>
      <w:marRight w:val="0"/>
      <w:marTop w:val="0"/>
      <w:marBottom w:val="0"/>
      <w:divBdr>
        <w:top w:val="none" w:sz="0" w:space="0" w:color="auto"/>
        <w:left w:val="none" w:sz="0" w:space="0" w:color="auto"/>
        <w:bottom w:val="none" w:sz="0" w:space="0" w:color="auto"/>
        <w:right w:val="none" w:sz="0" w:space="0" w:color="auto"/>
      </w:divBdr>
    </w:div>
    <w:div w:id="1495680367">
      <w:bodyDiv w:val="1"/>
      <w:marLeft w:val="0"/>
      <w:marRight w:val="0"/>
      <w:marTop w:val="0"/>
      <w:marBottom w:val="0"/>
      <w:divBdr>
        <w:top w:val="none" w:sz="0" w:space="0" w:color="auto"/>
        <w:left w:val="none" w:sz="0" w:space="0" w:color="auto"/>
        <w:bottom w:val="none" w:sz="0" w:space="0" w:color="auto"/>
        <w:right w:val="none" w:sz="0" w:space="0" w:color="auto"/>
      </w:divBdr>
    </w:div>
    <w:div w:id="1535534514">
      <w:bodyDiv w:val="1"/>
      <w:marLeft w:val="0"/>
      <w:marRight w:val="0"/>
      <w:marTop w:val="0"/>
      <w:marBottom w:val="0"/>
      <w:divBdr>
        <w:top w:val="none" w:sz="0" w:space="0" w:color="auto"/>
        <w:left w:val="none" w:sz="0" w:space="0" w:color="auto"/>
        <w:bottom w:val="none" w:sz="0" w:space="0" w:color="auto"/>
        <w:right w:val="none" w:sz="0" w:space="0" w:color="auto"/>
      </w:divBdr>
    </w:div>
    <w:div w:id="1539855307">
      <w:bodyDiv w:val="1"/>
      <w:marLeft w:val="0"/>
      <w:marRight w:val="0"/>
      <w:marTop w:val="0"/>
      <w:marBottom w:val="0"/>
      <w:divBdr>
        <w:top w:val="none" w:sz="0" w:space="0" w:color="auto"/>
        <w:left w:val="none" w:sz="0" w:space="0" w:color="auto"/>
        <w:bottom w:val="none" w:sz="0" w:space="0" w:color="auto"/>
        <w:right w:val="none" w:sz="0" w:space="0" w:color="auto"/>
      </w:divBdr>
    </w:div>
    <w:div w:id="1580097718">
      <w:bodyDiv w:val="1"/>
      <w:marLeft w:val="0"/>
      <w:marRight w:val="0"/>
      <w:marTop w:val="0"/>
      <w:marBottom w:val="0"/>
      <w:divBdr>
        <w:top w:val="none" w:sz="0" w:space="0" w:color="auto"/>
        <w:left w:val="none" w:sz="0" w:space="0" w:color="auto"/>
        <w:bottom w:val="none" w:sz="0" w:space="0" w:color="auto"/>
        <w:right w:val="none" w:sz="0" w:space="0" w:color="auto"/>
      </w:divBdr>
      <w:divsChild>
        <w:div w:id="236719503">
          <w:marLeft w:val="547"/>
          <w:marRight w:val="0"/>
          <w:marTop w:val="106"/>
          <w:marBottom w:val="0"/>
          <w:divBdr>
            <w:top w:val="none" w:sz="0" w:space="0" w:color="auto"/>
            <w:left w:val="none" w:sz="0" w:space="0" w:color="auto"/>
            <w:bottom w:val="none" w:sz="0" w:space="0" w:color="auto"/>
            <w:right w:val="none" w:sz="0" w:space="0" w:color="auto"/>
          </w:divBdr>
        </w:div>
        <w:div w:id="781412296">
          <w:marLeft w:val="547"/>
          <w:marRight w:val="0"/>
          <w:marTop w:val="106"/>
          <w:marBottom w:val="0"/>
          <w:divBdr>
            <w:top w:val="none" w:sz="0" w:space="0" w:color="auto"/>
            <w:left w:val="none" w:sz="0" w:space="0" w:color="auto"/>
            <w:bottom w:val="none" w:sz="0" w:space="0" w:color="auto"/>
            <w:right w:val="none" w:sz="0" w:space="0" w:color="auto"/>
          </w:divBdr>
        </w:div>
        <w:div w:id="89590061">
          <w:marLeft w:val="1166"/>
          <w:marRight w:val="0"/>
          <w:marTop w:val="96"/>
          <w:marBottom w:val="0"/>
          <w:divBdr>
            <w:top w:val="none" w:sz="0" w:space="0" w:color="auto"/>
            <w:left w:val="none" w:sz="0" w:space="0" w:color="auto"/>
            <w:bottom w:val="none" w:sz="0" w:space="0" w:color="auto"/>
            <w:right w:val="none" w:sz="0" w:space="0" w:color="auto"/>
          </w:divBdr>
        </w:div>
        <w:div w:id="265231287">
          <w:marLeft w:val="1166"/>
          <w:marRight w:val="0"/>
          <w:marTop w:val="96"/>
          <w:marBottom w:val="0"/>
          <w:divBdr>
            <w:top w:val="none" w:sz="0" w:space="0" w:color="auto"/>
            <w:left w:val="none" w:sz="0" w:space="0" w:color="auto"/>
            <w:bottom w:val="none" w:sz="0" w:space="0" w:color="auto"/>
            <w:right w:val="none" w:sz="0" w:space="0" w:color="auto"/>
          </w:divBdr>
        </w:div>
      </w:divsChild>
    </w:div>
    <w:div w:id="1588078525">
      <w:bodyDiv w:val="1"/>
      <w:marLeft w:val="0"/>
      <w:marRight w:val="0"/>
      <w:marTop w:val="0"/>
      <w:marBottom w:val="0"/>
      <w:divBdr>
        <w:top w:val="none" w:sz="0" w:space="0" w:color="auto"/>
        <w:left w:val="none" w:sz="0" w:space="0" w:color="auto"/>
        <w:bottom w:val="none" w:sz="0" w:space="0" w:color="auto"/>
        <w:right w:val="none" w:sz="0" w:space="0" w:color="auto"/>
      </w:divBdr>
    </w:div>
    <w:div w:id="1601066026">
      <w:bodyDiv w:val="1"/>
      <w:marLeft w:val="0"/>
      <w:marRight w:val="0"/>
      <w:marTop w:val="0"/>
      <w:marBottom w:val="0"/>
      <w:divBdr>
        <w:top w:val="none" w:sz="0" w:space="0" w:color="auto"/>
        <w:left w:val="none" w:sz="0" w:space="0" w:color="auto"/>
        <w:bottom w:val="none" w:sz="0" w:space="0" w:color="auto"/>
        <w:right w:val="none" w:sz="0" w:space="0" w:color="auto"/>
      </w:divBdr>
    </w:div>
    <w:div w:id="1654597746">
      <w:bodyDiv w:val="1"/>
      <w:marLeft w:val="0"/>
      <w:marRight w:val="0"/>
      <w:marTop w:val="0"/>
      <w:marBottom w:val="0"/>
      <w:divBdr>
        <w:top w:val="none" w:sz="0" w:space="0" w:color="auto"/>
        <w:left w:val="none" w:sz="0" w:space="0" w:color="auto"/>
        <w:bottom w:val="none" w:sz="0" w:space="0" w:color="auto"/>
        <w:right w:val="none" w:sz="0" w:space="0" w:color="auto"/>
      </w:divBdr>
    </w:div>
    <w:div w:id="1657536851">
      <w:bodyDiv w:val="1"/>
      <w:marLeft w:val="0"/>
      <w:marRight w:val="0"/>
      <w:marTop w:val="0"/>
      <w:marBottom w:val="0"/>
      <w:divBdr>
        <w:top w:val="none" w:sz="0" w:space="0" w:color="auto"/>
        <w:left w:val="none" w:sz="0" w:space="0" w:color="auto"/>
        <w:bottom w:val="none" w:sz="0" w:space="0" w:color="auto"/>
        <w:right w:val="none" w:sz="0" w:space="0" w:color="auto"/>
      </w:divBdr>
      <w:divsChild>
        <w:div w:id="1848475379">
          <w:marLeft w:val="547"/>
          <w:marRight w:val="0"/>
          <w:marTop w:val="72"/>
          <w:marBottom w:val="0"/>
          <w:divBdr>
            <w:top w:val="none" w:sz="0" w:space="0" w:color="auto"/>
            <w:left w:val="none" w:sz="0" w:space="0" w:color="auto"/>
            <w:bottom w:val="none" w:sz="0" w:space="0" w:color="auto"/>
            <w:right w:val="none" w:sz="0" w:space="0" w:color="auto"/>
          </w:divBdr>
        </w:div>
      </w:divsChild>
    </w:div>
    <w:div w:id="1725787393">
      <w:bodyDiv w:val="1"/>
      <w:marLeft w:val="0"/>
      <w:marRight w:val="0"/>
      <w:marTop w:val="0"/>
      <w:marBottom w:val="0"/>
      <w:divBdr>
        <w:top w:val="none" w:sz="0" w:space="0" w:color="auto"/>
        <w:left w:val="none" w:sz="0" w:space="0" w:color="auto"/>
        <w:bottom w:val="none" w:sz="0" w:space="0" w:color="auto"/>
        <w:right w:val="none" w:sz="0" w:space="0" w:color="auto"/>
      </w:divBdr>
      <w:divsChild>
        <w:div w:id="2123185816">
          <w:marLeft w:val="547"/>
          <w:marRight w:val="0"/>
          <w:marTop w:val="58"/>
          <w:marBottom w:val="0"/>
          <w:divBdr>
            <w:top w:val="none" w:sz="0" w:space="0" w:color="auto"/>
            <w:left w:val="none" w:sz="0" w:space="0" w:color="auto"/>
            <w:bottom w:val="none" w:sz="0" w:space="0" w:color="auto"/>
            <w:right w:val="none" w:sz="0" w:space="0" w:color="auto"/>
          </w:divBdr>
        </w:div>
      </w:divsChild>
    </w:div>
    <w:div w:id="1736470416">
      <w:bodyDiv w:val="1"/>
      <w:marLeft w:val="0"/>
      <w:marRight w:val="0"/>
      <w:marTop w:val="0"/>
      <w:marBottom w:val="0"/>
      <w:divBdr>
        <w:top w:val="none" w:sz="0" w:space="0" w:color="auto"/>
        <w:left w:val="none" w:sz="0" w:space="0" w:color="auto"/>
        <w:bottom w:val="none" w:sz="0" w:space="0" w:color="auto"/>
        <w:right w:val="none" w:sz="0" w:space="0" w:color="auto"/>
      </w:divBdr>
      <w:divsChild>
        <w:div w:id="253171436">
          <w:marLeft w:val="1166"/>
          <w:marRight w:val="0"/>
          <w:marTop w:val="96"/>
          <w:marBottom w:val="0"/>
          <w:divBdr>
            <w:top w:val="none" w:sz="0" w:space="0" w:color="auto"/>
            <w:left w:val="none" w:sz="0" w:space="0" w:color="auto"/>
            <w:bottom w:val="none" w:sz="0" w:space="0" w:color="auto"/>
            <w:right w:val="none" w:sz="0" w:space="0" w:color="auto"/>
          </w:divBdr>
        </w:div>
      </w:divsChild>
    </w:div>
    <w:div w:id="1827624333">
      <w:bodyDiv w:val="1"/>
      <w:marLeft w:val="0"/>
      <w:marRight w:val="0"/>
      <w:marTop w:val="0"/>
      <w:marBottom w:val="0"/>
      <w:divBdr>
        <w:top w:val="none" w:sz="0" w:space="0" w:color="auto"/>
        <w:left w:val="none" w:sz="0" w:space="0" w:color="auto"/>
        <w:bottom w:val="none" w:sz="0" w:space="0" w:color="auto"/>
        <w:right w:val="none" w:sz="0" w:space="0" w:color="auto"/>
      </w:divBdr>
    </w:div>
    <w:div w:id="1838572250">
      <w:bodyDiv w:val="1"/>
      <w:marLeft w:val="0"/>
      <w:marRight w:val="0"/>
      <w:marTop w:val="0"/>
      <w:marBottom w:val="0"/>
      <w:divBdr>
        <w:top w:val="none" w:sz="0" w:space="0" w:color="auto"/>
        <w:left w:val="none" w:sz="0" w:space="0" w:color="auto"/>
        <w:bottom w:val="none" w:sz="0" w:space="0" w:color="auto"/>
        <w:right w:val="none" w:sz="0" w:space="0" w:color="auto"/>
      </w:divBdr>
    </w:div>
    <w:div w:id="1930775424">
      <w:bodyDiv w:val="1"/>
      <w:marLeft w:val="0"/>
      <w:marRight w:val="0"/>
      <w:marTop w:val="0"/>
      <w:marBottom w:val="0"/>
      <w:divBdr>
        <w:top w:val="none" w:sz="0" w:space="0" w:color="auto"/>
        <w:left w:val="none" w:sz="0" w:space="0" w:color="auto"/>
        <w:bottom w:val="none" w:sz="0" w:space="0" w:color="auto"/>
        <w:right w:val="none" w:sz="0" w:space="0" w:color="auto"/>
      </w:divBdr>
      <w:divsChild>
        <w:div w:id="2007512251">
          <w:marLeft w:val="547"/>
          <w:marRight w:val="0"/>
          <w:marTop w:val="120"/>
          <w:marBottom w:val="0"/>
          <w:divBdr>
            <w:top w:val="none" w:sz="0" w:space="0" w:color="auto"/>
            <w:left w:val="none" w:sz="0" w:space="0" w:color="auto"/>
            <w:bottom w:val="none" w:sz="0" w:space="0" w:color="auto"/>
            <w:right w:val="none" w:sz="0" w:space="0" w:color="auto"/>
          </w:divBdr>
        </w:div>
      </w:divsChild>
    </w:div>
    <w:div w:id="1986734103">
      <w:bodyDiv w:val="1"/>
      <w:marLeft w:val="0"/>
      <w:marRight w:val="0"/>
      <w:marTop w:val="0"/>
      <w:marBottom w:val="0"/>
      <w:divBdr>
        <w:top w:val="none" w:sz="0" w:space="0" w:color="auto"/>
        <w:left w:val="none" w:sz="0" w:space="0" w:color="auto"/>
        <w:bottom w:val="none" w:sz="0" w:space="0" w:color="auto"/>
        <w:right w:val="none" w:sz="0" w:space="0" w:color="auto"/>
      </w:divBdr>
    </w:div>
    <w:div w:id="2004964099">
      <w:bodyDiv w:val="1"/>
      <w:marLeft w:val="0"/>
      <w:marRight w:val="0"/>
      <w:marTop w:val="0"/>
      <w:marBottom w:val="0"/>
      <w:divBdr>
        <w:top w:val="none" w:sz="0" w:space="0" w:color="auto"/>
        <w:left w:val="none" w:sz="0" w:space="0" w:color="auto"/>
        <w:bottom w:val="none" w:sz="0" w:space="0" w:color="auto"/>
        <w:right w:val="none" w:sz="0" w:space="0" w:color="auto"/>
      </w:divBdr>
    </w:div>
    <w:div w:id="2010252091">
      <w:bodyDiv w:val="1"/>
      <w:marLeft w:val="0"/>
      <w:marRight w:val="0"/>
      <w:marTop w:val="0"/>
      <w:marBottom w:val="0"/>
      <w:divBdr>
        <w:top w:val="none" w:sz="0" w:space="0" w:color="auto"/>
        <w:left w:val="none" w:sz="0" w:space="0" w:color="auto"/>
        <w:bottom w:val="none" w:sz="0" w:space="0" w:color="auto"/>
        <w:right w:val="none" w:sz="0" w:space="0" w:color="auto"/>
      </w:divBdr>
      <w:divsChild>
        <w:div w:id="502626405">
          <w:marLeft w:val="547"/>
          <w:marRight w:val="0"/>
          <w:marTop w:val="72"/>
          <w:marBottom w:val="0"/>
          <w:divBdr>
            <w:top w:val="none" w:sz="0" w:space="0" w:color="auto"/>
            <w:left w:val="none" w:sz="0" w:space="0" w:color="auto"/>
            <w:bottom w:val="none" w:sz="0" w:space="0" w:color="auto"/>
            <w:right w:val="none" w:sz="0" w:space="0" w:color="auto"/>
          </w:divBdr>
        </w:div>
      </w:divsChild>
    </w:div>
    <w:div w:id="2042970367">
      <w:bodyDiv w:val="1"/>
      <w:marLeft w:val="0"/>
      <w:marRight w:val="0"/>
      <w:marTop w:val="0"/>
      <w:marBottom w:val="0"/>
      <w:divBdr>
        <w:top w:val="none" w:sz="0" w:space="0" w:color="auto"/>
        <w:left w:val="none" w:sz="0" w:space="0" w:color="auto"/>
        <w:bottom w:val="none" w:sz="0" w:space="0" w:color="auto"/>
        <w:right w:val="none" w:sz="0" w:space="0" w:color="auto"/>
      </w:divBdr>
      <w:divsChild>
        <w:div w:id="685130710">
          <w:marLeft w:val="1166"/>
          <w:marRight w:val="0"/>
          <w:marTop w:val="96"/>
          <w:marBottom w:val="0"/>
          <w:divBdr>
            <w:top w:val="none" w:sz="0" w:space="0" w:color="auto"/>
            <w:left w:val="none" w:sz="0" w:space="0" w:color="auto"/>
            <w:bottom w:val="none" w:sz="0" w:space="0" w:color="auto"/>
            <w:right w:val="none" w:sz="0" w:space="0" w:color="auto"/>
          </w:divBdr>
        </w:div>
      </w:divsChild>
    </w:div>
    <w:div w:id="2058889710">
      <w:bodyDiv w:val="1"/>
      <w:marLeft w:val="0"/>
      <w:marRight w:val="0"/>
      <w:marTop w:val="0"/>
      <w:marBottom w:val="0"/>
      <w:divBdr>
        <w:top w:val="none" w:sz="0" w:space="0" w:color="auto"/>
        <w:left w:val="none" w:sz="0" w:space="0" w:color="auto"/>
        <w:bottom w:val="none" w:sz="0" w:space="0" w:color="auto"/>
        <w:right w:val="none" w:sz="0" w:space="0" w:color="auto"/>
      </w:divBdr>
    </w:div>
    <w:div w:id="2075659331">
      <w:bodyDiv w:val="1"/>
      <w:marLeft w:val="0"/>
      <w:marRight w:val="0"/>
      <w:marTop w:val="0"/>
      <w:marBottom w:val="0"/>
      <w:divBdr>
        <w:top w:val="none" w:sz="0" w:space="0" w:color="auto"/>
        <w:left w:val="none" w:sz="0" w:space="0" w:color="auto"/>
        <w:bottom w:val="none" w:sz="0" w:space="0" w:color="auto"/>
        <w:right w:val="none" w:sz="0" w:space="0" w:color="auto"/>
      </w:divBdr>
    </w:div>
    <w:div w:id="2095592849">
      <w:bodyDiv w:val="1"/>
      <w:marLeft w:val="0"/>
      <w:marRight w:val="0"/>
      <w:marTop w:val="0"/>
      <w:marBottom w:val="0"/>
      <w:divBdr>
        <w:top w:val="none" w:sz="0" w:space="0" w:color="auto"/>
        <w:left w:val="none" w:sz="0" w:space="0" w:color="auto"/>
        <w:bottom w:val="none" w:sz="0" w:space="0" w:color="auto"/>
        <w:right w:val="none" w:sz="0" w:space="0" w:color="auto"/>
      </w:divBdr>
    </w:div>
    <w:div w:id="2100788502">
      <w:bodyDiv w:val="1"/>
      <w:marLeft w:val="0"/>
      <w:marRight w:val="0"/>
      <w:marTop w:val="0"/>
      <w:marBottom w:val="0"/>
      <w:divBdr>
        <w:top w:val="none" w:sz="0" w:space="0" w:color="auto"/>
        <w:left w:val="none" w:sz="0" w:space="0" w:color="auto"/>
        <w:bottom w:val="none" w:sz="0" w:space="0" w:color="auto"/>
        <w:right w:val="none" w:sz="0" w:space="0" w:color="auto"/>
      </w:divBdr>
      <w:divsChild>
        <w:div w:id="1580214117">
          <w:marLeft w:val="547"/>
          <w:marRight w:val="0"/>
          <w:marTop w:val="106"/>
          <w:marBottom w:val="0"/>
          <w:divBdr>
            <w:top w:val="none" w:sz="0" w:space="0" w:color="auto"/>
            <w:left w:val="none" w:sz="0" w:space="0" w:color="auto"/>
            <w:bottom w:val="none" w:sz="0" w:space="0" w:color="auto"/>
            <w:right w:val="none" w:sz="0" w:space="0" w:color="auto"/>
          </w:divBdr>
        </w:div>
        <w:div w:id="1690831522">
          <w:marLeft w:val="547"/>
          <w:marRight w:val="0"/>
          <w:marTop w:val="106"/>
          <w:marBottom w:val="0"/>
          <w:divBdr>
            <w:top w:val="none" w:sz="0" w:space="0" w:color="auto"/>
            <w:left w:val="none" w:sz="0" w:space="0" w:color="auto"/>
            <w:bottom w:val="none" w:sz="0" w:space="0" w:color="auto"/>
            <w:right w:val="none" w:sz="0" w:space="0" w:color="auto"/>
          </w:divBdr>
        </w:div>
      </w:divsChild>
    </w:div>
    <w:div w:id="21131578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3A1DA6E-6F4F-4C36-B9C7-223824906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1137</TotalTime>
  <Pages>1</Pages>
  <Words>7181</Words>
  <Characters>40938</Characters>
  <Application>Microsoft Office Word</Application>
  <DocSecurity>0</DocSecurity>
  <Lines>341</Lines>
  <Paragraphs>96</Paragraphs>
  <ScaleCrop>false</ScaleCrop>
  <HeadingPairs>
    <vt:vector size="2" baseType="variant">
      <vt:variant>
        <vt:lpstr>Titolo</vt:lpstr>
      </vt:variant>
      <vt:variant>
        <vt:i4>1</vt:i4>
      </vt:variant>
    </vt:vector>
  </HeadingPairs>
  <TitlesOfParts>
    <vt:vector size="1" baseType="lpstr">
      <vt:lpstr/>
    </vt:vector>
  </TitlesOfParts>
  <Company>Hewlett-Packard</Company>
  <LinksUpToDate>false</LinksUpToDate>
  <CharactersWithSpaces>48023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checco</dc:creator>
  <cp:lastModifiedBy>checco</cp:lastModifiedBy>
  <cp:revision>44</cp:revision>
  <dcterms:created xsi:type="dcterms:W3CDTF">2017-11-12T08:20:00Z</dcterms:created>
  <dcterms:modified xsi:type="dcterms:W3CDTF">2017-11-20T05:41:00Z</dcterms:modified>
</cp:coreProperties>
</file>