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A8532B"/>
          <w:sz w:val="19"/>
        </w:rPr>
        <w:t>CONTRATO DE FRANQUICIA</w:t>
      </w:r>
    </w:p>
    <w:p>
      <w:pPr>
        <w:spacing w:after="80"/>
      </w:pPr>
      <w:r>
        <w:rPr>
          <w:rFonts w:ascii="Georgia" w:hAnsi="Georgia"/>
          <w:color w:val="1B2A41"/>
          <w:sz w:val="52"/>
        </w:rPr>
        <w:t>Guion de exposición</w:t>
      </w:r>
    </w:p>
    <w:p>
      <w:pPr>
        <w:spacing w:after="320"/>
      </w:pPr>
      <w:r>
        <w:rPr>
          <w:color w:val="707886"/>
          <w:sz w:val="21"/>
        </w:rPr>
        <w:t>15 minutos · Acuerdos Comerciales · Grupo 1 · María Isabel Acosta, Xilena Blanco, María Daniela García, Fredy Valladares</w:t>
      </w:r>
    </w:p>
    <w:p>
      <w:pPr>
        <w:spacing w:after="280"/>
      </w:pPr>
      <w:r>
        <w:rPr>
          <w:b/>
          <w:color w:val="A8532B"/>
          <w:sz w:val="18"/>
        </w:rPr>
        <w:t>V3 · 10 de septiembre de 2026 · incluye los cuatro rasgos del contrato y los doce puntos de ventajas y desventajas</w:t>
      </w:r>
    </w:p>
    <w:p>
      <w:pPr>
        <w:spacing w:after="160"/>
      </w:pPr>
      <w:r>
        <w:rPr>
          <w:color w:val="707886"/>
          <w:sz w:val="22"/>
        </w:rPr>
        <w:t>El video de la entrevista se proyecta después de los quince minutos, así que estos quince son todos de exposición. La diapositiva 6 la cierra y deja el video montado. Leído a ritmo normal, unas 140 palabras por minuto, el guion completo da 15:17.</w:t>
      </w:r>
    </w:p>
    <w:tbl>
      <w:tblPr>
        <w:tblW w:type="auto" w:w="0"/>
        <w:jc w:val="left"/>
        <w:tblLook w:firstColumn="1" w:firstRow="1" w:lastColumn="0" w:lastRow="0" w:noHBand="0" w:noVBand="1" w:val="04A0"/>
      </w:tblPr>
      <w:tblGrid>
        <w:gridCol w:w="3211"/>
        <w:gridCol w:w="3211"/>
        <w:gridCol w:w="3211"/>
      </w:tblGrid>
      <w:tr>
        <w:tc>
          <w:tcPr>
            <w:tcW w:type="dxa" w:w="1361"/>
            <w:shd w:val="clear" w:fill="1B2A41"/>
          </w:tcPr>
          <w:p>
            <w:pPr>
              <w:spacing w:after="0"/>
            </w:pPr>
            <w:r>
              <w:rPr>
                <w:rFonts w:ascii="Calibri" w:hAnsi="Calibri"/>
                <w:b/>
                <w:color w:val="FFFFFF"/>
                <w:sz w:val="17"/>
              </w:rPr>
              <w:t>ENTRA</w:t>
            </w:r>
          </w:p>
        </w:tc>
        <w:tc>
          <w:tcPr>
            <w:tcW w:type="dxa" w:w="4876"/>
            <w:shd w:val="clear" w:fill="1B2A41"/>
          </w:tcPr>
          <w:p>
            <w:pPr>
              <w:spacing w:after="0"/>
            </w:pPr>
            <w:r>
              <w:rPr>
                <w:rFonts w:ascii="Calibri" w:hAnsi="Calibri"/>
                <w:b/>
                <w:color w:val="FFFFFF"/>
                <w:sz w:val="17"/>
              </w:rPr>
              <w:t>DIAPOSITIVA</w:t>
            </w:r>
          </w:p>
        </w:tc>
        <w:tc>
          <w:tcPr>
            <w:tcW w:type="dxa" w:w="1361"/>
            <w:shd w:val="clear" w:fill="1B2A41"/>
          </w:tcPr>
          <w:p>
            <w:pPr>
              <w:spacing w:after="0"/>
            </w:pPr>
            <w:r>
              <w:rPr>
                <w:rFonts w:ascii="Calibri" w:hAnsi="Calibri"/>
                <w:b/>
                <w:color w:val="FFFFFF"/>
                <w:sz w:val="17"/>
              </w:rPr>
              <w:t>DURA</w:t>
            </w:r>
          </w:p>
        </w:tc>
      </w:tr>
      <w:tr>
        <w:tc>
          <w:tcPr>
            <w:tcW w:type="dxa" w:w="1361"/>
            <w:tcBorders>
              <w:top w:val="nil"/>
              <w:left w:val="nil"/>
              <w:right w:val="nil"/>
              <w:bottom w:val="single" w:sz="4" w:color="D8D4CC"/>
            </w:tcBorders>
          </w:tcPr>
          <w:p>
            <w:pPr>
              <w:spacing w:after="0"/>
            </w:pPr>
            <w:r>
              <w:rPr>
                <w:rFonts w:ascii="Calibri" w:hAnsi="Calibri"/>
                <w:color w:val="1B2A41"/>
                <w:sz w:val="20"/>
              </w:rPr>
              <w:t>0:00</w:t>
            </w:r>
          </w:p>
        </w:tc>
        <w:tc>
          <w:tcPr>
            <w:tcW w:type="dxa" w:w="4876"/>
            <w:tcBorders>
              <w:top w:val="nil"/>
              <w:left w:val="nil"/>
              <w:right w:val="nil"/>
              <w:bottom w:val="single" w:sz="4" w:color="D8D4CC"/>
            </w:tcBorders>
          </w:tcPr>
          <w:p>
            <w:pPr>
              <w:spacing w:after="0"/>
            </w:pPr>
            <w:r>
              <w:rPr>
                <w:rFonts w:ascii="Calibri" w:hAnsi="Calibri"/>
                <w:color w:val="1B2A41"/>
                <w:sz w:val="20"/>
              </w:rPr>
              <w:t>1 · Portada</w:t>
            </w:r>
          </w:p>
        </w:tc>
        <w:tc>
          <w:tcPr>
            <w:tcW w:type="dxa" w:w="1361"/>
            <w:tcBorders>
              <w:top w:val="nil"/>
              <w:left w:val="nil"/>
              <w:right w:val="nil"/>
              <w:bottom w:val="single" w:sz="4" w:color="D8D4CC"/>
            </w:tcBorders>
          </w:tcPr>
          <w:p>
            <w:pPr>
              <w:spacing w:after="0"/>
            </w:pPr>
            <w:r>
              <w:rPr>
                <w:rFonts w:ascii="Calibri" w:hAnsi="Calibri"/>
                <w:color w:val="1B2A41"/>
                <w:sz w:val="20"/>
              </w:rPr>
              <w:t>1:15</w:t>
            </w:r>
          </w:p>
        </w:tc>
      </w:tr>
      <w:tr>
        <w:tc>
          <w:tcPr>
            <w:tcW w:type="dxa" w:w="1361"/>
            <w:tcBorders>
              <w:top w:val="nil"/>
              <w:left w:val="nil"/>
              <w:right w:val="nil"/>
              <w:bottom w:val="single" w:sz="4" w:color="D8D4CC"/>
            </w:tcBorders>
          </w:tcPr>
          <w:p>
            <w:pPr>
              <w:spacing w:after="0"/>
            </w:pPr>
            <w:r>
              <w:rPr>
                <w:rFonts w:ascii="Calibri" w:hAnsi="Calibri"/>
                <w:color w:val="1B2A41"/>
                <w:sz w:val="20"/>
              </w:rPr>
              <w:t>1:15</w:t>
            </w:r>
          </w:p>
        </w:tc>
        <w:tc>
          <w:tcPr>
            <w:tcW w:type="dxa" w:w="4876"/>
            <w:tcBorders>
              <w:top w:val="nil"/>
              <w:left w:val="nil"/>
              <w:right w:val="nil"/>
              <w:bottom w:val="single" w:sz="4" w:color="D8D4CC"/>
            </w:tcBorders>
          </w:tcPr>
          <w:p>
            <w:pPr>
              <w:spacing w:after="0"/>
            </w:pPr>
            <w:r>
              <w:rPr>
                <w:rFonts w:ascii="Calibri" w:hAnsi="Calibri"/>
                <w:color w:val="1B2A41"/>
                <w:sz w:val="20"/>
              </w:rPr>
              <w:t>2 · Definición conceptual</w:t>
            </w:r>
          </w:p>
        </w:tc>
        <w:tc>
          <w:tcPr>
            <w:tcW w:type="dxa" w:w="1361"/>
            <w:tcBorders>
              <w:top w:val="nil"/>
              <w:left w:val="nil"/>
              <w:right w:val="nil"/>
              <w:bottom w:val="single" w:sz="4" w:color="D8D4CC"/>
            </w:tcBorders>
          </w:tcPr>
          <w:p>
            <w:pPr>
              <w:spacing w:after="0"/>
            </w:pPr>
            <w:r>
              <w:rPr>
                <w:rFonts w:ascii="Calibri" w:hAnsi="Calibri"/>
                <w:color w:val="1B2A41"/>
                <w:sz w:val="20"/>
              </w:rPr>
              <w:t>3:41</w:t>
            </w:r>
          </w:p>
        </w:tc>
      </w:tr>
      <w:tr>
        <w:tc>
          <w:tcPr>
            <w:tcW w:type="dxa" w:w="1361"/>
            <w:tcBorders>
              <w:top w:val="nil"/>
              <w:left w:val="nil"/>
              <w:right w:val="nil"/>
              <w:bottom w:val="single" w:sz="4" w:color="D8D4CC"/>
            </w:tcBorders>
          </w:tcPr>
          <w:p>
            <w:pPr>
              <w:spacing w:after="0"/>
            </w:pPr>
            <w:r>
              <w:rPr>
                <w:rFonts w:ascii="Calibri" w:hAnsi="Calibri"/>
                <w:color w:val="1B2A41"/>
                <w:sz w:val="20"/>
              </w:rPr>
              <w:t>4:56</w:t>
            </w:r>
          </w:p>
        </w:tc>
        <w:tc>
          <w:tcPr>
            <w:tcW w:type="dxa" w:w="4876"/>
            <w:tcBorders>
              <w:top w:val="nil"/>
              <w:left w:val="nil"/>
              <w:right w:val="nil"/>
              <w:bottom w:val="single" w:sz="4" w:color="D8D4CC"/>
            </w:tcBorders>
          </w:tcPr>
          <w:p>
            <w:pPr>
              <w:spacing w:after="0"/>
            </w:pPr>
            <w:r>
              <w:rPr>
                <w:rFonts w:ascii="Calibri" w:hAnsi="Calibri"/>
                <w:color w:val="1B2A41"/>
                <w:sz w:val="20"/>
              </w:rPr>
              <w:t>3 · ¿Cómo se aplica?</w:t>
            </w:r>
          </w:p>
        </w:tc>
        <w:tc>
          <w:tcPr>
            <w:tcW w:type="dxa" w:w="1361"/>
            <w:tcBorders>
              <w:top w:val="nil"/>
              <w:left w:val="nil"/>
              <w:right w:val="nil"/>
              <w:bottom w:val="single" w:sz="4" w:color="D8D4CC"/>
            </w:tcBorders>
          </w:tcPr>
          <w:p>
            <w:pPr>
              <w:spacing w:after="0"/>
            </w:pPr>
            <w:r>
              <w:rPr>
                <w:rFonts w:ascii="Calibri" w:hAnsi="Calibri"/>
                <w:color w:val="1B2A41"/>
                <w:sz w:val="20"/>
              </w:rPr>
              <w:t>2:46</w:t>
            </w:r>
          </w:p>
        </w:tc>
      </w:tr>
      <w:tr>
        <w:tc>
          <w:tcPr>
            <w:tcW w:type="dxa" w:w="1361"/>
            <w:tcBorders>
              <w:top w:val="nil"/>
              <w:left w:val="nil"/>
              <w:right w:val="nil"/>
              <w:bottom w:val="single" w:sz="4" w:color="D8D4CC"/>
            </w:tcBorders>
          </w:tcPr>
          <w:p>
            <w:pPr>
              <w:spacing w:after="0"/>
            </w:pPr>
            <w:r>
              <w:rPr>
                <w:rFonts w:ascii="Calibri" w:hAnsi="Calibri"/>
                <w:color w:val="1B2A41"/>
                <w:sz w:val="20"/>
              </w:rPr>
              <w:t>7:42</w:t>
            </w:r>
          </w:p>
        </w:tc>
        <w:tc>
          <w:tcPr>
            <w:tcW w:type="dxa" w:w="4876"/>
            <w:tcBorders>
              <w:top w:val="nil"/>
              <w:left w:val="nil"/>
              <w:right w:val="nil"/>
              <w:bottom w:val="single" w:sz="4" w:color="D8D4CC"/>
            </w:tcBorders>
          </w:tcPr>
          <w:p>
            <w:pPr>
              <w:spacing w:after="0"/>
            </w:pPr>
            <w:r>
              <w:rPr>
                <w:rFonts w:ascii="Calibri" w:hAnsi="Calibri"/>
                <w:color w:val="1B2A41"/>
                <w:sz w:val="20"/>
              </w:rPr>
              <w:t>4 · Partes involucradas</w:t>
            </w:r>
          </w:p>
        </w:tc>
        <w:tc>
          <w:tcPr>
            <w:tcW w:type="dxa" w:w="1361"/>
            <w:tcBorders>
              <w:top w:val="nil"/>
              <w:left w:val="nil"/>
              <w:right w:val="nil"/>
              <w:bottom w:val="single" w:sz="4" w:color="D8D4CC"/>
            </w:tcBorders>
          </w:tcPr>
          <w:p>
            <w:pPr>
              <w:spacing w:after="0"/>
            </w:pPr>
            <w:r>
              <w:rPr>
                <w:rFonts w:ascii="Calibri" w:hAnsi="Calibri"/>
                <w:color w:val="1B2A41"/>
                <w:sz w:val="20"/>
              </w:rPr>
              <w:t>3:01</w:t>
            </w:r>
          </w:p>
        </w:tc>
      </w:tr>
      <w:tr>
        <w:tc>
          <w:tcPr>
            <w:tcW w:type="dxa" w:w="1361"/>
            <w:tcBorders>
              <w:top w:val="nil"/>
              <w:left w:val="nil"/>
              <w:right w:val="nil"/>
              <w:bottom w:val="single" w:sz="4" w:color="D8D4CC"/>
            </w:tcBorders>
          </w:tcPr>
          <w:p>
            <w:pPr>
              <w:spacing w:after="0"/>
            </w:pPr>
            <w:r>
              <w:rPr>
                <w:rFonts w:ascii="Calibri" w:hAnsi="Calibri"/>
                <w:color w:val="1B2A41"/>
                <w:sz w:val="20"/>
              </w:rPr>
              <w:t>10:44</w:t>
            </w:r>
          </w:p>
        </w:tc>
        <w:tc>
          <w:tcPr>
            <w:tcW w:type="dxa" w:w="4876"/>
            <w:tcBorders>
              <w:top w:val="nil"/>
              <w:left w:val="nil"/>
              <w:right w:val="nil"/>
              <w:bottom w:val="single" w:sz="4" w:color="D8D4CC"/>
            </w:tcBorders>
          </w:tcPr>
          <w:p>
            <w:pPr>
              <w:spacing w:after="0"/>
            </w:pPr>
            <w:r>
              <w:rPr>
                <w:rFonts w:ascii="Calibri" w:hAnsi="Calibri"/>
                <w:color w:val="1B2A41"/>
                <w:sz w:val="20"/>
              </w:rPr>
              <w:t>5 · Ventajas y desventajas</w:t>
            </w:r>
          </w:p>
        </w:tc>
        <w:tc>
          <w:tcPr>
            <w:tcW w:type="dxa" w:w="1361"/>
            <w:tcBorders>
              <w:top w:val="nil"/>
              <w:left w:val="nil"/>
              <w:right w:val="nil"/>
              <w:bottom w:val="single" w:sz="4" w:color="D8D4CC"/>
            </w:tcBorders>
          </w:tcPr>
          <w:p>
            <w:pPr>
              <w:spacing w:after="0"/>
            </w:pPr>
            <w:r>
              <w:rPr>
                <w:rFonts w:ascii="Calibri" w:hAnsi="Calibri"/>
                <w:color w:val="1B2A41"/>
                <w:sz w:val="20"/>
              </w:rPr>
              <w:t>2:14</w:t>
            </w:r>
          </w:p>
        </w:tc>
      </w:tr>
      <w:tr>
        <w:tc>
          <w:tcPr>
            <w:tcW w:type="dxa" w:w="1361"/>
            <w:tcBorders>
              <w:top w:val="nil"/>
              <w:left w:val="nil"/>
              <w:right w:val="nil"/>
              <w:bottom w:val="single" w:sz="4" w:color="D8D4CC"/>
            </w:tcBorders>
          </w:tcPr>
          <w:p>
            <w:pPr>
              <w:spacing w:after="0"/>
            </w:pPr>
            <w:r>
              <w:rPr>
                <w:rFonts w:ascii="Calibri" w:hAnsi="Calibri"/>
                <w:color w:val="1B2A41"/>
                <w:sz w:val="20"/>
              </w:rPr>
              <w:t>12:59</w:t>
            </w:r>
          </w:p>
        </w:tc>
        <w:tc>
          <w:tcPr>
            <w:tcW w:type="dxa" w:w="4876"/>
            <w:tcBorders>
              <w:top w:val="nil"/>
              <w:left w:val="nil"/>
              <w:right w:val="nil"/>
              <w:bottom w:val="single" w:sz="4" w:color="D8D4CC"/>
            </w:tcBorders>
          </w:tcPr>
          <w:p>
            <w:pPr>
              <w:spacing w:after="0"/>
            </w:pPr>
            <w:r>
              <w:rPr>
                <w:rFonts w:ascii="Calibri" w:hAnsi="Calibri"/>
                <w:color w:val="1B2A41"/>
                <w:sz w:val="20"/>
              </w:rPr>
              <w:t>6 · Síntesis e intro al video</w:t>
            </w:r>
          </w:p>
        </w:tc>
        <w:tc>
          <w:tcPr>
            <w:tcW w:type="dxa" w:w="1361"/>
            <w:tcBorders>
              <w:top w:val="nil"/>
              <w:left w:val="nil"/>
              <w:right w:val="nil"/>
              <w:bottom w:val="single" w:sz="4" w:color="D8D4CC"/>
            </w:tcBorders>
          </w:tcPr>
          <w:p>
            <w:pPr>
              <w:spacing w:after="0"/>
            </w:pPr>
            <w:r>
              <w:rPr>
                <w:rFonts w:ascii="Calibri" w:hAnsi="Calibri"/>
                <w:color w:val="1B2A41"/>
                <w:sz w:val="20"/>
              </w:rPr>
              <w:t>2:18</w:t>
            </w:r>
          </w:p>
        </w:tc>
      </w:tr>
      <w:tr>
        <w:tc>
          <w:tcPr>
            <w:tcW w:type="dxa" w:w="1361"/>
            <w:tcBorders>
              <w:top w:val="nil"/>
              <w:left w:val="nil"/>
              <w:right w:val="nil"/>
              <w:bottom w:val="single" w:sz="4" w:color="D8D4CC"/>
            </w:tcBorders>
          </w:tcPr>
          <w:p>
            <w:pPr>
              <w:spacing w:after="0"/>
            </w:pPr>
            <w:r>
              <w:rPr>
                <w:rFonts w:ascii="Calibri" w:hAnsi="Calibri"/>
                <w:b/>
                <w:color w:val="A8532B"/>
                <w:sz w:val="20"/>
              </w:rPr>
              <w:t>15:17</w:t>
            </w:r>
          </w:p>
        </w:tc>
        <w:tc>
          <w:tcPr>
            <w:tcW w:type="dxa" w:w="4876"/>
            <w:tcBorders>
              <w:top w:val="nil"/>
              <w:left w:val="nil"/>
              <w:right w:val="nil"/>
              <w:bottom w:val="single" w:sz="4" w:color="D8D4CC"/>
            </w:tcBorders>
          </w:tcPr>
          <w:p>
            <w:pPr>
              <w:spacing w:after="0"/>
            </w:pPr>
            <w:r>
              <w:rPr>
                <w:rFonts w:ascii="Calibri" w:hAnsi="Calibri"/>
                <w:b/>
                <w:color w:val="A8532B"/>
                <w:sz w:val="20"/>
              </w:rPr>
              <w:t>Fin de la exposición · empieza el video</w:t>
            </w:r>
          </w:p>
        </w:tc>
        <w:tc>
          <w:tcPr>
            <w:tcW w:type="dxa" w:w="1361"/>
            <w:tcBorders>
              <w:top w:val="nil"/>
              <w:left w:val="nil"/>
              <w:right w:val="nil"/>
              <w:bottom w:val="single" w:sz="4" w:color="D8D4CC"/>
            </w:tcBorders>
          </w:tcPr>
          <w:p>
            <w:pPr>
              <w:spacing w:after="0"/>
            </w:pPr>
            <w:r>
              <w:rPr>
                <w:rFonts w:ascii="Calibri" w:hAnsi="Calibri"/>
                <w:b w:val="0"/>
                <w:color w:val="A8532B"/>
                <w:sz w:val="20"/>
              </w:rPr>
            </w:r>
          </w:p>
        </w:tc>
      </w:tr>
    </w:tbl>
    <w:p>
      <w:pPr>
        <w:spacing w:before="240" w:after="60"/>
      </w:pPr>
      <w:r>
        <w:rPr>
          <w:b/>
          <w:color w:val="A8532B"/>
          <w:sz w:val="18"/>
        </w:rPr>
        <w:t>SI EL TIEMPO SE CORRE</w:t>
      </w:r>
    </w:p>
    <w:p>
      <w:pPr>
        <w:pStyle w:val="ListBullet"/>
        <w:spacing w:after="60" w:line="288" w:lineRule="auto"/>
      </w:pPr>
      <w:r>
        <w:rPr>
          <w:color w:val="707886"/>
          <w:sz w:val="21"/>
        </w:rPr>
        <w:t>Para recuperar unos 50 segundos: en la diapositiva 4, saltarse el párrafo de quién responde ante un daño al cliente.</w:t>
      </w:r>
    </w:p>
    <w:p>
      <w:pPr>
        <w:pStyle w:val="ListBullet"/>
        <w:spacing w:after="60" w:line="288" w:lineRule="auto"/>
      </w:pPr>
      <w:r>
        <w:rPr>
          <w:color w:val="707886"/>
          <w:sz w:val="21"/>
        </w:rPr>
        <w:t>Para recuperar unos 20 segundos: en la diapositiva 5, saltarse el caso del golpe a la reputación de la marca.</w:t>
      </w:r>
    </w:p>
    <w:p>
      <w:pPr>
        <w:pStyle w:val="ListBullet"/>
        <w:spacing w:after="60" w:line="288" w:lineRule="auto"/>
      </w:pPr>
      <w:r>
        <w:rPr>
          <w:color w:val="707886"/>
          <w:sz w:val="21"/>
        </w:rPr>
        <w:t>Si sobra tiempo: desarrollar los ejemplos de la diapositiva 5, que es donde la explicación se vuelve concreta.</w:t>
      </w:r>
    </w:p>
    <w:p>
      <w:r>
        <w:br w:type="page"/>
      </w:r>
    </w:p>
    <w:p>
      <w:pPr>
        <w:spacing w:after="20"/>
      </w:pPr>
      <w:r>
        <w:rPr>
          <w:b/>
          <w:color w:val="A8532B"/>
          <w:sz w:val="19"/>
        </w:rPr>
        <w:t>0:00 – 1:15</w:t>
      </w:r>
    </w:p>
    <w:p>
      <w:pPr>
        <w:spacing w:after="60"/>
      </w:pPr>
      <w:r>
        <w:rPr>
          <w:rFonts w:ascii="Georgia" w:hAnsi="Georgia"/>
          <w:color w:val="1B2A41"/>
          <w:sz w:val="40"/>
        </w:rPr>
        <w:t>1 · Portada</w:t>
      </w:r>
    </w:p>
    <w:p>
      <w:pPr>
        <w:spacing w:after="280"/>
      </w:pPr>
      <w:r>
        <w:rPr>
          <w:i/>
          <w:color w:val="707886"/>
          <w:sz w:val="20"/>
        </w:rPr>
        <w:t>En pantalla: Título y nombres del grupo.</w:t>
      </w:r>
    </w:p>
    <w:p>
      <w:r>
        <w:rPr>
          <w:rFonts w:ascii="Calibri" w:hAnsi="Calibri"/>
          <w:b w:val="0"/>
          <w:color w:val="1B2A41"/>
          <w:sz w:val="25"/>
        </w:rPr>
        <w:t xml:space="preserve">Buenas tardes. Voy a presentarles el trabajo del Grupo 1 sobre el </w:t>
      </w:r>
      <w:r>
        <w:rPr>
          <w:rFonts w:ascii="Calibri" w:hAnsi="Calibri"/>
          <w:b/>
          <w:color w:val="1B2A41"/>
          <w:sz w:val="25"/>
        </w:rPr>
        <w:t>contrato de franquicia</w:t>
      </w:r>
      <w:r>
        <w:rPr>
          <w:rFonts w:ascii="Calibri" w:hAnsi="Calibri"/>
          <w:b w:val="0"/>
          <w:color w:val="1B2A41"/>
          <w:sz w:val="25"/>
        </w:rPr>
        <w:t>.</w:t>
      </w:r>
    </w:p>
    <w:p>
      <w:r>
        <w:rPr>
          <w:rFonts w:ascii="Calibri" w:hAnsi="Calibri"/>
          <w:b w:val="0"/>
          <w:color w:val="1B2A41"/>
          <w:sz w:val="25"/>
        </w:rPr>
        <w:t>Cualquier empresa que quiere crecer se topa tarde o temprano con el mismo problema, y es que abrir locales nuevos cuesta dinero, mientras que el dinero propio siempre alcanza hasta cierto punto, así que lo habitual es endeudarse o crecer más despacio.</w:t>
      </w:r>
    </w:p>
    <w:p>
      <w:r>
        <w:rPr>
          <w:rFonts w:ascii="Calibri" w:hAnsi="Calibri"/>
          <w:b w:val="0"/>
          <w:color w:val="1B2A41"/>
          <w:sz w:val="25"/>
        </w:rPr>
        <w:t>Y la franquicia aparece como una tercera salida, porque permite crecer con el dinero de otros. Alguien más pone la inversión y opera el local bajo tu marca, de manera que la red se expande sin que el dueño de la marca tenga que financiarla.</w:t>
      </w:r>
    </w:p>
    <w:p>
      <w:r>
        <w:rPr>
          <w:rFonts w:ascii="Calibri" w:hAnsi="Calibri"/>
          <w:b w:val="0"/>
          <w:color w:val="1B2A41"/>
          <w:sz w:val="25"/>
        </w:rPr>
        <w:t>Eso tiene un precio alto, porque hay que entregarle a un tercero lo único que sostiene el valor de la empresa, que es su nombre y su forma de trabajar, y confiar en que lo hará igual de bien en una ciudad donde uno no está para vigilarlo.</w:t>
      </w:r>
    </w:p>
    <w:p>
      <w:r>
        <w:rPr>
          <w:rFonts w:ascii="Calibri" w:hAnsi="Calibri"/>
          <w:b w:val="0"/>
          <w:color w:val="1B2A41"/>
          <w:sz w:val="25"/>
        </w:rPr>
        <w:t>Justamente por eso existe el contrato, porque es lo que vuelve manejable ese riesgo, y es lo que voy a explicarles en estos quince minutos.</w:t>
      </w:r>
    </w:p>
    <w:p>
      <w:r>
        <w:br w:type="page"/>
      </w:r>
    </w:p>
    <w:p>
      <w:pPr>
        <w:spacing w:after="20"/>
      </w:pPr>
      <w:r>
        <w:rPr>
          <w:b/>
          <w:color w:val="A8532B"/>
          <w:sz w:val="19"/>
        </w:rPr>
        <w:t>1:15 – 4:56</w:t>
      </w:r>
    </w:p>
    <w:p>
      <w:pPr>
        <w:spacing w:after="60"/>
      </w:pPr>
      <w:r>
        <w:rPr>
          <w:rFonts w:ascii="Georgia" w:hAnsi="Georgia"/>
          <w:color w:val="1B2A41"/>
          <w:sz w:val="40"/>
        </w:rPr>
        <w:t>2 · Definición conceptual</w:t>
      </w:r>
    </w:p>
    <w:p>
      <w:pPr>
        <w:spacing w:after="280"/>
      </w:pPr>
      <w:r>
        <w:rPr>
          <w:i/>
          <w:color w:val="707886"/>
          <w:sz w:val="20"/>
        </w:rPr>
        <w:t>En pantalla: Dos tarjetas: «La franquicia» y «El contrato de franquicia». Abajo, tres países.</w:t>
      </w:r>
    </w:p>
    <w:p>
      <w:r>
        <w:rPr>
          <w:rFonts w:ascii="Calibri" w:hAnsi="Calibri"/>
          <w:b w:val="0"/>
          <w:color w:val="1B2A41"/>
          <w:sz w:val="25"/>
        </w:rPr>
        <w:t>Cuando una empresa franquicia, lo que vende no es un producto sino la capacidad de repetir su negocio, y eso se compone de tres cosas distintas.</w:t>
      </w:r>
    </w:p>
    <w:p>
      <w:r>
        <w:rPr>
          <w:rFonts w:ascii="Calibri" w:hAnsi="Calibri"/>
          <w:b w:val="0"/>
          <w:color w:val="1B2A41"/>
          <w:sz w:val="25"/>
        </w:rPr>
        <w:t>La primera y más evidente es la marca, que le ahorra al local nuevo todos los años que cuesta lograr que la gente confíe en un nombre, porque el cliente entra ya sabiendo qué va a encontrar.</w:t>
      </w:r>
    </w:p>
    <w:p>
      <w:r>
        <w:rPr>
          <w:rFonts w:ascii="Calibri" w:hAnsi="Calibri"/>
          <w:b w:val="0"/>
          <w:color w:val="1B2A41"/>
          <w:sz w:val="25"/>
        </w:rPr>
        <w:t xml:space="preserve">Después viene el </w:t>
      </w:r>
      <w:r>
        <w:rPr>
          <w:rFonts w:ascii="Calibri" w:hAnsi="Calibri"/>
          <w:b/>
          <w:color w:val="1B2A41"/>
          <w:sz w:val="25"/>
        </w:rPr>
        <w:t>know-how</w:t>
      </w:r>
      <w:r>
        <w:rPr>
          <w:rFonts w:ascii="Calibri" w:hAnsi="Calibri"/>
          <w:b w:val="0"/>
          <w:color w:val="1B2A41"/>
          <w:sz w:val="25"/>
        </w:rPr>
        <w:t>, y ahí está el valor de verdad. Es un término del inglés que significa saber hacer, y se refiere a los procedimientos que la empresa fue afinando con los años, desde cómo se prepara cada producto hasta cuánta gente hace falta en cada turno. Nada de eso se puede patentar, porque no es un invento sino experiencia acumulada a base de errores caros. Cuando la empresa franquicia, todo eso se pone por escrito y se le entrega a un tercero, y por eso las cláusulas de confidencialidad son tan duras, ya que el franquiciado lo puede usar pero no divulgar.</w:t>
      </w:r>
    </w:p>
    <w:p>
      <w:r>
        <w:rPr>
          <w:rFonts w:ascii="Calibri" w:hAnsi="Calibri"/>
          <w:b w:val="0"/>
          <w:color w:val="1B2A41"/>
          <w:sz w:val="25"/>
        </w:rPr>
        <w:t>Y por último está la forma de operar, o sea cómo se ve el local, cómo se atiende y cómo se hace la publicidad, que es lo que logra que dos locales con dueños distintos le resulten iguales al cliente.</w:t>
      </w:r>
    </w:p>
    <w:p>
      <w:r>
        <w:rPr>
          <w:rFonts w:ascii="Calibri" w:hAnsi="Calibri"/>
          <w:b w:val="0"/>
          <w:color w:val="1B2A41"/>
          <w:sz w:val="25"/>
        </w:rPr>
        <w:t>El contrato, en cambio, es el documento que ordena todo eso, y tiene cuatro rasgos que lo separan de un contrato comercial corriente.</w:t>
      </w:r>
    </w:p>
    <w:p>
      <w:r>
        <w:rPr>
          <w:rFonts w:ascii="Calibri" w:hAnsi="Calibri"/>
          <w:b w:val="0"/>
          <w:color w:val="1B2A41"/>
          <w:sz w:val="25"/>
        </w:rPr>
        <w:t xml:space="preserve">El primero es que es un contrato </w:t>
      </w:r>
      <w:r>
        <w:rPr>
          <w:rFonts w:ascii="Calibri" w:hAnsi="Calibri"/>
          <w:b/>
          <w:color w:val="1B2A41"/>
          <w:sz w:val="25"/>
        </w:rPr>
        <w:t>de colaboración y no un simple intercambio</w:t>
      </w:r>
      <w:r>
        <w:rPr>
          <w:rFonts w:ascii="Calibri" w:hAnsi="Calibri"/>
          <w:b w:val="0"/>
          <w:color w:val="1B2A41"/>
          <w:sz w:val="25"/>
        </w:rPr>
        <w:t>. En una compraventa cada parte quiere lo contrario que la otra, porque uno quiere vender caro y el otro comprar barato, mientras que acá las dos necesitan lo mismo, que es que el local funcione. Por eso el franquiciador tiene que asistir y el franquiciado tiene que informar, aunque eso no los convierte en socios.</w:t>
      </w:r>
    </w:p>
    <w:p>
      <w:r>
        <w:rPr>
          <w:rFonts w:ascii="Calibri" w:hAnsi="Calibri"/>
          <w:b w:val="0"/>
          <w:color w:val="1B2A41"/>
          <w:sz w:val="25"/>
        </w:rPr>
        <w:t xml:space="preserve">El segundo es que es </w:t>
      </w:r>
      <w:r>
        <w:rPr>
          <w:rFonts w:ascii="Calibri" w:hAnsi="Calibri"/>
          <w:b/>
          <w:color w:val="1B2A41"/>
          <w:sz w:val="25"/>
        </w:rPr>
        <w:t>de tracto sucesivo</w:t>
      </w:r>
      <w:r>
        <w:rPr>
          <w:rFonts w:ascii="Calibri" w:hAnsi="Calibri"/>
          <w:b w:val="0"/>
          <w:color w:val="1B2A41"/>
          <w:sz w:val="25"/>
        </w:rPr>
        <w:t>, o sea que no se cumple y se termina, sino que la relación sigue viva con pagos cada mes, asistencia y supervisión, así que se parece más a un arriendo que a una compra.</w:t>
      </w:r>
    </w:p>
    <w:p>
      <w:r>
        <w:rPr>
          <w:rFonts w:ascii="Calibri" w:hAnsi="Calibri"/>
          <w:b w:val="0"/>
          <w:color w:val="1B2A41"/>
          <w:sz w:val="25"/>
        </w:rPr>
        <w:t xml:space="preserve">El tercero es que es un </w:t>
      </w:r>
      <w:r>
        <w:rPr>
          <w:rFonts w:ascii="Calibri" w:hAnsi="Calibri"/>
          <w:b/>
          <w:color w:val="1B2A41"/>
          <w:sz w:val="25"/>
        </w:rPr>
        <w:t>contrato marco</w:t>
      </w:r>
      <w:r>
        <w:rPr>
          <w:rFonts w:ascii="Calibri" w:hAnsi="Calibri"/>
          <w:b w:val="0"/>
          <w:color w:val="1B2A41"/>
          <w:sz w:val="25"/>
        </w:rPr>
        <w:t>, porque no regula una operación puntual sino la entrada a una red, así que las obligaciones no salen solo del texto que firmó sino también de operar el negocio según ese método.</w:t>
      </w:r>
    </w:p>
    <w:p>
      <w:r>
        <w:rPr>
          <w:rFonts w:ascii="Calibri" w:hAnsi="Calibri"/>
          <w:b w:val="0"/>
          <w:color w:val="1B2A41"/>
          <w:sz w:val="25"/>
        </w:rPr>
        <w:t xml:space="preserve">Y el cuarto, que es el menos evidente, es que el contrato está </w:t>
      </w:r>
      <w:r>
        <w:rPr>
          <w:rFonts w:ascii="Calibri" w:hAnsi="Calibri"/>
          <w:b/>
          <w:color w:val="1B2A41"/>
          <w:sz w:val="25"/>
        </w:rPr>
        <w:t>incompleto a propósito</w:t>
      </w:r>
      <w:r>
        <w:rPr>
          <w:rFonts w:ascii="Calibri" w:hAnsi="Calibri"/>
          <w:b w:val="0"/>
          <w:color w:val="1B2A41"/>
          <w:sz w:val="25"/>
        </w:rPr>
        <w:t>. Ninguno alcanza a prever que en ocho años la gente compre de otra manera, pero eso no significa que esté mal redactado, porque si amarrara todas las variables la red no podría moverse cuando el mercado se mueve.</w:t>
      </w:r>
    </w:p>
    <w:p>
      <w:r>
        <w:rPr>
          <w:rFonts w:ascii="Calibri" w:hAnsi="Calibri"/>
          <w:b w:val="0"/>
          <w:color w:val="1B2A41"/>
          <w:sz w:val="25"/>
        </w:rPr>
        <w:t xml:space="preserve">Y hay una advertencia final que cambia según el país. </w:t>
      </w:r>
      <w:r>
        <w:rPr>
          <w:rFonts w:ascii="Calibri" w:hAnsi="Calibri"/>
          <w:b/>
          <w:color w:val="1B2A41"/>
          <w:sz w:val="25"/>
        </w:rPr>
        <w:t>Argentina</w:t>
      </w:r>
      <w:r>
        <w:rPr>
          <w:rFonts w:ascii="Calibri" w:hAnsi="Calibri"/>
          <w:b w:val="0"/>
          <w:color w:val="1B2A41"/>
          <w:sz w:val="25"/>
        </w:rPr>
        <w:t xml:space="preserve"> incorporó la franquicia a su Código Civil y Comercial, así que si hay un pleito existen artículos que aplicar, y </w:t>
      </w:r>
      <w:r>
        <w:rPr>
          <w:rFonts w:ascii="Calibri" w:hAnsi="Calibri"/>
          <w:b/>
          <w:color w:val="1B2A41"/>
          <w:sz w:val="25"/>
        </w:rPr>
        <w:t>Ecuador</w:t>
      </w:r>
      <w:r>
        <w:rPr>
          <w:rFonts w:ascii="Calibri" w:hAnsi="Calibri"/>
          <w:b w:val="0"/>
          <w:color w:val="1B2A41"/>
          <w:sz w:val="25"/>
        </w:rPr>
        <w:t xml:space="preserve"> la reconoce en su Código de Comercio. </w:t>
      </w:r>
      <w:r>
        <w:rPr>
          <w:rFonts w:ascii="Calibri" w:hAnsi="Calibri"/>
          <w:b/>
          <w:color w:val="1B2A41"/>
          <w:sz w:val="25"/>
        </w:rPr>
        <w:t>Colombia y Perú</w:t>
      </w:r>
      <w:r>
        <w:rPr>
          <w:rFonts w:ascii="Calibri" w:hAnsi="Calibri"/>
          <w:b w:val="0"/>
          <w:color w:val="1B2A41"/>
          <w:sz w:val="25"/>
        </w:rPr>
        <w:t>, en cambio, la tratan como contrato atípico, o sea que la ley no la menciona, y eso implica que todo lo que el contrato no diga no lo dice nadie, de manera que ahí el contrato es el acuerdo completo.</w:t>
      </w:r>
    </w:p>
    <w:p>
      <w:r>
        <w:br w:type="page"/>
      </w:r>
    </w:p>
    <w:p>
      <w:pPr>
        <w:spacing w:after="20"/>
      </w:pPr>
      <w:r>
        <w:rPr>
          <w:b/>
          <w:color w:val="A8532B"/>
          <w:sz w:val="19"/>
        </w:rPr>
        <w:t>4:56 – 7:42</w:t>
      </w:r>
    </w:p>
    <w:p>
      <w:pPr>
        <w:spacing w:after="60"/>
      </w:pPr>
      <w:r>
        <w:rPr>
          <w:rFonts w:ascii="Georgia" w:hAnsi="Georgia"/>
          <w:color w:val="1B2A41"/>
          <w:sz w:val="40"/>
        </w:rPr>
        <w:t>3 · ¿Cómo se aplica?</w:t>
      </w:r>
    </w:p>
    <w:p>
      <w:pPr>
        <w:spacing w:after="280"/>
      </w:pPr>
      <w:r>
        <w:rPr>
          <w:i/>
          <w:color w:val="707886"/>
          <w:sz w:val="20"/>
        </w:rPr>
        <w:t>En pantalla: Cinco etapas numeradas. Abajo, «20 días» y «La fórmula del modelo».</w:t>
      </w:r>
    </w:p>
    <w:p>
      <w:r>
        <w:rPr>
          <w:rFonts w:ascii="Calibri" w:hAnsi="Calibri"/>
          <w:b w:val="0"/>
          <w:color w:val="1B2A41"/>
          <w:sz w:val="25"/>
        </w:rPr>
        <w:t>Veamos entonces cómo funciona esto en la práctica, porque el proceso tiene cinco etapas y la primera no es firmar sino elegir.</w:t>
      </w:r>
    </w:p>
    <w:p>
      <w:r>
        <w:rPr>
          <w:rFonts w:ascii="Calibri" w:hAnsi="Calibri"/>
          <w:b w:val="0"/>
          <w:color w:val="1B2A41"/>
          <w:sz w:val="25"/>
        </w:rPr>
        <w:t>La marca no le entrega una franquicia a cualquiera que tenga el dinero, sino que evalúa candidatos con cuidado, porque cada local que abre va a llevar su nombre en la fachada. De hecho, los estudios coinciden en que es una de las decisiones que más determina si la red funciona, ya que si el franquiciado opera mal él pierde su inversión pero la marca pierde prestigio en todo el mercado.</w:t>
      </w:r>
    </w:p>
    <w:p>
      <w:r>
        <w:rPr>
          <w:rFonts w:ascii="Calibri" w:hAnsi="Calibri"/>
          <w:b w:val="0"/>
          <w:color w:val="1B2A41"/>
          <w:sz w:val="25"/>
        </w:rPr>
        <w:t>Una vez que hay acuerdo se firma, y ahí no solo se pacta el precio sino también la salida, es decir cuánto dura, cómo se renueva y en qué casos se puede cortar antes. Todo eso se define al principio, mientras las dos partes se están llevando bien, porque después va a ser mucho más difícil ponerse de acuerdo.</w:t>
      </w:r>
    </w:p>
    <w:p>
      <w:r>
        <w:rPr>
          <w:rFonts w:ascii="Calibri" w:hAnsi="Calibri"/>
          <w:b w:val="0"/>
          <w:color w:val="1B2A41"/>
          <w:sz w:val="25"/>
        </w:rPr>
        <w:t>Luego viene la etapa que nadie ve y que es de las más importantes, que es la capacitación. Se entrena al dueño y al personal, se entregan los manuales y se acompaña la apertura, así que es acá donde el know-how cambia de manos de verdad.</w:t>
      </w:r>
    </w:p>
    <w:p>
      <w:r>
        <w:rPr>
          <w:rFonts w:ascii="Calibri" w:hAnsi="Calibri"/>
          <w:b w:val="0"/>
          <w:color w:val="1B2A41"/>
          <w:sz w:val="25"/>
        </w:rPr>
        <w:t>Cuando el local abre, el franquiciado lleva el negocio completo, porque contrata, paga la nómina, atiende y responde por el arriendo, aunque dentro de reglas que no escribió él.</w:t>
      </w:r>
    </w:p>
    <w:p>
      <w:r>
        <w:rPr>
          <w:rFonts w:ascii="Calibri" w:hAnsi="Calibri"/>
          <w:b w:val="0"/>
          <w:color w:val="1B2A41"/>
          <w:sz w:val="25"/>
        </w:rPr>
        <w:t>Y la marca no desaparece después de la firma, sino que vuelve. Visita el local, revisa los estándares y audita las instalaciones y a veces los libros contables. Es incómodo, pero está aceptado desde el primer día porque cuando algo sale mal el cliente no culpa al dueño del local sino a la marca, de modo que el daño se reparte entre toda la red.</w:t>
      </w:r>
    </w:p>
    <w:p>
      <w:r>
        <w:rPr>
          <w:rFonts w:ascii="Calibri" w:hAnsi="Calibri"/>
          <w:b w:val="0"/>
          <w:color w:val="1B2A41"/>
          <w:sz w:val="25"/>
        </w:rPr>
        <w:t xml:space="preserve">Ahora, antes de todo este ciclo hay una obligación que para mí es lo más interesante de la figura, y es que la marca tiene que entregarle al futuro franquiciado información real del negocio, o sea quién es, cómo está el sector y cómo está armada la red. Además debe hacerlo con </w:t>
      </w:r>
      <w:r>
        <w:rPr>
          <w:rFonts w:ascii="Calibri" w:hAnsi="Calibri"/>
          <w:b/>
          <w:color w:val="1B2A41"/>
          <w:sz w:val="25"/>
        </w:rPr>
        <w:t>veinte días hábiles</w:t>
      </w:r>
      <w:r>
        <w:rPr>
          <w:rFonts w:ascii="Calibri" w:hAnsi="Calibri"/>
          <w:b w:val="0"/>
          <w:color w:val="1B2A41"/>
          <w:sz w:val="25"/>
        </w:rPr>
        <w:t xml:space="preserve"> de anticipación, y existe porque el que ofrece conoce el negocio a fondo mientras el que invierte casi no lo conoce. Y si esa información se esconde o se maquilla hay responsabilidad por daños </w:t>
      </w:r>
      <w:r>
        <w:rPr>
          <w:rFonts w:ascii="Calibri" w:hAnsi="Calibri"/>
          <w:b/>
          <w:color w:val="1B2A41"/>
          <w:sz w:val="25"/>
        </w:rPr>
        <w:t>aunque el contrato no llegue a firmarse</w:t>
      </w:r>
      <w:r>
        <w:rPr>
          <w:rFonts w:ascii="Calibri" w:hAnsi="Calibri"/>
          <w:b w:val="0"/>
          <w:color w:val="1B2A41"/>
          <w:sz w:val="25"/>
        </w:rPr>
        <w:t>.</w:t>
      </w:r>
    </w:p>
    <w:p>
      <w:r>
        <w:br w:type="page"/>
      </w:r>
    </w:p>
    <w:p>
      <w:pPr>
        <w:spacing w:after="20"/>
      </w:pPr>
      <w:r>
        <w:rPr>
          <w:b/>
          <w:color w:val="A8532B"/>
          <w:sz w:val="19"/>
        </w:rPr>
        <w:t>7:42 – 10:44</w:t>
      </w:r>
    </w:p>
    <w:p>
      <w:pPr>
        <w:spacing w:after="60"/>
      </w:pPr>
      <w:r>
        <w:rPr>
          <w:rFonts w:ascii="Georgia" w:hAnsi="Georgia"/>
          <w:color w:val="1B2A41"/>
          <w:sz w:val="40"/>
        </w:rPr>
        <w:t>4 · Partes involucradas</w:t>
      </w:r>
    </w:p>
    <w:p>
      <w:pPr>
        <w:spacing w:after="280"/>
      </w:pPr>
      <w:r>
        <w:rPr>
          <w:i/>
          <w:color w:val="707886"/>
          <w:sz w:val="20"/>
        </w:rPr>
        <w:t>En pantalla: Dos tarjetas, franquiciador y franquiciado. Abajo, la franja del subfranquiciante.</w:t>
      </w:r>
    </w:p>
    <w:p>
      <w:r>
        <w:rPr>
          <w:rFonts w:ascii="Calibri" w:hAnsi="Calibri"/>
          <w:b w:val="0"/>
          <w:color w:val="1B2A41"/>
          <w:sz w:val="25"/>
        </w:rPr>
        <w:t xml:space="preserve">En esta relación intervienen dos partes, y como los nombres se parecen tanto suelen confundirse. El </w:t>
      </w:r>
      <w:r>
        <w:rPr>
          <w:rFonts w:ascii="Calibri" w:hAnsi="Calibri"/>
          <w:b/>
          <w:color w:val="1B2A41"/>
          <w:sz w:val="25"/>
        </w:rPr>
        <w:t>franquiciador</w:t>
      </w:r>
      <w:r>
        <w:rPr>
          <w:rFonts w:ascii="Calibri" w:hAnsi="Calibri"/>
          <w:b w:val="0"/>
          <w:color w:val="1B2A41"/>
          <w:sz w:val="25"/>
        </w:rPr>
        <w:t xml:space="preserve">, que también se llama franquiciante u otorgante, es el dueño de la marca, mientras que el </w:t>
      </w:r>
      <w:r>
        <w:rPr>
          <w:rFonts w:ascii="Calibri" w:hAnsi="Calibri"/>
          <w:b/>
          <w:color w:val="1B2A41"/>
          <w:sz w:val="25"/>
        </w:rPr>
        <w:t>franquiciado</w:t>
      </w:r>
      <w:r>
        <w:rPr>
          <w:rFonts w:ascii="Calibri" w:hAnsi="Calibri"/>
          <w:b w:val="0"/>
          <w:color w:val="1B2A41"/>
          <w:sz w:val="25"/>
        </w:rPr>
        <w:t>, o franquiciatario, es quien abre y opera el local.</w:t>
      </w:r>
    </w:p>
    <w:p>
      <w:r>
        <w:rPr>
          <w:rFonts w:ascii="Calibri" w:hAnsi="Calibri"/>
          <w:b w:val="0"/>
          <w:color w:val="1B2A41"/>
          <w:sz w:val="25"/>
        </w:rPr>
        <w:t>Lo que aporta el dueño de la marca no se puede tocar, porque son el nombre, el know-how, los manuales y la asistencia técnica. Y para franquiciar tuvo que haber operado su propio negocio con éxito durante años, así que no se franquicia una idea sino un historial.</w:t>
      </w:r>
    </w:p>
    <w:p>
      <w:r>
        <w:rPr>
          <w:rFonts w:ascii="Calibri" w:hAnsi="Calibri"/>
          <w:b w:val="0"/>
          <w:color w:val="1B2A41"/>
          <w:sz w:val="25"/>
        </w:rPr>
        <w:t xml:space="preserve">A cambio cobra de dos maneras que no son lo mismo. El </w:t>
      </w:r>
      <w:r>
        <w:rPr>
          <w:rFonts w:ascii="Calibri" w:hAnsi="Calibri"/>
          <w:b/>
          <w:color w:val="1B2A41"/>
          <w:sz w:val="25"/>
        </w:rPr>
        <w:t>canon de entrada</w:t>
      </w:r>
      <w:r>
        <w:rPr>
          <w:rFonts w:ascii="Calibri" w:hAnsi="Calibri"/>
          <w:b w:val="0"/>
          <w:color w:val="1B2A41"/>
          <w:sz w:val="25"/>
        </w:rPr>
        <w:t xml:space="preserve"> es un pago único al principio por el derecho a entrar en la red, mientras que las </w:t>
      </w:r>
      <w:r>
        <w:rPr>
          <w:rFonts w:ascii="Calibri" w:hAnsi="Calibri"/>
          <w:b/>
          <w:color w:val="1B2A41"/>
          <w:sz w:val="25"/>
        </w:rPr>
        <w:t>regalías</w:t>
      </w:r>
      <w:r>
        <w:rPr>
          <w:rFonts w:ascii="Calibri" w:hAnsi="Calibri"/>
          <w:b w:val="0"/>
          <w:color w:val="1B2A41"/>
          <w:sz w:val="25"/>
        </w:rPr>
        <w:t xml:space="preserve"> se repiten cada mes y normalmente son un porcentaje de las ventas. Pero además del dinero recibe control, porque puede exigir que el local se vea igual, que se opere igual y que el know-how no salga de ahí.</w:t>
      </w:r>
    </w:p>
    <w:p>
      <w:r>
        <w:rPr>
          <w:rFonts w:ascii="Calibri" w:hAnsi="Calibri"/>
          <w:b w:val="0"/>
          <w:color w:val="1B2A41"/>
          <w:sz w:val="25"/>
        </w:rPr>
        <w:t>Del otro lado, el franquiciado pone el capital y la gestión, es decir la inversión inicial, las regalías, el día a día y el equipo, y aporta además algo que la marca no tiene, porque él sabe cómo compra la gente de su ciudad.</w:t>
      </w:r>
    </w:p>
    <w:p>
      <w:r>
        <w:rPr>
          <w:rFonts w:ascii="Calibri" w:hAnsi="Calibri"/>
          <w:b w:val="0"/>
          <w:color w:val="1B2A41"/>
          <w:sz w:val="25"/>
        </w:rPr>
        <w:t xml:space="preserve">Lo que recibe a cambio es protección, y la más importante suele ser la </w:t>
      </w:r>
      <w:r>
        <w:rPr>
          <w:rFonts w:ascii="Calibri" w:hAnsi="Calibri"/>
          <w:b/>
          <w:color w:val="1B2A41"/>
          <w:sz w:val="25"/>
        </w:rPr>
        <w:t>exclusividad territorial</w:t>
      </w:r>
      <w:r>
        <w:rPr>
          <w:rFonts w:ascii="Calibri" w:hAnsi="Calibri"/>
          <w:b w:val="0"/>
          <w:color w:val="1B2A41"/>
          <w:sz w:val="25"/>
        </w:rPr>
        <w:t>, o sea el compromiso de que la marca no va a abrir otro local en su zona dividiéndole la clientela, aunque si no quedó escrito no existe. Y entre sus obligaciones está no competir con la red.</w:t>
      </w:r>
    </w:p>
    <w:p>
      <w:r>
        <w:rPr>
          <w:rFonts w:ascii="Calibri" w:hAnsi="Calibri"/>
          <w:b w:val="0"/>
          <w:color w:val="1B2A41"/>
          <w:sz w:val="25"/>
        </w:rPr>
        <w:t xml:space="preserve">Acá aparece la confusión más común de todas, porque aunque siga manuales ajenos, aunque lo auditen y aunque no fije libremente sus precios, el franquiciado </w:t>
      </w:r>
      <w:r>
        <w:rPr>
          <w:rFonts w:ascii="Calibri" w:hAnsi="Calibri"/>
          <w:b/>
          <w:color w:val="1B2A41"/>
          <w:sz w:val="25"/>
        </w:rPr>
        <w:t>no es un empleado</w:t>
      </w:r>
      <w:r>
        <w:rPr>
          <w:rFonts w:ascii="Calibri" w:hAnsi="Calibri"/>
          <w:b w:val="0"/>
          <w:color w:val="1B2A41"/>
          <w:sz w:val="25"/>
        </w:rPr>
        <w:t xml:space="preserve"> sino un empresario independiente, de modo que si el local quiebra la pérdida es suya y no de la marca.</w:t>
      </w:r>
    </w:p>
    <w:p>
      <w:r>
        <w:rPr>
          <w:rFonts w:ascii="Calibri" w:hAnsi="Calibri"/>
          <w:b w:val="0"/>
          <w:color w:val="1B2A41"/>
          <w:sz w:val="25"/>
        </w:rPr>
        <w:t>De esa independencia sale el punto que más se pelea en tribunales, que es quién responde cuando un cliente sufre un daño en el local. En principio responde el franquiciado, y que el aviso de la marca esté en la puerta no alcanza para responsabilizarla, aunque los tribunales españoles hicieron una excepción en clínicas de estética y odontología, cuando se prueba que el daño vino de una instrucción concreta de la marca.</w:t>
      </w:r>
    </w:p>
    <w:p>
      <w:r>
        <w:rPr>
          <w:rFonts w:ascii="Calibri" w:hAnsi="Calibri"/>
          <w:b w:val="0"/>
          <w:color w:val="1B2A41"/>
          <w:sz w:val="25"/>
        </w:rPr>
        <w:t>Por último, cuando la red sale al exterior aparece un tercero que compra los derechos de un país entero y después otorga franquicias ahí adentro, y aunque no es el dueño de la marca, frente a esos locales actúa como si lo fuera.</w:t>
      </w:r>
    </w:p>
    <w:p>
      <w:r>
        <w:br w:type="page"/>
      </w:r>
    </w:p>
    <w:p>
      <w:pPr>
        <w:spacing w:after="20"/>
      </w:pPr>
      <w:r>
        <w:rPr>
          <w:b/>
          <w:color w:val="A8532B"/>
          <w:sz w:val="19"/>
        </w:rPr>
        <w:t>10:44 – 12:59</w:t>
      </w:r>
    </w:p>
    <w:p>
      <w:pPr>
        <w:spacing w:after="60"/>
      </w:pPr>
      <w:r>
        <w:rPr>
          <w:rFonts w:ascii="Georgia" w:hAnsi="Georgia"/>
          <w:color w:val="1B2A41"/>
          <w:sz w:val="40"/>
        </w:rPr>
        <w:t>5 · Ventajas y desventajas</w:t>
      </w:r>
    </w:p>
    <w:p>
      <w:pPr>
        <w:spacing w:after="280"/>
      </w:pPr>
      <w:r>
        <w:rPr>
          <w:i/>
          <w:color w:val="707886"/>
          <w:sz w:val="20"/>
        </w:rPr>
        <w:t>En pantalla: Seis ventajas y seis desventajas.</w:t>
      </w:r>
    </w:p>
    <w:p>
      <w:r>
        <w:rPr>
          <w:rFonts w:ascii="Calibri" w:hAnsi="Calibri"/>
          <w:b w:val="0"/>
          <w:color w:val="1B2A41"/>
          <w:sz w:val="25"/>
        </w:rPr>
        <w:t>En la diapositiva están los doce puntos, así que no los voy a leer uno por uno y prefiero explicarles la lógica de fondo, porque las dos columnas son la misma decisión vista desde lados opuestos.</w:t>
      </w:r>
    </w:p>
    <w:p>
      <w:r>
        <w:rPr>
          <w:rFonts w:ascii="Calibri" w:hAnsi="Calibri"/>
          <w:b w:val="0"/>
          <w:color w:val="1B2A41"/>
          <w:sz w:val="25"/>
        </w:rPr>
        <w:t>Lo que se gana se puede resumir en dos cosas. La primera es tiempo, porque uno entra a algo que ya funciona y con una marca que la gente ya conoce, y eso explica que las franquicias sobrevivan más que los negocios independientes parecidos, ya que los errores caros los pagó otro antes. La segunda es escala, porque la publicidad, la capacitación y las compras se hacen para toda la red, así que un local que negocia cien unidades no consigue el mismo precio que una red que negocia cien mil.</w:t>
      </w:r>
    </w:p>
    <w:p>
      <w:r>
        <w:rPr>
          <w:rFonts w:ascii="Calibri" w:hAnsi="Calibri"/>
          <w:b w:val="0"/>
          <w:color w:val="1B2A41"/>
          <w:sz w:val="25"/>
        </w:rPr>
        <w:t xml:space="preserve">Lo que se cede son también dos cosas. Se cede dinero, porque la inversión inicial es alta y además las regalías se calculan sobre </w:t>
      </w:r>
      <w:r>
        <w:rPr>
          <w:rFonts w:ascii="Calibri" w:hAnsi="Calibri"/>
          <w:b/>
          <w:color w:val="1B2A41"/>
          <w:sz w:val="25"/>
        </w:rPr>
        <w:t>las ventas y no sobre la ganancia</w:t>
      </w:r>
      <w:r>
        <w:rPr>
          <w:rFonts w:ascii="Calibri" w:hAnsi="Calibri"/>
          <w:b w:val="0"/>
          <w:color w:val="1B2A41"/>
          <w:sz w:val="25"/>
        </w:rPr>
        <w:t>, así que si un mes las ventas caen a la mitad la regalía se paga igual y un mes malo para el local no es un mes malo para la marca.</w:t>
      </w:r>
    </w:p>
    <w:p>
      <w:r>
        <w:rPr>
          <w:rFonts w:ascii="Calibri" w:hAnsi="Calibri"/>
          <w:b w:val="0"/>
          <w:color w:val="1B2A41"/>
          <w:sz w:val="25"/>
        </w:rPr>
        <w:t>Y se cede autonomía, porque el franquiciado puede ver una oportunidad real en su mercado y no poder aprovecharla si el manual no lo permite, y de ahí salen buena parte de los conflictos entre las dos partes. Además hay una exposición que no controla en absoluto, ya que si la marca se golpea en su reputación, aunque sea por algo que pasó en otro país, su local pierde clientes esa semana aunque él haya trabajado impecable.</w:t>
      </w:r>
    </w:p>
    <w:p>
      <w:r>
        <w:rPr>
          <w:rFonts w:ascii="Calibri" w:hAnsi="Calibri"/>
          <w:b w:val="0"/>
          <w:color w:val="1B2A41"/>
          <w:sz w:val="25"/>
        </w:rPr>
        <w:t>Y ahí está el fondo del asunto, porque lo mismo que le da valor a la red es lo que le quita libertad al franquiciado, de manera que no hay uno sin el otro y lo único que hace el contrato es definir dónde se pone esa raya.</w:t>
      </w:r>
    </w:p>
    <w:p>
      <w:r>
        <w:br w:type="page"/>
      </w:r>
    </w:p>
    <w:p>
      <w:pPr>
        <w:spacing w:after="20"/>
      </w:pPr>
      <w:r>
        <w:rPr>
          <w:b/>
          <w:color w:val="A8532B"/>
          <w:sz w:val="19"/>
        </w:rPr>
        <w:t>12:59 – 15:17</w:t>
      </w:r>
    </w:p>
    <w:p>
      <w:pPr>
        <w:spacing w:after="60"/>
      </w:pPr>
      <w:r>
        <w:rPr>
          <w:rFonts w:ascii="Georgia" w:hAnsi="Georgia"/>
          <w:color w:val="1B2A41"/>
          <w:sz w:val="40"/>
        </w:rPr>
        <w:t>6 · Síntesis e intro al video</w:t>
      </w:r>
    </w:p>
    <w:p>
      <w:pPr>
        <w:spacing w:after="280"/>
      </w:pPr>
      <w:r>
        <w:rPr>
          <w:i/>
          <w:color w:val="707886"/>
          <w:sz w:val="20"/>
        </w:rPr>
        <w:t>En pantalla: El invitado y las cifras de la operación.</w:t>
      </w:r>
    </w:p>
    <w:p>
      <w:r>
        <w:rPr>
          <w:rFonts w:ascii="Calibri" w:hAnsi="Calibri"/>
          <w:b w:val="0"/>
          <w:color w:val="1B2A41"/>
          <w:sz w:val="25"/>
        </w:rPr>
        <w:t>Para cerrar quiero dejarles tres conclusiones.</w:t>
      </w:r>
    </w:p>
    <w:p>
      <w:r>
        <w:rPr>
          <w:rFonts w:ascii="Calibri" w:hAnsi="Calibri"/>
          <w:b/>
          <w:color w:val="1B2A41"/>
          <w:sz w:val="25"/>
        </w:rPr>
        <w:t>La primera</w:t>
      </w:r>
      <w:r>
        <w:rPr>
          <w:rFonts w:ascii="Calibri" w:hAnsi="Calibri"/>
          <w:b w:val="0"/>
          <w:color w:val="1B2A41"/>
          <w:sz w:val="25"/>
        </w:rPr>
        <w:t xml:space="preserve"> es que esto funciona porque ninguna de las dos partes podría sola, ya que una tiene la marca y el método pero no el capital ni el conocimiento de cada mercado, mientras que la otra tiene el capital y conoce su mercado pero no la marca ni el método.</w:t>
      </w:r>
    </w:p>
    <w:p>
      <w:r>
        <w:rPr>
          <w:rFonts w:ascii="Calibri" w:hAnsi="Calibri"/>
          <w:b/>
          <w:color w:val="1B2A41"/>
          <w:sz w:val="25"/>
        </w:rPr>
        <w:t>La segunda</w:t>
      </w:r>
      <w:r>
        <w:rPr>
          <w:rFonts w:ascii="Calibri" w:hAnsi="Calibri"/>
          <w:b w:val="0"/>
          <w:color w:val="1B2A41"/>
          <w:sz w:val="25"/>
        </w:rPr>
        <w:t>, y es la que más me llamó la atención, es que qué tan expuestas están las partes depende del país, porque donde la ley regula la figura hay un mínimo garantizado, pero donde no la regula, como en Colombia o en Perú, ese mínimo lo pone el contrato o no lo pone nadie, y por eso un contrato mal hecho ahí no es un problema de forma sino quedarse sin defensa.</w:t>
      </w:r>
    </w:p>
    <w:p>
      <w:r>
        <w:rPr>
          <w:rFonts w:ascii="Calibri" w:hAnsi="Calibri"/>
          <w:b/>
          <w:color w:val="1B2A41"/>
          <w:sz w:val="25"/>
        </w:rPr>
        <w:t>Y la tercera</w:t>
      </w:r>
      <w:r>
        <w:rPr>
          <w:rFonts w:ascii="Calibri" w:hAnsi="Calibri"/>
          <w:b w:val="0"/>
          <w:color w:val="1B2A41"/>
          <w:sz w:val="25"/>
        </w:rPr>
        <w:t xml:space="preserve"> es que la independencia entre las partes es real aunque tiene un límite, porque se sostiene mientras la marca oriente, y cuando el control se vuelve tan fuerte que reemplaza la decisión del franquiciado esa independencia deja de existir.</w:t>
      </w:r>
    </w:p>
    <w:p>
      <w:r>
        <w:rPr>
          <w:rFonts w:ascii="Calibri" w:hAnsi="Calibri"/>
          <w:b w:val="0"/>
          <w:color w:val="1B2A41"/>
          <w:sz w:val="25"/>
        </w:rPr>
        <w:t xml:space="preserve">Ahora, todo esto sigue siendo teoría, así que para contrastarlo entrevistamos a </w:t>
      </w:r>
      <w:r>
        <w:rPr>
          <w:rFonts w:ascii="Calibri" w:hAnsi="Calibri"/>
          <w:b/>
          <w:color w:val="1B2A41"/>
          <w:sz w:val="25"/>
        </w:rPr>
        <w:t>Gerardo Marcano</w:t>
      </w:r>
      <w:r>
        <w:rPr>
          <w:rFonts w:ascii="Calibri" w:hAnsi="Calibri"/>
          <w:b w:val="0"/>
          <w:color w:val="1B2A41"/>
          <w:sz w:val="25"/>
        </w:rPr>
        <w:t>, vicepresidente de operaciones de Grupo David, que lleva veinte años ahí y hoy responde por más de cuarenta franquicias.</w:t>
      </w:r>
    </w:p>
    <w:p>
      <w:r>
        <w:rPr>
          <w:rFonts w:ascii="Calibri" w:hAnsi="Calibri"/>
          <w:b w:val="0"/>
          <w:color w:val="1B2A41"/>
          <w:sz w:val="25"/>
        </w:rPr>
        <w:t xml:space="preserve">Antes de ver el video quiero aclararles dos términos que él usa. </w:t>
      </w:r>
      <w:r>
        <w:rPr>
          <w:rFonts w:ascii="Calibri" w:hAnsi="Calibri"/>
          <w:b/>
          <w:color w:val="1B2A41"/>
          <w:sz w:val="25"/>
        </w:rPr>
        <w:t>Brand awareness</w:t>
      </w:r>
      <w:r>
        <w:rPr>
          <w:rFonts w:ascii="Calibri" w:hAnsi="Calibri"/>
          <w:b w:val="0"/>
          <w:color w:val="1B2A41"/>
          <w:sz w:val="25"/>
        </w:rPr>
        <w:t xml:space="preserve"> es qué tanto una marca es conocida y deseada en un mercado, y para él eso define si se abre o no un local, mientras que </w:t>
      </w:r>
      <w:r>
        <w:rPr>
          <w:rFonts w:ascii="Calibri" w:hAnsi="Calibri"/>
          <w:b/>
          <w:color w:val="1B2A41"/>
          <w:sz w:val="25"/>
        </w:rPr>
        <w:t>tropicalización</w:t>
      </w:r>
      <w:r>
        <w:rPr>
          <w:rFonts w:ascii="Calibri" w:hAnsi="Calibri"/>
          <w:b w:val="0"/>
          <w:color w:val="1B2A41"/>
          <w:sz w:val="25"/>
        </w:rPr>
        <w:t xml:space="preserve"> es adaptar el producto a cada mercado, o sea cambiar telas, colores y surtido según el clima y lo que la gente usa. Su ejemplo lo resume bien, porque mandar ropa de invierno a una ciudad cálida es perder la temporada.</w:t>
      </w:r>
    </w:p>
    <w:p>
      <w:r>
        <w:rPr>
          <w:rFonts w:ascii="Calibri" w:hAnsi="Calibri"/>
          <w:b w:val="0"/>
          <w:color w:val="1B2A41"/>
          <w:sz w:val="25"/>
        </w:rPr>
        <w:t>Presten atención sobre todo a hasta dónde se puede adaptar el modelo sin romper el estándar, porque lo que acá suena abstracto para él es una decisión de todos los días.</w:t>
      </w:r>
    </w:p>
    <w:p>
      <w:r>
        <w:rPr>
          <w:rFonts w:ascii="Calibri" w:hAnsi="Calibri"/>
          <w:b w:val="0"/>
          <w:color w:val="1B2A41"/>
          <w:sz w:val="25"/>
        </w:rPr>
        <w:t>Con esto cierro. Gracias.</w:t>
      </w:r>
    </w:p>
    <w:p>
      <w:r>
        <w:br w:type="page"/>
      </w:r>
    </w:p>
    <w:p>
      <w:pPr>
        <w:spacing w:after="20"/>
      </w:pPr>
      <w:r>
        <w:rPr>
          <w:b/>
          <w:color w:val="A8532B"/>
          <w:sz w:val="19"/>
        </w:rPr>
        <w:t>DESPUÉS DEL VIDEO</w:t>
      </w:r>
    </w:p>
    <w:p>
      <w:pPr>
        <w:spacing w:after="60"/>
      </w:pPr>
      <w:r>
        <w:rPr>
          <w:rFonts w:ascii="Georgia" w:hAnsi="Georgia"/>
          <w:color w:val="1B2A41"/>
          <w:sz w:val="40"/>
        </w:rPr>
        <w:t>7 · Gracias y preguntas</w:t>
      </w:r>
    </w:p>
    <w:p>
      <w:pPr>
        <w:spacing w:after="280"/>
      </w:pPr>
      <w:r>
        <w:rPr>
          <w:i/>
          <w:color w:val="707886"/>
          <w:sz w:val="20"/>
        </w:rPr>
        <w:t>En pantalla: «Gracias».</w:t>
      </w:r>
    </w:p>
    <w:p>
      <w:r>
        <w:rPr>
          <w:rFonts w:ascii="Calibri" w:hAnsi="Calibri"/>
          <w:b w:val="0"/>
          <w:color w:val="1B2A41"/>
          <w:sz w:val="25"/>
        </w:rPr>
        <w:t>La entrevista deja clara una cosa que en el análisis apenas se asoma, y es que lo que sostiene una franquicia no es el texto del contrato sino el rigor con que se repite el estándar y el criterio con que se adapta a cada mercado. Con gusto respondo sus preguntas.</w:t>
      </w:r>
    </w:p>
    <w:p>
      <w:pPr>
        <w:spacing w:before="360" w:after="200"/>
      </w:pPr>
      <w:r>
        <w:rPr>
          <w:rFonts w:ascii="Georgia" w:hAnsi="Georgia"/>
          <w:color w:val="1B2A41"/>
          <w:sz w:val="32"/>
        </w:rPr>
        <w:t>Si preguntan</w:t>
      </w:r>
    </w:p>
    <w:p>
      <w:pPr>
        <w:spacing w:after="40" w:line="300" w:lineRule="auto"/>
      </w:pPr>
      <w:r>
        <w:rPr>
          <w:b/>
          <w:color w:val="1B2A41"/>
          <w:sz w:val="23"/>
        </w:rPr>
        <w:t>¿Cuánto cuesta una franquicia?</w:t>
      </w:r>
    </w:p>
    <w:p>
      <w:pPr>
        <w:spacing w:after="220" w:line="312" w:lineRule="auto"/>
      </w:pPr>
      <w:r>
        <w:rPr>
          <w:color w:val="445570"/>
          <w:sz w:val="23"/>
        </w:rPr>
        <w:t>Depende del sector y de qué tan fuerte sea la marca, pero la estructura es siempre la misma, porque hay un canon de entrada que es único y se paga al principio, y luego regalías mensuales que normalmente son un porcentaje de las ventas.</w:t>
      </w:r>
    </w:p>
    <w:p>
      <w:pPr>
        <w:spacing w:after="40" w:line="300" w:lineRule="auto"/>
      </w:pPr>
      <w:r>
        <w:rPr>
          <w:b/>
          <w:color w:val="1B2A41"/>
          <w:sz w:val="23"/>
        </w:rPr>
        <w:t>¿El franquiciado puede vender su local?</w:t>
      </w:r>
    </w:p>
    <w:p>
      <w:pPr>
        <w:spacing w:after="220" w:line="312" w:lineRule="auto"/>
      </w:pPr>
      <w:r>
        <w:rPr>
          <w:color w:val="445570"/>
          <w:sz w:val="23"/>
        </w:rPr>
        <w:t>Solo con autorización de la marca, y así queda escrito casi siempre, porque la marca quiere decidir quién entra a su red.</w:t>
      </w:r>
    </w:p>
    <w:p>
      <w:pPr>
        <w:spacing w:after="40" w:line="300" w:lineRule="auto"/>
      </w:pPr>
      <w:r>
        <w:rPr>
          <w:b/>
          <w:color w:val="1B2A41"/>
          <w:sz w:val="23"/>
        </w:rPr>
        <w:t>¿Quién responde si un cliente se lastima en el local?</w:t>
      </w:r>
    </w:p>
    <w:p>
      <w:pPr>
        <w:spacing w:after="220" w:line="312" w:lineRule="auto"/>
      </w:pPr>
      <w:r>
        <w:rPr>
          <w:color w:val="445570"/>
          <w:sz w:val="23"/>
        </w:rPr>
        <w:t>En principio el franquiciado, porque es un empresario independiente. Los tribunales españoles han responsabilizado a la marca cuando se prueba que el daño vino de una instrucción concreta que ella dio, así que tener estándares de calidad no basta y hay que probar que esa orden causó el daño.</w:t>
      </w:r>
    </w:p>
    <w:p>
      <w:pPr>
        <w:spacing w:after="40" w:line="300" w:lineRule="auto"/>
      </w:pPr>
      <w:r>
        <w:rPr>
          <w:b/>
          <w:color w:val="1B2A41"/>
          <w:sz w:val="23"/>
        </w:rPr>
        <w:t>¿Cuánto margen tiene el franquiciado para cambiar cosas?</w:t>
      </w:r>
    </w:p>
    <w:p>
      <w:pPr>
        <w:spacing w:after="220" w:line="312" w:lineRule="auto"/>
      </w:pPr>
      <w:r>
        <w:rPr>
          <w:color w:val="445570"/>
          <w:sz w:val="23"/>
        </w:rPr>
        <w:t>Necesita autorización. Un laudo arbitral colombiano, el caso PANACA, dejó dicho que el franquiciado debe respetar la filosofía de la marca, aunque también aclaró que los manuales no se pueden aplicar igual en cualquier ciudad.</w:t>
      </w:r>
    </w:p>
    <w:p>
      <w:pPr>
        <w:spacing w:after="40" w:line="300" w:lineRule="auto"/>
      </w:pPr>
      <w:r>
        <w:rPr>
          <w:b/>
          <w:color w:val="1B2A41"/>
          <w:sz w:val="23"/>
        </w:rPr>
        <w:t>¿En qué se diferencia de una licencia de marca?</w:t>
      </w:r>
    </w:p>
    <w:p>
      <w:pPr>
        <w:spacing w:after="220" w:line="312" w:lineRule="auto"/>
      </w:pPr>
      <w:r>
        <w:rPr>
          <w:color w:val="445570"/>
          <w:sz w:val="23"/>
        </w:rPr>
        <w:t>La licencia solo autoriza usar el nombre, mientras que la franquicia entrega además el know-how, los manuales, la capacitación y la asistencia continua, y viene con control sobre cómo se opera.</w:t>
      </w:r>
    </w:p>
    <w:p>
      <w:pPr>
        <w:spacing w:after="40" w:line="300" w:lineRule="auto"/>
      </w:pPr>
      <w:r>
        <w:rPr>
          <w:b/>
          <w:color w:val="1B2A41"/>
          <w:sz w:val="23"/>
        </w:rPr>
        <w:t>¿Por qué Colombia no lo ha regulado si es tan común?</w:t>
      </w:r>
    </w:p>
    <w:p>
      <w:pPr>
        <w:spacing w:after="220" w:line="312" w:lineRule="auto"/>
      </w:pPr>
      <w:r>
        <w:rPr>
          <w:color w:val="445570"/>
          <w:sz w:val="23"/>
        </w:rPr>
        <w:t>Hay una norma técnica voluntaria, la NTC 5813, y el Ministerio de Comercio redactó en 2021 un proyecto de decreto que incluía ese plazo de veinte días, pero cuando hicimos la revisión seguía sin expedirse.</w:t>
      </w:r>
    </w:p>
    <w:p>
      <w:pPr>
        <w:spacing w:after="40" w:line="300" w:lineRule="auto"/>
      </w:pPr>
      <w:r>
        <w:rPr>
          <w:b/>
          <w:color w:val="1B2A41"/>
          <w:sz w:val="23"/>
        </w:rPr>
        <w:t>¿Cuánto dura normalmente el contrato?</w:t>
      </w:r>
    </w:p>
    <w:p>
      <w:pPr>
        <w:spacing w:after="220" w:line="312" w:lineRule="auto"/>
      </w:pPr>
      <w:r>
        <w:rPr>
          <w:color w:val="445570"/>
          <w:sz w:val="23"/>
        </w:rPr>
        <w:t>Lo fija el contrato y cambia según el sector, aunque siempre trae cláusulas de renovación y de terminación, porque es una relación de largo plazo y por eso la salida se negocia desde el principio.</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80"/>
    </w:pPr>
    <w:rPr>
      <w:rFonts w:ascii="Calibri" w:hAnsi="Calibri"/>
      <w:color w:val="1B2A41"/>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