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rFonts w:ascii="Calibri" w:hAnsi="Calibri"/>
          <w:b/>
          <w:i w:val="0"/>
          <w:color w:val="1A1A1A"/>
          <w:sz w:val="60"/>
        </w:rPr>
        <w:t>DATA CLEANING</w:t>
      </w:r>
    </w:p>
    <w:p>
      <w:r>
        <w:rPr>
          <w:rFonts w:ascii="Calibri" w:hAnsi="Calibri"/>
          <w:b w:val="0"/>
          <w:i w:val="0"/>
          <w:color w:val="888888"/>
          <w:sz w:val="26"/>
        </w:rPr>
        <w:t>Alquileres CABA 2026 — ZonaProp</w:t>
      </w:r>
    </w:p>
    <w:p>
      <w:r>
        <w:rPr>
          <w:rFonts w:ascii="Calibri" w:hAnsi="Calibri"/>
          <w:b w:val="0"/>
          <w:i w:val="0"/>
          <w:color w:val="888888"/>
          <w:sz w:val="22"/>
        </w:rPr>
        <w:t>Dataset raw: 24.527 filas, 67 columnas</w:t>
      </w:r>
      <w:r>
        <w:rPr>
          <w:rFonts w:ascii="Calibri" w:hAnsi="Calibri"/>
          <w:b w:val="0"/>
          <w:i w:val="0"/>
          <w:color w:val="2A9D5C"/>
          <w:sz w:val="22"/>
        </w:rPr>
        <w:t xml:space="preserve">   →   Dataset limpio estimado: ~15.000 filas, ~30 columnas</w:t>
      </w:r>
    </w:p>
    <w:p/>
    <w:p>
      <w:r>
        <w:rPr>
          <w:rFonts w:ascii="Calibri" w:hAnsi="Calibri"/>
          <w:b/>
          <w:i w:val="0"/>
          <w:color w:val="1A1A1A"/>
          <w:sz w:val="30"/>
        </w:rPr>
        <w:t>01 / Decisiones por columna</w:t>
      </w:r>
    </w:p>
    <w:p>
      <w:r>
        <w:rPr>
          <w:rFonts w:ascii="Calibri" w:hAnsi="Calibri"/>
          <w:b/>
          <w:i w:val="0"/>
          <w:color w:val="D7263D"/>
          <w:sz w:val="18"/>
        </w:rPr>
        <w:t>Eliminar</w:t>
      </w:r>
      <w:r>
        <w:rPr>
          <w:rFonts w:ascii="Calibri" w:hAnsi="Calibri"/>
          <w:b/>
          <w:i w:val="0"/>
          <w:color w:val="E8831A"/>
          <w:sz w:val="18"/>
        </w:rPr>
        <w:t xml:space="preserve">    Zona gris</w:t>
      </w:r>
      <w:r>
        <w:rPr>
          <w:rFonts w:ascii="Calibri" w:hAnsi="Calibri"/>
          <w:b/>
          <w:i w:val="0"/>
          <w:color w:val="2A9D5C"/>
          <w:sz w:val="18"/>
        </w:rPr>
        <w:t xml:space="preserve">    Conservar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A1A1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2946"/>
            <w:shd w:val="clear" w:color="auto" w:fill="1A1A1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946"/>
            <w:shd w:val="clear" w:color="auto" w:fill="1A1A1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Razon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listing_id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Metadata — no aporta información predictiva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source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Constante: siempre "zonaprop"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detail_url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Metadata — URL del aviso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scraped_at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Metadata — timestamp del scraping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codigo_aviso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raw_data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JSON crudo — redundante con las otras columnas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address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Texto libre — reemplazado por neighborhood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neighborhood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Feature clave del modelo. Eliminar filas sin valor (27% nulos)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city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Constante: siempre "Buenos Aires"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latitude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longitude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price_usd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Target del modelo. 0% nulos. Incluye conversion ARS a USD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price_ars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Redundante: conversion ya esta en price_usd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currency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Redundante una vez consolidado price_usd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price_raw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Texto original del precio — redundante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expenses_ars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expenses_raw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exchange_rate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Constante ($1.280). Redundante post-consolidacion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usd_equivalent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property_type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operation_type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Constante: siempre "alquiler"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ambientes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2.7% nulos — eliminar filas. Feature importante</w:t>
            </w:r>
          </w:p>
        </w:tc>
      </w:tr>
      <w:tr>
        <w:tc>
          <w:tcPr>
            <w:tcW w:type="dxa" w:w="2946"/>
            <w:shd w:val="clear" w:color="auto" w:fill="FFF3E0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dormitorios</w:t>
            </w:r>
          </w:p>
        </w:tc>
        <w:tc>
          <w:tcPr>
            <w:tcW w:type="dxa" w:w="2946"/>
            <w:shd w:val="clear" w:color="auto" w:fill="FFF3E0"/>
          </w:tcPr>
          <w:p>
            <w:r>
              <w:rPr>
                <w:rFonts w:ascii="Calibri" w:hAnsi="Calibri"/>
                <w:b/>
                <w:color w:val="E8831A"/>
                <w:sz w:val="18"/>
              </w:rPr>
              <w:t>Zona gris</w:t>
            </w:r>
          </w:p>
        </w:tc>
        <w:tc>
          <w:tcPr>
            <w:tcW w:type="dxa" w:w="2946"/>
            <w:shd w:val="clear" w:color="auto" w:fill="FFF3E0"/>
          </w:tcPr>
          <w:p>
            <w:r>
              <w:rPr>
                <w:rFonts w:ascii="Calibri" w:hAnsi="Calibri"/>
                <w:color w:val="444444"/>
                <w:sz w:val="18"/>
              </w:rPr>
              <w:t>28% nulos — imputar con ambientes - 1 (valido en 83%)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banos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3.8% nulos — eliminar filas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toilettes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m2_total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1.2% nulos — eliminar filas. Feature importante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m2_covered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m2_uncovered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m2_semicovered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antiguedad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piso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pisos_edificio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orientacion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95.8%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disposicion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55.9%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luminosidad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55.4% nulos. Si se conserva: convertir a numerica (0/1/2)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estado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80.8% nulos. 6 categorias ordinales pero datos insuficientes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tipo_calefaccion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88.8%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cochera (bool)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Reemplazada por cochera_cantidad — mas informacion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cochera_cantidad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nulos. Entero: 0 = sin cochera, 1+ = cantidad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baulera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balcon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nulos. 57% True — buena varianza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terraza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nulos. 17.9% True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patio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jardin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parrilla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nulos. 20.3% True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pileta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nulos. 25.2% True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gimnasio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nulos. 17.6% True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laundry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sum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nulos. 31.9% True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seguridad_24hs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ascensor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solarium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cowork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</w:t>
            </w:r>
          </w:p>
        </w:tc>
      </w:tr>
      <w:tr>
        <w:tc>
          <w:tcPr>
            <w:tcW w:type="dxa" w:w="2946"/>
            <w:shd w:val="clear" w:color="auto" w:fill="FFF3E0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bicipuerto</w:t>
            </w:r>
          </w:p>
        </w:tc>
        <w:tc>
          <w:tcPr>
            <w:tcW w:type="dxa" w:w="2946"/>
            <w:shd w:val="clear" w:color="auto" w:fill="FFF3E0"/>
          </w:tcPr>
          <w:p>
            <w:r>
              <w:rPr>
                <w:rFonts w:ascii="Calibri" w:hAnsi="Calibri"/>
                <w:b/>
                <w:color w:val="E8831A"/>
                <w:sz w:val="18"/>
              </w:rPr>
              <w:t>Zona gris</w:t>
            </w:r>
          </w:p>
        </w:tc>
        <w:tc>
          <w:tcPr>
            <w:tcW w:type="dxa" w:w="2946"/>
            <w:shd w:val="clear" w:color="auto" w:fill="FFF3E0"/>
          </w:tcPr>
          <w:p>
            <w:r>
              <w:rPr>
                <w:rFonts w:ascii="Calibri" w:hAnsi="Calibri"/>
                <w:color w:val="444444"/>
                <w:sz w:val="18"/>
              </w:rPr>
              <w:t>0% nulos pero solo 1.3% True — casi cero varianza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aire_acondicionado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nulos. 33.7% True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calefaccion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amenities_raw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acepta_mascotas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amoblado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apto_profesional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</w:t>
            </w:r>
          </w:p>
        </w:tc>
      </w:tr>
      <w:tr>
        <w:tc>
          <w:tcPr>
            <w:tcW w:type="dxa" w:w="2946"/>
            <w:shd w:val="clear" w:color="auto" w:fill="E8F5EE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apto_credito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b/>
                <w:color w:val="2A9D5C"/>
                <w:sz w:val="18"/>
              </w:rPr>
              <w:t>Conservar</w:t>
            </w:r>
          </w:p>
        </w:tc>
        <w:tc>
          <w:tcPr>
            <w:tcW w:type="dxa" w:w="2946"/>
            <w:shd w:val="clear" w:color="auto" w:fill="E8F5EE"/>
          </w:tcPr>
          <w:p>
            <w:r>
              <w:rPr>
                <w:rFonts w:ascii="Calibri" w:hAnsi="Calibri"/>
                <w:color w:val="444444"/>
                <w:sz w:val="18"/>
              </w:rPr>
              <w:t>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publisher_type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Un solo valor real ("inmobiliaria") — cero varianza efectiva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publisher_name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publisher_phone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title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Texto libre — no usable en regresion lineal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description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images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video_url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tour_360_url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  <w:tr>
        <w:tc>
          <w:tcPr>
            <w:tcW w:type="dxa" w:w="2946"/>
            <w:shd w:val="clear" w:color="auto" w:fill="FFE5E8"/>
          </w:tcPr>
          <w:p>
            <w:r>
              <w:rPr>
                <w:rFonts w:ascii="Courier New" w:hAnsi="Courier New"/>
                <w:b/>
                <w:color w:val="1A1A1A"/>
                <w:sz w:val="18"/>
              </w:rPr>
              <w:t>fecha_publicacion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946"/>
            <w:shd w:val="clear" w:color="auto" w:fill="FFE5E8"/>
          </w:tcPr>
          <w:p>
            <w:r>
              <w:rPr>
                <w:rFonts w:ascii="Calibri" w:hAnsi="Calibri"/>
                <w:color w:val="444444"/>
                <w:sz w:val="18"/>
              </w:rPr>
              <w:t>100% nulos</w:t>
            </w:r>
          </w:p>
        </w:tc>
      </w:tr>
    </w:tbl>
    <w:p/>
    <w:p>
      <w:r>
        <w:rPr>
          <w:rFonts w:ascii="Calibri" w:hAnsi="Calibri"/>
          <w:b/>
          <w:i w:val="0"/>
          <w:color w:val="1A1A1A"/>
          <w:sz w:val="30"/>
        </w:rPr>
        <w:t>02 / Tratamiento de filas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1A1A1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Condicion</w:t>
            </w:r>
          </w:p>
        </w:tc>
        <w:tc>
          <w:tcPr>
            <w:tcW w:type="dxa" w:w="2209"/>
            <w:shd w:val="clear" w:color="auto" w:fill="1A1A1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Filas</w:t>
            </w:r>
          </w:p>
        </w:tc>
        <w:tc>
          <w:tcPr>
            <w:tcW w:type="dxa" w:w="2209"/>
            <w:shd w:val="clear" w:color="auto" w:fill="1A1A1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Accion</w:t>
            </w:r>
          </w:p>
        </w:tc>
        <w:tc>
          <w:tcPr>
            <w:tcW w:type="dxa" w:w="2209"/>
            <w:shd w:val="clear" w:color="auto" w:fill="1A1A1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Justificacion</w:t>
            </w:r>
          </w:p>
        </w:tc>
      </w:tr>
      <w:tr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1A1A1A"/>
                <w:sz w:val="18"/>
              </w:rPr>
              <w:t>price_usd nulo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134 filas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No se puede imputar el target</w:t>
            </w:r>
          </w:p>
        </w:tc>
      </w:tr>
      <w:tr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1A1A1A"/>
                <w:sz w:val="18"/>
              </w:rPr>
              <w:t>price_usd &lt; $300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~87 filas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Errores de carga o valores en otra unidad</w:t>
            </w:r>
          </w:p>
        </w:tc>
      </w:tr>
      <w:tr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1A1A1A"/>
                <w:sz w:val="18"/>
              </w:rPr>
              <w:t>price_usd &gt; $5.000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~558 filas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Outliers — distorsionan el modelo</w:t>
            </w:r>
          </w:p>
        </w:tc>
      </w:tr>
      <w:tr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1A1A1A"/>
                <w:sz w:val="18"/>
              </w:rPr>
              <w:t>neighborhood nulo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~6.700 filas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Feature critica — no se puede imputar</w:t>
            </w:r>
          </w:p>
        </w:tc>
      </w:tr>
      <w:tr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1A1A1A"/>
                <w:sz w:val="18"/>
              </w:rPr>
              <w:t>m2_total nulo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~302 filas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Feature importante, muestra chica para imputar</w:t>
            </w:r>
          </w:p>
        </w:tc>
      </w:tr>
      <w:tr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1A1A1A"/>
                <w:sz w:val="18"/>
              </w:rPr>
              <w:t>m2_total &lt; 15 m2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Variable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Valores imposibles o errores</w:t>
            </w:r>
          </w:p>
        </w:tc>
      </w:tr>
      <w:tr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1A1A1A"/>
                <w:sz w:val="18"/>
              </w:rPr>
              <w:t>m2_total &gt; 500 m2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Variable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Outliers que distorsionan la regresion</w:t>
            </w:r>
          </w:p>
        </w:tc>
      </w:tr>
      <w:tr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1A1A1A"/>
                <w:sz w:val="18"/>
              </w:rPr>
              <w:t>ambientes nulo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~665 filas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Feature importante</w:t>
            </w:r>
          </w:p>
        </w:tc>
      </w:tr>
      <w:tr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1A1A1A"/>
                <w:sz w:val="18"/>
              </w:rPr>
              <w:t>banos nulo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~935 filas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/>
                <w:color w:val="D7263D"/>
                <w:sz w:val="18"/>
              </w:rPr>
              <w:t>Eliminar</w:t>
            </w:r>
          </w:p>
        </w:tc>
        <w:tc>
          <w:tcPr>
            <w:tcW w:type="dxa" w:w="2209"/>
            <w:shd w:val="clear" w:color="auto" w:fill="FFE5E8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Feature importante</w:t>
            </w:r>
          </w:p>
        </w:tc>
      </w:tr>
      <w:tr>
        <w:tc>
          <w:tcPr>
            <w:tcW w:type="dxa" w:w="2209"/>
            <w:shd w:val="clear" w:color="auto" w:fill="FFF3E0"/>
          </w:tcPr>
          <w:p>
            <w:r>
              <w:rPr>
                <w:rFonts w:ascii="Calibri" w:hAnsi="Calibri"/>
                <w:b/>
                <w:color w:val="1A1A1A"/>
                <w:sz w:val="18"/>
              </w:rPr>
              <w:t>dormitorios nulo</w:t>
            </w:r>
          </w:p>
        </w:tc>
        <w:tc>
          <w:tcPr>
            <w:tcW w:type="dxa" w:w="2209"/>
            <w:shd w:val="clear" w:color="auto" w:fill="FFF3E0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~6.875 filas</w:t>
            </w:r>
          </w:p>
        </w:tc>
        <w:tc>
          <w:tcPr>
            <w:tcW w:type="dxa" w:w="2209"/>
            <w:shd w:val="clear" w:color="auto" w:fill="FFF3E0"/>
          </w:tcPr>
          <w:p>
            <w:r>
              <w:rPr>
                <w:rFonts w:ascii="Calibri" w:hAnsi="Calibri"/>
                <w:b/>
                <w:color w:val="E8831A"/>
                <w:sz w:val="18"/>
              </w:rPr>
              <w:t>Imputar</w:t>
            </w:r>
          </w:p>
        </w:tc>
        <w:tc>
          <w:tcPr>
            <w:tcW w:type="dxa" w:w="2209"/>
            <w:shd w:val="clear" w:color="auto" w:fill="FFF3E0"/>
          </w:tcPr>
          <w:p>
            <w:r>
              <w:rPr>
                <w:rFonts w:ascii="Calibri" w:hAnsi="Calibri"/>
                <w:b w:val="0"/>
                <w:color w:val="444444"/>
                <w:sz w:val="18"/>
              </w:rPr>
              <w:t>dormitorios = ambientes - 1 (valido en 83% de los casos)</w:t>
            </w:r>
          </w:p>
        </w:tc>
      </w:tr>
    </w:tbl>
    <w:p/>
    <w:p>
      <w:r>
        <w:rPr>
          <w:rFonts w:ascii="Calibri" w:hAnsi="Calibri"/>
          <w:b/>
          <w:i w:val="0"/>
          <w:color w:val="1A1A1A"/>
          <w:sz w:val="30"/>
        </w:rPr>
        <w:t>03 / Features nuevas (Feature Engineering)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A1A1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 nueva</w:t>
            </w:r>
          </w:p>
        </w:tc>
        <w:tc>
          <w:tcPr>
            <w:tcW w:type="dxa" w:w="2946"/>
            <w:shd w:val="clear" w:color="auto" w:fill="1A1A1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2946"/>
            <w:shd w:val="clear" w:color="auto" w:fill="1A1A1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b/>
                <w:color w:val="1A6FC4"/>
                <w:sz w:val="18"/>
              </w:rPr>
              <w:t>precio_por_m2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color w:val="444444"/>
                <w:sz w:val="17"/>
              </w:rPr>
              <w:t>price_usd / m2_total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alibri" w:hAnsi="Calibri"/>
                <w:color w:val="444444"/>
                <w:sz w:val="18"/>
              </w:rPr>
              <w:t>Metrica estandar del mercado inmobiliario</w:t>
            </w:r>
          </w:p>
        </w:tc>
      </w:tr>
      <w:tr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b/>
                <w:color w:val="1A6FC4"/>
                <w:sz w:val="18"/>
              </w:rPr>
              <w:t>precio_por_ambiente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color w:val="444444"/>
                <w:sz w:val="17"/>
              </w:rPr>
              <w:t>price_usd / ambientes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alibri" w:hAnsi="Calibri"/>
                <w:color w:val="444444"/>
                <w:sz w:val="18"/>
              </w:rPr>
              <w:t>Alternativa cuando m2 no esta disponible</w:t>
            </w:r>
          </w:p>
        </w:tc>
      </w:tr>
      <w:tr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b/>
                <w:color w:val="1A6FC4"/>
                <w:sz w:val="18"/>
              </w:rPr>
              <w:t>m2_por_ambiente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color w:val="444444"/>
                <w:sz w:val="17"/>
              </w:rPr>
              <w:t>m2_total / ambientes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alibri" w:hAnsi="Calibri"/>
                <w:color w:val="444444"/>
                <w:sz w:val="18"/>
              </w:rPr>
              <w:t>Indica si los ambientes son amplios o chicos</w:t>
            </w:r>
          </w:p>
        </w:tc>
      </w:tr>
      <w:tr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b/>
                <w:color w:val="1A6FC4"/>
                <w:sz w:val="18"/>
              </w:rPr>
              <w:t>m2_por_dormitorio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color w:val="444444"/>
                <w:sz w:val="17"/>
              </w:rPr>
              <w:t>m2_total / dormitorios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alibri" w:hAnsi="Calibri"/>
                <w:color w:val="444444"/>
                <w:sz w:val="18"/>
              </w:rPr>
              <w:t>Similar pero enfocado en habitaciones</w:t>
            </w:r>
          </w:p>
        </w:tc>
      </w:tr>
      <w:tr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b/>
                <w:color w:val="1A6FC4"/>
                <w:sz w:val="18"/>
              </w:rPr>
              <w:t>ratio_banos_ambientes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color w:val="444444"/>
                <w:sz w:val="17"/>
              </w:rPr>
              <w:t>banos / ambientes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alibri" w:hAnsi="Calibri"/>
                <w:color w:val="444444"/>
                <w:sz w:val="18"/>
              </w:rPr>
              <w:t>Proxy de calidad del departamento</w:t>
            </w:r>
          </w:p>
        </w:tc>
      </w:tr>
      <w:tr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b/>
                <w:color w:val="1A6FC4"/>
                <w:sz w:val="18"/>
              </w:rPr>
              <w:t>es_monoambiente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color w:val="444444"/>
                <w:sz w:val="17"/>
              </w:rPr>
              <w:t>ambientes == 1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alibri" w:hAnsi="Calibri"/>
                <w:color w:val="444444"/>
                <w:sz w:val="18"/>
              </w:rPr>
              <w:t>Segmento con logica de precio propia</w:t>
            </w:r>
          </w:p>
        </w:tc>
      </w:tr>
      <w:tr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b/>
                <w:color w:val="1A6FC4"/>
                <w:sz w:val="18"/>
              </w:rPr>
              <w:t>amenity_score_edificio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color w:val="444444"/>
                <w:sz w:val="17"/>
              </w:rPr>
              <w:t>sum(pileta, gimnasio, sum, parrilla, seguridad_24hs, ascensor...)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alibri" w:hAnsi="Calibri"/>
                <w:color w:val="444444"/>
                <w:sz w:val="18"/>
              </w:rPr>
              <w:t>Score de servicios del edificio</w:t>
            </w:r>
          </w:p>
        </w:tc>
      </w:tr>
      <w:tr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b/>
                <w:color w:val="1A6FC4"/>
                <w:sz w:val="18"/>
              </w:rPr>
              <w:t>amenity_score_depto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color w:val="444444"/>
                <w:sz w:val="17"/>
              </w:rPr>
              <w:t>sum(balcon, terraza, patio, jardin, baulera, aire_ac...)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alibri" w:hAnsi="Calibri"/>
                <w:color w:val="444444"/>
                <w:sz w:val="18"/>
              </w:rPr>
              <w:t>Score de amenities propios del depto</w:t>
            </w:r>
          </w:p>
        </w:tc>
      </w:tr>
      <w:tr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b/>
                <w:color w:val="1A6FC4"/>
                <w:sz w:val="18"/>
              </w:rPr>
              <w:t>amenity_score_total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color w:val="444444"/>
                <w:sz w:val="17"/>
              </w:rPr>
              <w:t>suma de todos los booleanos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alibri" w:hAnsi="Calibri"/>
                <w:color w:val="444444"/>
                <w:sz w:val="18"/>
              </w:rPr>
              <w:t>Score general de equipamiento</w:t>
            </w:r>
          </w:p>
        </w:tc>
      </w:tr>
      <w:tr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b/>
                <w:color w:val="1A6FC4"/>
                <w:sz w:val="18"/>
              </w:rPr>
              <w:t>tiene_espacio_exterior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color w:val="444444"/>
                <w:sz w:val="17"/>
              </w:rPr>
              <w:t>balcon OR terraza OR patio OR jardin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alibri" w:hAnsi="Calibri"/>
                <w:color w:val="444444"/>
                <w:sz w:val="18"/>
              </w:rPr>
              <w:t>Muy valorado post-pandemia</w:t>
            </w:r>
          </w:p>
        </w:tc>
      </w:tr>
      <w:tr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b/>
                <w:color w:val="1A6FC4"/>
                <w:sz w:val="18"/>
              </w:rPr>
              <w:t>tiene_clima_completo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color w:val="444444"/>
                <w:sz w:val="17"/>
              </w:rPr>
              <w:t>aire_acondicionado AND calefaccion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alibri" w:hAnsi="Calibri"/>
                <w:color w:val="444444"/>
                <w:sz w:val="18"/>
              </w:rPr>
              <w:t>Confort termico en ambas estaciones</w:t>
            </w:r>
          </w:p>
        </w:tc>
      </w:tr>
      <w:tr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b/>
                <w:color w:val="1A6FC4"/>
                <w:sz w:val="18"/>
              </w:rPr>
              <w:t>es_llave_en_mano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color w:val="444444"/>
                <w:sz w:val="17"/>
              </w:rPr>
              <w:t>amoblado AND aire_acondicionado AND calefaccion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alibri" w:hAnsi="Calibri"/>
                <w:color w:val="444444"/>
                <w:sz w:val="18"/>
              </w:rPr>
              <w:t>Entras y no gastas nada extra</w:t>
            </w:r>
          </w:p>
        </w:tc>
      </w:tr>
      <w:tr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b/>
                <w:color w:val="1A6FC4"/>
                <w:sz w:val="18"/>
              </w:rPr>
              <w:t>audiencia_amplia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color w:val="444444"/>
                <w:sz w:val="17"/>
              </w:rPr>
              <w:t>apto_profesional OR apto_credito OR acepta_mascotas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alibri" w:hAnsi="Calibri"/>
                <w:color w:val="444444"/>
                <w:sz w:val="18"/>
              </w:rPr>
              <w:t>Cuantas restricciones levanta el propietario</w:t>
            </w:r>
          </w:p>
        </w:tc>
      </w:tr>
      <w:tr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b/>
                <w:color w:val="1A6FC4"/>
                <w:sz w:val="18"/>
              </w:rPr>
              <w:t>es_edificio_premium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ourier New" w:hAnsi="Courier New"/>
                <w:color w:val="444444"/>
                <w:sz w:val="17"/>
              </w:rPr>
              <w:t>pileta AND (gimnasio OR sum) AND seguridad_24hs</w:t>
            </w:r>
          </w:p>
        </w:tc>
        <w:tc>
          <w:tcPr>
            <w:tcW w:type="dxa" w:w="2946"/>
            <w:shd w:val="clear" w:color="auto" w:fill="E3F0FB"/>
          </w:tcPr>
          <w:p>
            <w:r>
              <w:rPr>
                <w:rFonts w:ascii="Calibri" w:hAnsi="Calibri"/>
                <w:color w:val="444444"/>
                <w:sz w:val="18"/>
              </w:rPr>
              <w:t>Edificio con servicios completos</w:t>
            </w:r>
          </w:p>
        </w:tc>
      </w:tr>
    </w:tbl>
    <w:p/>
    <w:p>
      <w:r>
        <w:rPr>
          <w:rFonts w:ascii="Calibri" w:hAnsi="Calibri"/>
          <w:b w:val="0"/>
          <w:i/>
          <w:color w:val="888888"/>
          <w:sz w:val="16"/>
        </w:rPr>
        <w:t>Generado: 2026-04-29  |  Dataset: alquileres_20260302_100514.csv  |  v1.0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