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96"/>
        <w:tblLayout w:type="fixed"/>
        <w:tblLook w:firstRow="1" w:lastRow="1" w:firstColumn="0" w:lastColumn="0" w:noHBand="0" w:noVBand="0" w:val="0020"/>
      </w:tblPr>
      <w:tblGrid>
        <w:gridCol w:w="2343"/>
        <w:gridCol w:w="1050"/>
        <w:gridCol w:w="1050"/>
        <w:gridCol w:w="1050"/>
        <w:gridCol w:w="1050"/>
        <w:gridCol w:w="10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  <w:tc>
          <w:tcPr/>
          <w:p>
            <w:pPr>
              <w:pStyle w:val="Compact"/>
            </w:pPr>
            <w:r>
              <w:t xml:space="preserve">Model 3</w:t>
            </w:r>
          </w:p>
        </w:tc>
        <w:tc>
          <w:tcPr/>
          <w:p>
            <w:pPr>
              <w:pStyle w:val="Compact"/>
            </w:pPr>
            <w:r>
              <w:t xml:space="preserve">Model 4</w:t>
            </w:r>
          </w:p>
        </w:tc>
        <w:tc>
          <w:tcPr/>
          <w:p>
            <w:pPr>
              <w:pStyle w:val="Compact"/>
            </w:pPr>
            <w:r>
              <w:t xml:space="preserve">Model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born</w:t>
            </w:r>
          </w:p>
        </w:tc>
        <w:tc>
          <w:tcPr/>
          <w:p>
            <w:pPr>
              <w:pStyle w:val="Compact"/>
            </w:pPr>
            <w:r>
              <w:t xml:space="preserve">0.101***</w:t>
            </w:r>
          </w:p>
        </w:tc>
        <w:tc>
          <w:tcPr/>
          <w:p>
            <w:pPr>
              <w:pStyle w:val="Compact"/>
            </w:pPr>
            <w:r>
              <w:t xml:space="preserve">0.095***</w:t>
            </w:r>
          </w:p>
        </w:tc>
        <w:tc>
          <w:tcPr/>
          <w:p>
            <w:pPr>
              <w:pStyle w:val="Compact"/>
            </w:pPr>
            <w:r>
              <w:t xml:space="preserve">0.045***</w:t>
            </w:r>
          </w:p>
        </w:tc>
        <w:tc>
          <w:tcPr/>
          <w:p>
            <w:pPr>
              <w:pStyle w:val="Compact"/>
            </w:pPr>
            <w:r>
              <w:t xml:space="preserve">-0.036***</w:t>
            </w:r>
          </w:p>
        </w:tc>
        <w:tc>
          <w:tcPr/>
          <w:p>
            <w:pPr>
              <w:pStyle w:val="Compact"/>
            </w:pPr>
            <w:r>
              <w:t xml:space="preserve">-0.045***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at arrival (decade)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0.049***</w:t>
            </w:r>
          </w:p>
        </w:tc>
        <w:tc>
          <w:tcPr/>
          <w:p>
            <w:pPr>
              <w:pStyle w:val="Compact"/>
            </w:pPr>
            <w:r>
              <w:t xml:space="preserve">0.047***</w:t>
            </w:r>
          </w:p>
        </w:tc>
        <w:tc>
          <w:tcPr/>
          <w:p>
            <w:pPr>
              <w:pStyle w:val="Compact"/>
            </w:pPr>
            <w:r>
              <w:t xml:space="preserve">0.047***</w:t>
            </w:r>
          </w:p>
        </w:tc>
        <w:tc>
          <w:tcPr/>
          <w:p>
            <w:pPr>
              <w:pStyle w:val="Compact"/>
            </w:pPr>
            <w:r>
              <w:t xml:space="preserve">0.048***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(decade)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-0.114***</w:t>
            </w:r>
          </w:p>
        </w:tc>
        <w:tc>
          <w:tcPr/>
          <w:p>
            <w:pPr>
              <w:pStyle w:val="Compact"/>
            </w:pPr>
            <w:r>
              <w:t xml:space="preserve">-0.109***</w:t>
            </w:r>
          </w:p>
        </w:tc>
        <w:tc>
          <w:tcPr/>
          <w:p>
            <w:pPr>
              <w:pStyle w:val="Compact"/>
            </w:pPr>
            <w:r>
              <w:t xml:space="preserve">-0.109***</w:t>
            </w:r>
          </w:p>
        </w:tc>
        <w:tc>
          <w:tcPr/>
          <w:p>
            <w:pPr>
              <w:pStyle w:val="Compact"/>
            </w:pPr>
            <w:r>
              <w:t xml:space="preserve">-0.110***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0.138***</w:t>
            </w:r>
          </w:p>
        </w:tc>
        <w:tc>
          <w:tcPr/>
          <w:p>
            <w:pPr>
              <w:pStyle w:val="Compact"/>
            </w:pPr>
            <w:r>
              <w:t xml:space="preserve">0.122***</w:t>
            </w:r>
          </w:p>
        </w:tc>
        <w:tc>
          <w:tcPr/>
          <w:p>
            <w:pPr>
              <w:pStyle w:val="Compact"/>
            </w:pPr>
            <w:r>
              <w:t xml:space="preserve">0.108***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0.005***</w:t>
            </w:r>
          </w:p>
        </w:tc>
        <w:tc>
          <w:tcPr/>
          <w:p>
            <w:pPr>
              <w:pStyle w:val="Compact"/>
            </w:pPr>
            <w:r>
              <w:t xml:space="preserve">-0.006***</w:t>
            </w:r>
          </w:p>
        </w:tc>
        <w:tc>
          <w:tcPr/>
          <w:p>
            <w:pPr>
              <w:pStyle w:val="Compact"/>
            </w:pPr>
            <w:r>
              <w:t xml:space="preserve">-0.003*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AAPI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0.058***</w:t>
            </w:r>
          </w:p>
        </w:tc>
        <w:tc>
          <w:tcPr/>
          <w:p>
            <w:pPr>
              <w:pStyle w:val="Compact"/>
            </w:pPr>
            <w:r>
              <w:t xml:space="preserve">0.072***</w:t>
            </w:r>
          </w:p>
        </w:tc>
        <w:tc>
          <w:tcPr/>
          <w:p>
            <w:pPr>
              <w:pStyle w:val="Compact"/>
            </w:pPr>
            <w:r>
              <w:t xml:space="preserve">0.040***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0.155***</w:t>
            </w:r>
          </w:p>
        </w:tc>
        <w:tc>
          <w:tcPr/>
          <w:p>
            <w:pPr>
              <w:pStyle w:val="Compact"/>
            </w:pPr>
            <w:r>
              <w:t xml:space="preserve">0.153***</w:t>
            </w:r>
          </w:p>
        </w:tc>
        <w:tc>
          <w:tcPr/>
          <w:p>
            <w:pPr>
              <w:pStyle w:val="Compact"/>
            </w:pPr>
            <w:r>
              <w:t xml:space="preserve">0.154***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Multiracial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0.003*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-0.008***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0.035***</w:t>
            </w:r>
          </w:p>
        </w:tc>
        <w:tc>
          <w:tcPr/>
          <w:p>
            <w:pPr>
              <w:pStyle w:val="Compact"/>
            </w:pPr>
            <w:r>
              <w:t xml:space="preserve">0.041***</w:t>
            </w:r>
          </w:p>
        </w:tc>
        <w:tc>
          <w:tcPr/>
          <w:p>
            <w:pPr>
              <w:pStyle w:val="Compact"/>
            </w:pPr>
            <w:r>
              <w:t xml:space="preserve">0.037***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0.116***</w:t>
            </w:r>
          </w:p>
        </w:tc>
        <w:tc>
          <w:tcPr/>
          <w:p>
            <w:pPr>
              <w:pStyle w:val="Compact"/>
            </w:pPr>
            <w:r>
              <w:t xml:space="preserve">0.126***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0.140***</w:t>
            </w:r>
          </w:p>
        </w:tc>
        <w:tc>
          <w:tcPr/>
          <w:p>
            <w:pPr>
              <w:pStyle w:val="Compact"/>
            </w:pPr>
            <w:r>
              <w:t xml:space="preserve">0.147***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AAPI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0.051***</w:t>
            </w:r>
          </w:p>
        </w:tc>
        <w:tc>
          <w:tcPr/>
          <w:p>
            <w:pPr>
              <w:pStyle w:val="Compact"/>
            </w:pPr>
            <w:r>
              <w:t xml:space="preserve">0.069***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AIAN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Multiracial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0.052***</w:t>
            </w:r>
          </w:p>
        </w:tc>
        <w:tc>
          <w:tcPr/>
          <w:p>
            <w:pPr>
              <w:pStyle w:val="Compact"/>
            </w:pPr>
            <w:r>
              <w:t xml:space="preserve">0.060***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Foreign born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0.035**</w:t>
            </w:r>
          </w:p>
        </w:tc>
        <w:tc>
          <w:tcPr/>
          <w:p>
            <w:pPr>
              <w:pStyle w:val="Compact"/>
            </w:pPr>
            <w:r>
              <w:t xml:space="preserve">0.042***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  <w:tc>
          <w:tcPr/>
          <w:p>
            <w:pPr>
              <w:pStyle w:val="Compact"/>
            </w:pPr>
            <w:r>
              <w:t xml:space="preserve">(0.011)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1.197***</w:t>
            </w:r>
          </w:p>
        </w:tc>
        <w:tc>
          <w:tcPr/>
          <w:p>
            <w:pPr>
              <w:pStyle w:val="Compact"/>
            </w:pPr>
            <w:r>
              <w:t xml:space="preserve">1.595***</w:t>
            </w:r>
          </w:p>
        </w:tc>
        <w:tc>
          <w:tcPr/>
          <w:p>
            <w:pPr>
              <w:pStyle w:val="Compact"/>
            </w:pPr>
            <w:r>
              <w:t xml:space="preserve">1.551***</w:t>
            </w:r>
          </w:p>
        </w:tc>
        <w:tc>
          <w:tcPr/>
          <w:p>
            <w:pPr>
              <w:pStyle w:val="Compact"/>
            </w:pPr>
            <w:r>
              <w:t xml:space="preserve">1.556***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 Obs.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  <w:tc>
          <w:tcPr/>
          <w:p>
            <w:pPr>
              <w:pStyle w:val="Compact"/>
            </w:pPr>
            <w:r>
              <w:t xml:space="preserve">14,884,820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FE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2026-05-01T02:02:20Z</dcterms:created>
  <dcterms:modified xsi:type="dcterms:W3CDTF">2026-05-01T02:02:20Z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