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Dog Department Pre Fair: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Don’t need this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Book - Dog Project Rules: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General Rules (Page 13) in the Fair Book: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Link to Dog Department Rules (Page 32) in the Fair Book: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fair book link on Homepage Here)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Fair Map 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(Attach map here)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b w:val="1"/>
          <w:sz w:val="28"/>
          <w:szCs w:val="28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Dog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u w:val="single"/>
          <w:rtl w:val="0"/>
        </w:rPr>
        <w:t xml:space="preserve"> Department You Tube Video:</w:t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  <w:i w:val="1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i w:val="1"/>
          <w:rtl w:val="0"/>
        </w:rPr>
        <w:t xml:space="preserve">(Add link to You Tube Page Here)</w:t>
      </w:r>
    </w:p>
    <w:p w:rsidR="00000000" w:rsidDel="00000000" w:rsidP="00000000" w:rsidRDefault="00000000" w:rsidRPr="00000000" w14:paraId="00000012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(Could we upload the video as well here?)</w:t>
        <w:tab/>
      </w:r>
    </w:p>
    <w:p w:rsidR="00000000" w:rsidDel="00000000" w:rsidP="00000000" w:rsidRDefault="00000000" w:rsidRPr="00000000" w14:paraId="00000013">
      <w:pPr>
        <w:ind w:firstLine="720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