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T-Shirt Design Contest - Junior Fair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you enjoy drawing?  You should consider participating in the Lorain County Junior Fair T-Shirt Design Contest sponsored by the Junior Fair Board.  First Place design will be printed on this year's Junior Fair shirts to be worn by hundreds of people.  ENTRY MUST BE RECEIVED ON OR BEFORE March 1, 2025.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