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60"/>
        <w:jc w:val="center"/>
      </w:pPr>
      <w:r>
        <w:rPr>
          <w:rFonts w:ascii="Calibri" w:hAnsi="Calibri" w:eastAsia="Microsoft YaHei"/>
          <w:b/>
          <w:color w:val="0B2545"/>
          <w:sz w:val="60"/>
        </w:rPr>
        <w:t>课堂助手</w:t>
      </w:r>
    </w:p>
    <w:p>
      <w:pPr>
        <w:spacing w:after="520"/>
        <w:jc w:val="center"/>
      </w:pPr>
      <w:r>
        <w:rPr>
          <w:rFonts w:ascii="Calibri" w:hAnsi="Calibri" w:eastAsia="Microsoft YaHei"/>
          <w:b/>
          <w:color w:val="2E74B5"/>
          <w:sz w:val="36"/>
        </w:rPr>
        <w:t>项目面试讲解文档</w:t>
      </w:r>
    </w:p>
    <w:p>
      <w:pPr>
        <w:spacing w:after="920"/>
        <w:jc w:val="center"/>
      </w:pPr>
      <w:r>
        <w:rPr>
          <w:rFonts w:ascii="Calibri" w:hAnsi="Calibri" w:eastAsia="Microsoft YaHei"/>
          <w:color w:val="5B6573"/>
          <w:sz w:val="24"/>
        </w:rPr>
        <w:t>从实时课堂记录到可追溯学习助手的全链路设计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color w:val="0B2545"/>
          <w:sz w:val="21"/>
        </w:rPr>
        <w:t>项目定位：</w:t>
      </w:r>
      <w:r>
        <w:rPr>
          <w:rFonts w:ascii="Calibri" w:hAnsi="Calibri" w:eastAsia="Microsoft YaHei"/>
          <w:color w:val="5B6573"/>
          <w:sz w:val="21"/>
        </w:rPr>
        <w:t>面向课堂场景的实时转录、双语翻译、课后整理与学习问答系统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color w:val="0B2545"/>
          <w:sz w:val="21"/>
        </w:rPr>
        <w:t>核心技术：</w:t>
      </w:r>
      <w:r>
        <w:rPr>
          <w:rFonts w:ascii="Calibri" w:hAnsi="Calibri" w:eastAsia="Microsoft YaHei"/>
          <w:color w:val="5B6573"/>
          <w:sz w:val="21"/>
        </w:rPr>
        <w:t>FastAPI · SQLAlchemy · MySQL · WebSocket · SSE · LLM Tools · FFmpeg · Tesseract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color w:val="0B2545"/>
          <w:sz w:val="21"/>
        </w:rPr>
        <w:t>客户端：</w:t>
      </w:r>
      <w:r>
        <w:rPr>
          <w:rFonts w:ascii="Calibri" w:hAnsi="Calibri" w:eastAsia="Microsoft YaHei"/>
          <w:color w:val="5B6573"/>
          <w:sz w:val="21"/>
        </w:rPr>
        <w:t>浏览器静态应用 + UniApp 多端客户端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color w:val="0B2545"/>
          <w:sz w:val="21"/>
        </w:rPr>
        <w:t>文档用途：</w:t>
      </w:r>
      <w:r>
        <w:rPr>
          <w:rFonts w:ascii="Calibri" w:hAnsi="Calibri" w:eastAsia="Microsoft YaHei"/>
          <w:color w:val="5B6573"/>
          <w:sz w:val="21"/>
        </w:rPr>
        <w:t>面试项目介绍、技术追问与架构设计说明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color w:val="0B2545"/>
          <w:sz w:val="21"/>
        </w:rPr>
        <w:t>更新日期：</w:t>
      </w:r>
      <w:r>
        <w:rPr>
          <w:rFonts w:ascii="Calibri" w:hAnsi="Calibri" w:eastAsia="Microsoft YaHei"/>
          <w:color w:val="5B6573"/>
          <w:sz w:val="21"/>
        </w:rPr>
        <w:t>2026-08-27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一、30 秒项目介绍</w:t>
      </w:r>
    </w:p>
    <w:p>
      <w:pPr/>
      <w:r>
        <w:rPr>
          <w:rFonts w:ascii="Calibri" w:hAnsi="Calibri" w:eastAsia="Microsoft YaHei"/>
          <w:color w:val="000000"/>
          <w:sz w:val="22"/>
        </w:rPr>
        <w:t>课堂助手是一个把“上课过程”沉淀为可检索学习资产的应用。它在课堂中通过 WebSocket 接收音频流，调用实时 ASR 生成字幕，并按需做上下文翻译；下课后把转录、书签、视频关键帧、OCR 结果和附件组织为课堂记录，再通过简报与工具化 Agent 帮学生回顾、定位原话、查看作业和获得学习路径。</w:t>
      </w:r>
    </w:p>
    <w:p>
      <w:pPr>
        <w:spacing w:before="80" w:after="160"/>
        <w:ind w:left="144" w:right="144"/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面试表达重点  </w:t>
      </w:r>
      <w:r>
        <w:rPr>
          <w:rFonts w:ascii="Calibri" w:hAnsi="Calibri" w:eastAsia="Microsoft YaHei"/>
          <w:color w:val="0B2545"/>
          <w:sz w:val="21"/>
        </w:rPr>
        <w:t>项目的核心不是“接一个大模型聊天”，而是先把课堂数据结构化、可追溯，再让模型只基于经过授权的课堂证据生成回答。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二、业务问题与设计目标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课堂痛点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系统设计回应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听课时来不及记笔记，跨语言课程理解成本高</w:t>
            </w:r>
          </w:p>
        </w:tc>
        <w:tc>
          <w:tcPr>
            <w:tcW w:type="dxa" w:w="636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实时字幕与可选双语翻译；每一句都有顺序与时间偏移。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课后回顾效率低，重点、考试提示和作业容易遗漏</w:t>
            </w:r>
          </w:p>
        </w:tc>
        <w:tc>
          <w:tcPr>
            <w:tcW w:type="dxa" w:w="636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自动生成课堂简报，结合书签、关键点、考点、作业和术语。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普通问答容易幻觉，无法证明答案来自哪节课</w:t>
            </w:r>
          </w:p>
        </w:tc>
        <w:tc>
          <w:tcPr>
            <w:tcW w:type="dxa" w:w="636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课堂检索工具返回受限、带引用的证据，助手回答附可追溯引用。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教师内容需要可共享，学生只应查看已发布课程</w:t>
            </w:r>
          </w:p>
        </w:tc>
        <w:tc>
          <w:tcPr>
            <w:tcW w:type="dxa" w:w="636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课程公开状态、课主身份、已完成课次三重条件控制可见范围。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大模型成本不可控</w:t>
            </w:r>
          </w:p>
        </w:tc>
        <w:tc>
          <w:tcPr>
            <w:tcW w:type="dxa" w:w="636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先规则/检索，后按需调用模型；压缩上下文、限制工具返回、记录 Token 用量和额度。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三、总体架构与请求链路</w:t>
      </w:r>
    </w:p>
    <w:p>
      <w:pPr/>
      <w:r>
        <w:rPr>
          <w:rFonts w:ascii="Calibri" w:hAnsi="Calibri" w:eastAsia="Microsoft YaHei"/>
          <w:color w:val="000000"/>
          <w:sz w:val="22"/>
        </w:rPr>
        <w:t>系统采用前后端分离但同源部署的轻量架构：FastAPI 同时提供 API 和前端静态资源，避免多端口导致的登录态、CORS 与调试复杂度。浏览器版覆盖课堂实时操作，UniApp 复用账号、数据库和 API 扩展到 H5、iOS、Android 和小程序。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350"/>
        <w:gridCol w:w="2600"/>
        <w:gridCol w:w="5410"/>
      </w:tblGrid>
      <w:tr>
        <w:trPr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层次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组件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职责</w:t>
            </w:r>
          </w:p>
        </w:tc>
      </w:tr>
      <w:tr>
        <w:tc>
          <w:tcPr>
            <w:tcW w:type="dxa" w:w="135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客户端</w:t>
            </w:r>
          </w:p>
        </w:tc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HTML/CSS/JavaScript、UniApp</w:t>
            </w:r>
          </w:p>
        </w:tc>
        <w:tc>
          <w:tcPr>
            <w:tcW w:type="dxa" w:w="541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录音/录像、WebSocket 音频帧、SSE 消息渲染、课堂记录与学习交互。</w:t>
            </w:r>
          </w:p>
        </w:tc>
      </w:tr>
      <w:tr>
        <w:tc>
          <w:tcPr>
            <w:tcW w:type="dxa" w:w="135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接入层</w:t>
            </w:r>
          </w:p>
        </w:tc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FastAPI、CORS、中间件、静态资源</w:t>
            </w:r>
          </w:p>
        </w:tc>
        <w:tc>
          <w:tcPr>
            <w:tcW w:type="dxa" w:w="541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REST API、WebSocket、SSE、请求 ID、耗时头、安全响应头与健康检查。</w:t>
            </w:r>
          </w:p>
        </w:tc>
      </w:tr>
      <w:tr>
        <w:tc>
          <w:tcPr>
            <w:tcW w:type="dxa" w:w="135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领域服务</w:t>
            </w:r>
          </w:p>
        </w:tc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课堂、课程、转录、翻译、简报、助手、媒体、权限</w:t>
            </w:r>
          </w:p>
        </w:tc>
        <w:tc>
          <w:tcPr>
            <w:tcW w:type="dxa" w:w="541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封装业务规则，隔离路由与第三方服务。</w:t>
            </w:r>
          </w:p>
        </w:tc>
      </w:tr>
      <w:tr>
        <w:tc>
          <w:tcPr>
            <w:tcW w:type="dxa" w:w="135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数据层</w:t>
            </w:r>
          </w:p>
        </w:tc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SQLAlchemy、MySQL</w:t>
            </w:r>
          </w:p>
        </w:tc>
        <w:tc>
          <w:tcPr>
            <w:tcW w:type="dxa" w:w="541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用户、课程、课堂、字幕、书签、简报、助手消息、媒体与审计数据。</w:t>
            </w:r>
          </w:p>
        </w:tc>
      </w:tr>
      <w:tr>
        <w:tc>
          <w:tcPr>
            <w:tcW w:type="dxa" w:w="135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外部能力</w:t>
            </w:r>
          </w:p>
        </w:tc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ASR、翻译 API、LLM、FFmpeg、Tesseract</w:t>
            </w:r>
          </w:p>
        </w:tc>
        <w:tc>
          <w:tcPr>
            <w:tcW w:type="dxa" w:w="541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语音识别、翻译、结构化总结、媒体切帧/OCR 与片段导出。</w:t>
            </w:r>
          </w:p>
        </w:tc>
      </w:tr>
    </w:tbl>
    <w:p>
      <w:pPr>
        <w:spacing w:before="80" w:after="160"/>
        <w:ind w:left="144" w:right="144"/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架构取舍  </w:t>
      </w:r>
      <w:r>
        <w:rPr>
          <w:rFonts w:ascii="Calibri" w:hAnsi="Calibri" w:eastAsia="Microsoft YaHei"/>
          <w:color w:val="0B2545"/>
          <w:sz w:val="21"/>
        </w:rPr>
        <w:t>原型阶段使用 FastAPI BackgroundTasks 完成课后简报和媒体处理，降低部署复杂度；生产规模下应迁移到消息队列/独立 Worker，避免长任务占用 API 进程。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四、核心数据模型：把课堂变成可检索资产</w:t>
      </w:r>
    </w:p>
    <w:p>
      <w:pPr/>
      <w:r>
        <w:rPr>
          <w:rFonts w:ascii="Calibri" w:hAnsi="Calibri" w:eastAsia="Microsoft YaHei"/>
          <w:color w:val="000000"/>
          <w:sz w:val="22"/>
        </w:rPr>
        <w:t>设计上区分 Course（课程系列）与 Lecture（一次实际课堂）。Course 保存教师、语言、学期、公开状态等长期属性；Lecture 记录每一次上课的状态、时长、录音、课程关联及统计数据。这样的拆分同时支持课表推荐、教师持续授课和按次回放。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3300"/>
        <w:gridCol w:w="39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实体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关键字段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设计意图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User / UserToken</w:t>
            </w:r>
          </w:p>
        </w:tc>
        <w:tc>
          <w:tcPr>
            <w:tcW w:type="dxa" w:w="33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role、password_hash、access_token、refresh_token、revoked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身份、角色与多设备会话可独立失效。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Course</w:t>
            </w:r>
          </w:p>
        </w:tc>
        <w:tc>
          <w:tcPr>
            <w:tcW w:type="dxa" w:w="33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user_id、is_public、is_active、语言、学期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课程所有权与公开目录；归档会自动取消公开。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Lecture</w:t>
            </w:r>
          </w:p>
        </w:tc>
        <w:tc>
          <w:tcPr>
            <w:tcW w:type="dxa" w:w="33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course_id、status、duration、sentence_count、started_at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一次课堂的生命周期和聚合指标。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Transcription</w:t>
            </w:r>
          </w:p>
        </w:tc>
        <w:tc>
          <w:tcPr>
            <w:tcW w:type="dxa" w:w="33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sentence_order、start_offset_ms、source/translated_text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保证字幕顺序、回放定位与双语对照。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Bookmark / Briefing</w:t>
            </w:r>
          </w:p>
        </w:tc>
        <w:tc>
          <w:tcPr>
            <w:tcW w:type="dxa" w:w="33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tag、note；overview、key_points、assignments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人工重点与自动总结并存，且支持用户修订。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AssistantThread / Message</w:t>
            </w:r>
          </w:p>
        </w:tc>
        <w:tc>
          <w:tcPr>
            <w:tcW w:type="dxa" w:w="33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lecture_ids、summary、citations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把对话范围、上下文摘要与答案引用持久化。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MediaAsset / ClipCandidate</w:t>
            </w:r>
          </w:p>
        </w:tc>
        <w:tc>
          <w:tcPr>
            <w:tcW w:type="dxa" w:w="33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media_type、OCR 元数据、时间区间、状态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视频、关键帧和候选片段解耦，避免自动导出浪费资源。</w:t>
            </w:r>
          </w:p>
        </w:tc>
      </w:tr>
    </w:tbl>
    <w:p>
      <w:pPr/>
      <w:r>
        <w:rPr>
          <w:rFonts w:ascii="Calibri" w:hAnsi="Calibri" w:eastAsia="Microsoft YaHei"/>
          <w:color w:val="000000"/>
          <w:sz w:val="22"/>
        </w:rPr>
        <w:t>数据库侧为常见查询建立了组合索引，例如按用户/状态/日期检索课堂、按课程/日期检索课次、按助手会话更新时间排序。字幕还使用 (lecture_id, sentence_order) 唯一约束，防止并发写入造成顺序重复。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五、模块 1：认证、权限与账号体系</w:t>
      </w:r>
    </w:p>
    <w:p>
      <w:pPr/>
      <w:r>
        <w:rPr>
          <w:rFonts w:ascii="Calibri" w:hAnsi="Calibri" w:eastAsia="Microsoft YaHei"/>
          <w:color w:val="000000"/>
          <w:sz w:val="22"/>
        </w:rPr>
        <w:t>认证采用 Access Token + Refresh Token 双令牌。短生命周期 Access Token 用于业务接口，Refresh Token 用于续期；服务端保存令牌会话记录并支持单设备或全设备退出，因此不是纯无状态 JWT，而是兼顾了可撤销性。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角色模型为 user、admin、super_admin：普通用户以学习者身份使用；admin 可作为教师管理并公开自己的课程；super_admin 才能进入平台级管理。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课程读取采用“课主可读 + 非课主仅可读公开且活跃课程”的规则；公开课程的访客只能查看课主已完成的课次。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请求中间件附加 X-Request-ID 和耗时头，并设置 nosniff、DENY iframe、Referrer-Policy、麦克风/摄像头 Permissions-Policy；生产环境开启 HSTS。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生产配置强制独立数据库连接、32 位以上 JWT 密钥、显式 CORS 白名单，并关闭接口文档和调试页。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六、模块 2：实时录音、字幕与翻译</w:t>
      </w:r>
    </w:p>
    <w:p>
      <w:pPr/>
      <w:r>
        <w:rPr>
          <w:rFonts w:ascii="Calibri" w:hAnsi="Calibri" w:eastAsia="Microsoft YaHei"/>
          <w:color w:val="000000"/>
          <w:sz w:val="22"/>
        </w:rPr>
        <w:t>实时链路使用 WebSocket，而不是频繁 HTTP 轮询。浏览器持续采集音频帧并发送到 /api/speech/{lecture_id}/stream；后端校验用户与课堂状态后，将音频桥接到百度或阿里云实时 ASR。ASR 返回 interim/final 事件，final 字幕才会落库并进入课后资产。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3350"/>
        <w:gridCol w:w="456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阶段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处理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为什么这样设计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前端采集</w:t>
            </w:r>
          </w:p>
        </w:tc>
        <w:tc>
          <w:tcPr>
            <w:tcW w:type="dxa" w:w="335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麦克风音频帧持续发送；可选录像/关键帧采集</w:t>
            </w:r>
          </w:p>
        </w:tc>
        <w:tc>
          <w:tcPr>
            <w:tcW w:type="dxa" w:w="456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低延迟展示，同时保留媒体扩展能力。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实时识别</w:t>
            </w:r>
          </w:p>
        </w:tc>
        <w:tc>
          <w:tcPr>
            <w:tcW w:type="dxa" w:w="335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支持百度、阿里云实时 ASR；保留分片接口降级</w:t>
            </w:r>
          </w:p>
        </w:tc>
        <w:tc>
          <w:tcPr>
            <w:tcW w:type="dxa" w:w="456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供应商可替换，网络或设备不兼容时仍有路径。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断句与预览</w:t>
            </w:r>
          </w:p>
        </w:tc>
        <w:tc>
          <w:tcPr>
            <w:tcW w:type="dxa" w:w="335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预览节流、短句合并、语义断句、长句强制 final</w:t>
            </w:r>
          </w:p>
        </w:tc>
        <w:tc>
          <w:tcPr>
            <w:tcW w:type="dxa" w:w="456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避免“半句翻译”、DOM 无限增长和长时间无结果。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上下文翻译</w:t>
            </w:r>
          </w:p>
        </w:tc>
        <w:tc>
          <w:tcPr>
            <w:tcW w:type="dxa" w:w="335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使用最近若干句组成滑动窗口，并以稳定标记分隔当前句</w:t>
            </w:r>
          </w:p>
        </w:tc>
        <w:tc>
          <w:tcPr>
            <w:tcW w:type="dxa" w:w="456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提升代词/术语连贯性，同时只返回当前句译文。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持久化</w:t>
            </w:r>
          </w:p>
        </w:tc>
        <w:tc>
          <w:tcPr>
            <w:tcW w:type="dxa" w:w="335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按 sentence_order、时间偏移保存原文与译文</w:t>
            </w:r>
          </w:p>
        </w:tc>
        <w:tc>
          <w:tcPr>
            <w:tcW w:type="dxa" w:w="456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支撑回放、书签、简报、检索和引用。</w:t>
            </w:r>
          </w:p>
        </w:tc>
      </w:tr>
    </w:tbl>
    <w:p>
      <w:pPr>
        <w:spacing w:before="80" w:after="160"/>
        <w:ind w:left="144" w:right="144"/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异常策略  </w:t>
      </w:r>
      <w:r>
        <w:rPr>
          <w:rFonts w:ascii="Calibri" w:hAnsi="Calibri" w:eastAsia="Microsoft YaHei"/>
          <w:color w:val="0B2545"/>
          <w:sz w:val="21"/>
        </w:rPr>
        <w:t>翻译服务失败时保留原文而非丢失内容；静音/过短音频被识别为“无语音”而不是“ASR 故障”，避免前端误报整个服务不可用。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七、模块 3：课堂生命周期、记录与知识卡片</w:t>
      </w:r>
    </w:p>
    <w:p>
      <w:pPr/>
      <w:r>
        <w:rPr>
          <w:rFonts w:ascii="Calibri" w:hAnsi="Calibri" w:eastAsia="Microsoft YaHei"/>
          <w:color w:val="000000"/>
          <w:sz w:val="22"/>
        </w:rPr>
        <w:t>课堂具有 recording、paused、completed、failed 状态。开始课堂会校验语言和课程归属；暂停/恢复不丢失已有字幕；结束课堂后关闭实时流，并在后台启动简报与媒体处理。补录接口可以让已结束课堂重新进入 recording，同时保留已有的转录历史。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课堂记录页支持按日期、课程、状态、关键字筛选，便于快速回到某一次学习现场。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书签标签固定为重点、问题、考试、定义，既方便快速操作，也为后续候选片段和复习视图提供可解释信号。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知识卡片与回顾页把原始字幕转换为更适合复习的结构，但保留时间点/句序，避免摘要脱离原文。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八、模块 4：课后简报与作业提取</w:t>
      </w:r>
    </w:p>
    <w:p>
      <w:pPr/>
      <w:r>
        <w:rPr>
          <w:rFonts w:ascii="Calibri" w:hAnsi="Calibri" w:eastAsia="Microsoft YaHei"/>
          <w:color w:val="000000"/>
          <w:sz w:val="22"/>
        </w:rPr>
        <w:t>简报服务采用“双层生成”思路。第一层是本地抽取式算法：对字幕打分，生成概览、提纲、关键点、术语、考试提示、问题和作业候选；第二层在配置 LLM 时让模型对压缩后的课堂素材做结构化补全。模型输出并不直接信任，而是回填、校验并绑定原始句子引用。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700"/>
        <w:gridCol w:w="3950"/>
        <w:gridCol w:w="371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能力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实现原理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可靠性设计</w:t>
            </w:r>
          </w:p>
        </w:tc>
      </w:tr>
      <w:tr>
        <w:tc>
          <w:tcPr>
            <w:tcW w:type="dxa" w:w="17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抽取式简报</w:t>
            </w:r>
          </w:p>
        </w:tc>
        <w:tc>
          <w:tcPr>
            <w:tcW w:type="dxa" w:w="395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按句子长度、关键词、书签和课堂结构评分</w:t>
            </w:r>
          </w:p>
        </w:tc>
        <w:tc>
          <w:tcPr>
            <w:tcW w:type="dxa" w:w="371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无 LLM 或上游故障时仍能产出基础结果。</w:t>
            </w:r>
          </w:p>
        </w:tc>
      </w:tr>
      <w:tr>
        <w:tc>
          <w:tcPr>
            <w:tcW w:type="dxa" w:w="17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LLM 增强</w:t>
            </w:r>
          </w:p>
        </w:tc>
        <w:tc>
          <w:tcPr>
            <w:tcW w:type="dxa" w:w="395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输入压缩后的字幕，要求 JSON 结构返回</w:t>
            </w:r>
          </w:p>
        </w:tc>
        <w:tc>
          <w:tcPr>
            <w:tcW w:type="dxa" w:w="371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解析失败回退抽取式结果；引用被回填至真实句序。</w:t>
            </w:r>
          </w:p>
        </w:tc>
      </w:tr>
      <w:tr>
        <w:tc>
          <w:tcPr>
            <w:tcW w:type="dxa" w:w="17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作业/通知</w:t>
            </w:r>
          </w:p>
        </w:tc>
        <w:tc>
          <w:tcPr>
            <w:tcW w:type="dxa" w:w="395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关键词与结构化简报共同识别</w:t>
            </w:r>
          </w:p>
        </w:tc>
        <w:tc>
          <w:tcPr>
            <w:tcW w:type="dxa" w:w="371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标注 needs_confirmation，避免把猜测当成正式作业。</w:t>
            </w:r>
          </w:p>
        </w:tc>
      </w:tr>
      <w:tr>
        <w:tc>
          <w:tcPr>
            <w:tcW w:type="dxa" w:w="17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人工编辑</w:t>
            </w:r>
          </w:p>
        </w:tc>
        <w:tc>
          <w:tcPr>
            <w:tcW w:type="dxa" w:w="395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支持补充、确认、删除、编辑状态和历史载荷</w:t>
            </w:r>
          </w:p>
        </w:tc>
        <w:tc>
          <w:tcPr>
            <w:tcW w:type="dxa" w:w="371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尊重教师/学生最终判断，自动结果可被修订。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九、模块 5：课程中心、教师发布与学生共享</w:t>
      </w:r>
    </w:p>
    <w:p>
      <w:pPr/>
      <w:r>
        <w:rPr>
          <w:rFonts w:ascii="Calibri" w:hAnsi="Calibri" w:eastAsia="Microsoft YaHei"/>
          <w:color w:val="000000"/>
          <w:sz w:val="22"/>
        </w:rPr>
        <w:t>课程中心把“课程系列”和“每次上课”组织起来。教师（admin）创建课程、维护语言/学期/教室/配色等元数据，并可发布公开课程；学生在公开课程目录中只读浏览，看到的是该教师已完成的课堂记录及其处理结果。</w:t>
      </w:r>
    </w:p>
    <w:p>
      <w:pPr>
        <w:pStyle w:val="ListNumber"/>
      </w:pPr>
      <w:r>
        <w:rPr>
          <w:rFonts w:ascii="Calibri" w:hAnsi="Calibri" w:eastAsia="Microsoft YaHei"/>
          <w:color w:val="000000"/>
          <w:sz w:val="22"/>
        </w:rPr>
        <w:t>教师创建并维护自己名下的课程；课程所有权由 user_id 固化。</w:t>
      </w:r>
    </w:p>
    <w:p>
      <w:pPr>
        <w:pStyle w:val="ListNumber"/>
      </w:pPr>
      <w:r>
        <w:rPr>
          <w:rFonts w:ascii="Calibri" w:hAnsi="Calibri" w:eastAsia="Microsoft YaHei"/>
          <w:color w:val="000000"/>
          <w:sz w:val="22"/>
        </w:rPr>
        <w:t>管理员角色可把活跃课程设为 is_public；课程归档时自动取消公开，避免目录残留。</w:t>
      </w:r>
    </w:p>
    <w:p>
      <w:pPr>
        <w:pStyle w:val="ListNumber"/>
      </w:pPr>
      <w:r>
        <w:rPr>
          <w:rFonts w:ascii="Calibri" w:hAnsi="Calibri" w:eastAsia="Microsoft YaHei"/>
          <w:color w:val="000000"/>
          <w:sz w:val="22"/>
        </w:rPr>
        <w:t>学生访问时通过 get_readable_course 校验公开且活跃；课程概览只返回课主 completed 的课次。</w:t>
      </w:r>
    </w:p>
    <w:p>
      <w:pPr>
        <w:pStyle w:val="ListNumber"/>
      </w:pPr>
      <w:r>
        <w:rPr>
          <w:rFonts w:ascii="Calibri" w:hAnsi="Calibri" w:eastAsia="Microsoft YaHei"/>
          <w:color w:val="000000"/>
          <w:sz w:val="22"/>
        </w:rPr>
        <w:t>管理操作仍使用课主权限，学生只能浏览，不能编辑转录、简报或媒体。</w:t>
      </w:r>
    </w:p>
    <w:p>
      <w:pPr>
        <w:spacing w:before="80" w:after="160"/>
        <w:ind w:left="144" w:right="144"/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设计价值  </w:t>
      </w:r>
      <w:r>
        <w:rPr>
          <w:rFonts w:ascii="Calibri" w:hAnsi="Calibri" w:eastAsia="Microsoft YaHei"/>
          <w:color w:val="0B2545"/>
          <w:sz w:val="21"/>
        </w:rPr>
        <w:t>用课程公开状态实现最小可行的教师共享，而不引入复杂的班级、选课、成员表，符合当前“尽量不大改架构”的目标。未来可在 CourseMembership 上扩展邀请码、班级和精细授权。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十、模块 6：课堂助手 Agent、上下文与工具</w:t>
      </w:r>
    </w:p>
    <w:p>
      <w:pPr/>
      <w:r>
        <w:rPr>
          <w:rFonts w:ascii="Calibri" w:hAnsi="Calibri" w:eastAsia="Microsoft YaHei"/>
          <w:color w:val="000000"/>
          <w:sz w:val="22"/>
        </w:rPr>
        <w:t>学习助手的输入上下文不是把所有历史字幕直接拼接给模型。它首先确定会话范围（指定课次或整门课程），读取会话摘要和最近对话，随后通过工具检索必要的课堂证据。工具结果经过条数和片段长度截断，再交给模型组织最终回答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900"/>
        <w:gridCol w:w="3720"/>
        <w:gridCol w:w="374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工具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解决的问题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成本与可信度控制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search_notebook</w:t>
            </w:r>
          </w:p>
        </w:tc>
        <w:tc>
          <w:tcPr>
            <w:tcW w:type="dxa" w:w="372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查课堂原话、概念、考点、简报或附件标题</w:t>
            </w:r>
          </w:p>
        </w:tc>
        <w:tc>
          <w:tcPr>
            <w:tcW w:type="dxa" w:w="374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最多返回有限证据；每项带 lecture、句序和时间引用。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list_assignments</w:t>
            </w:r>
          </w:p>
        </w:tc>
        <w:tc>
          <w:tcPr>
            <w:tcW w:type="dxa" w:w="372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列出作业、通知和人工上传的作业附件</w:t>
            </w:r>
          </w:p>
        </w:tc>
        <w:tc>
          <w:tcPr>
            <w:tcW w:type="dxa" w:w="374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最多返回固定数量；保留待确认标记。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breakdown_assignment</w:t>
            </w:r>
          </w:p>
        </w:tc>
        <w:tc>
          <w:tcPr>
            <w:tcW w:type="dxa" w:w="372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按 L{lecture}A{index} 作业编号给学习步骤</w:t>
            </w:r>
          </w:p>
        </w:tc>
        <w:tc>
          <w:tcPr>
            <w:tcW w:type="dxa" w:w="374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只给拆解与复习路径，明确禁止代写可直接提交的答案。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get_notebook_overview</w:t>
            </w:r>
          </w:p>
        </w:tc>
        <w:tc>
          <w:tcPr>
            <w:tcW w:type="dxa" w:w="372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盘点课堂数量、字幕、简报和附件</w:t>
            </w:r>
          </w:p>
        </w:tc>
        <w:tc>
          <w:tcPr>
            <w:tcW w:type="dxa" w:w="374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返回聚合统计而非完整正文，适合先问“我有哪些资料”。</w:t>
            </w:r>
          </w:p>
        </w:tc>
      </w:tr>
    </w:tbl>
    <w:p>
      <w:pPr/>
      <w:r>
        <w:rPr>
          <w:rFonts w:ascii="Calibri" w:hAnsi="Calibri" w:eastAsia="Microsoft YaHei"/>
          <w:color w:val="000000"/>
          <w:sz w:val="22"/>
        </w:rPr>
        <w:t>工具选择有两条路径：一是 LLM 基于 function calling 选择工具；二是服务端关键词规则作为轻量路由和无模型降级。无论哪条路径，工具都在服务端执行，避免把数据库权限和完整课堂材料暴露给模型。</w:t>
      </w:r>
    </w:p>
    <w:p>
      <w:pPr>
        <w:spacing w:before="80" w:after="160"/>
        <w:ind w:left="144" w:right="144"/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提示词与上下文策略  </w:t>
      </w:r>
      <w:r>
        <w:rPr>
          <w:rFonts w:ascii="Calibri" w:hAnsi="Calibri" w:eastAsia="Microsoft YaHei"/>
          <w:color w:val="0B2545"/>
          <w:sz w:val="21"/>
        </w:rPr>
        <w:t>系统提示强调“优先依据课堂记录、引用证据、不能编造”；会话采用摘要 + 最近消息 + 当前问题，而不是无限累积历史；工具返回只保留必要片段，因此能同时降低 token、提升相关性和减少幻觉。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十一、模块 7：流式输出、截图与多模态辅助</w:t>
      </w:r>
    </w:p>
    <w:p>
      <w:pPr/>
      <w:r>
        <w:rPr>
          <w:rFonts w:ascii="Calibri" w:hAnsi="Calibri" w:eastAsia="Microsoft YaHei"/>
          <w:color w:val="000000"/>
          <w:sz w:val="22"/>
        </w:rPr>
        <w:t>课堂助手的流式接口使用 Server-Sent Events。前端收到 meta、tool_start、tool_result、delta、done 等事件：先展示正在检索/处理的状态，再逐段追加回答，最终以 done 事件落库并补齐引用。这比一次性等待模型完整输出更符合对话产品的反馈预期。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截图上传与 OCR 为“题目、报错、板书”提供辅助文本；它是对课堂检索的补充，不替代课堂证据。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工具调用过程以可见状态反馈给用户，降低“模型为什么这样回答”的黑箱感。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流式异常会回退到模板答案/本地分段输出，确保页面不会因单次模型请求失败而空白。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十二、模块 8：视频、OCR 与课堂片段</w:t>
      </w:r>
    </w:p>
    <w:p>
      <w:pPr/>
      <w:r>
        <w:rPr>
          <w:rFonts w:ascii="Calibri" w:hAnsi="Calibri" w:eastAsia="Microsoft YaHei"/>
          <w:color w:val="000000"/>
          <w:sz w:val="22"/>
        </w:rPr>
        <w:t>录像是可选能力，不影响纯录音课堂。课堂结束后，后台媒体任务读取视频资产，使用 FFmpeg 每隔固定时间抽帧并控制最大帧数/分辨率，再用 Tesseract 对关键帧进行中文+英文 OCR。识别文本、置信度和帧的时间偏移被存储，用于回顾和检索。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3900"/>
        <w:gridCol w:w="36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组件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承担的职责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设计原因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FFmpeg</w:t>
            </w:r>
          </w:p>
        </w:tc>
        <w:tc>
          <w:tcPr>
            <w:tcW w:type="dxa" w:w="39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音频格式转换、视频抽帧、按时间段导出片段</w:t>
            </w:r>
          </w:p>
        </w:tc>
        <w:tc>
          <w:tcPr>
            <w:tcW w:type="dxa" w:w="366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成熟稳定，覆盖浏览器录制产生的常见媒体格式。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Tesseract + 语言包</w:t>
            </w:r>
          </w:p>
        </w:tc>
        <w:tc>
          <w:tcPr>
            <w:tcW w:type="dxa" w:w="39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关键帧中的板书/投影文字 OCR</w:t>
            </w:r>
          </w:p>
        </w:tc>
        <w:tc>
          <w:tcPr>
            <w:tcW w:type="dxa" w:w="366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本地可运行，减少把教学画面上传给外部视觉服务的依赖。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MediaAsset</w:t>
            </w:r>
          </w:p>
        </w:tc>
        <w:tc>
          <w:tcPr>
            <w:tcW w:type="dxa" w:w="39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保存 video/frame/clip 的地址、状态和元数据</w:t>
            </w:r>
          </w:p>
        </w:tc>
        <w:tc>
          <w:tcPr>
            <w:tcW w:type="dxa" w:w="366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媒体处理异步化、可观察失败状态。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MediaClipCandidate</w:t>
            </w:r>
          </w:p>
        </w:tc>
        <w:tc>
          <w:tcPr>
            <w:tcW w:type="dxa" w:w="39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基于书签/重点生成候选时间段</w:t>
            </w:r>
          </w:p>
        </w:tc>
        <w:tc>
          <w:tcPr>
            <w:tcW w:type="dxa" w:w="366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先推荐、用户确认后再导出，节省 CPU 和存储。</w:t>
            </w:r>
          </w:p>
        </w:tc>
      </w:tr>
    </w:tbl>
    <w:p>
      <w:pPr>
        <w:spacing w:before="80" w:after="160"/>
        <w:ind w:left="144" w:right="144"/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边界说明  </w:t>
      </w:r>
      <w:r>
        <w:rPr>
          <w:rFonts w:ascii="Calibri" w:hAnsi="Calibri" w:eastAsia="Microsoft YaHei"/>
          <w:color w:val="0B2545"/>
          <w:sz w:val="21"/>
        </w:rPr>
        <w:t>当前视频理解的主体是“关键帧 OCR”，不是通用视觉大模型；它擅长识别文字型板书和课件，复杂图表/手写内容仍需要进一步引入视觉模型或人工确认。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十三、可靠性、性能与安全设计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300"/>
        <w:gridCol w:w="4000"/>
        <w:gridCol w:w="40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维度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当前实现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面试可主动说明的下一步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可用性</w:t>
            </w:r>
          </w:p>
        </w:tc>
        <w:tc>
          <w:tcPr>
            <w:tcW w:type="dxa" w:w="40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翻译、LLM、ASR 均有降级/回退；健康检查区分进程存活和数据库就绪。</w:t>
            </w:r>
          </w:p>
        </w:tc>
        <w:tc>
          <w:tcPr>
            <w:tcW w:type="dxa" w:w="406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引入熔断、重试退避、死信队列与第三方 SLA 监控。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性能</w:t>
            </w:r>
          </w:p>
        </w:tc>
        <w:tc>
          <w:tcPr>
            <w:tcW w:type="dxa" w:w="40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数据库连接池、索引、翻译短期缓存、字幕/工具返回上限、分页查询。</w:t>
            </w:r>
          </w:p>
        </w:tc>
        <w:tc>
          <w:tcPr>
            <w:tcW w:type="dxa" w:w="406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Redis 缓存与分布式限流；Worker 横向扩容；对象存储 + CDN。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安全</w:t>
            </w:r>
          </w:p>
        </w:tc>
        <w:tc>
          <w:tcPr>
            <w:tcW w:type="dxa" w:w="40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JWT 会话撤销、角色控制、生产环境 CORS/JWT 校验、安全响应头、上传大小限制。</w:t>
            </w:r>
          </w:p>
        </w:tc>
        <w:tc>
          <w:tcPr>
            <w:tcW w:type="dxa" w:w="406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令牌迁至 Secure HttpOnly Cookie；密钥管理服务；病毒扫描与审计告警。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数据治理</w:t>
            </w:r>
          </w:p>
        </w:tc>
        <w:tc>
          <w:tcPr>
            <w:tcW w:type="dxa" w:w="40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课堂证据按用户和课程范围查询；助手工具服务端执行并裁剪输出。</w:t>
            </w:r>
          </w:p>
        </w:tc>
        <w:tc>
          <w:tcPr>
            <w:tcW w:type="dxa" w:w="406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增加数据保留策略、导出/删除流程、租户隔离和敏感信息脱敏。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任务处理</w:t>
            </w:r>
          </w:p>
        </w:tc>
        <w:tc>
          <w:tcPr>
            <w:tcW w:type="dxa" w:w="40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课后简报/媒体用 BackgroundTasks 异步执行。</w:t>
            </w:r>
          </w:p>
        </w:tc>
        <w:tc>
          <w:tcPr>
            <w:tcW w:type="dxa" w:w="406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迁移 Celery/RQ/Arq + Redis/RabbitMQ，提供进度、重试和幂等任务 ID。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十四、前端体验与交互设计</w:t>
      </w:r>
    </w:p>
    <w:p>
      <w:pPr/>
      <w:r>
        <w:rPr>
          <w:rFonts w:ascii="Calibri" w:hAnsi="Calibri" w:eastAsia="Microsoft YaHei"/>
          <w:color w:val="000000"/>
          <w:sz w:val="22"/>
        </w:rPr>
        <w:t>前端以“课堂进行中”和“课后回顾”两条主路径组织。录音页强调开始/暂停/结束的主操作、实时状态与字幕可读性；历史、知识卡片、课程、助手和个人中心使用统一导航。最近完成了一轮 UX 基础优化：共享视觉变量、统一焦点态/按钮反馈、Esc 关闭菜单、桌面侧栏固定、移动端单列布局与录音页顶部空间优化。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录音页：降低操作密度，避免移动端课程选择、标题和状态文字相互挤压。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课程中心：将课程信息与操作分层，教师创建/发布和学生浏览的权限边界更清晰。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课堂助手：把能力入口、工具反馈、流式回答和引用放在一个连续的认知流程中。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全局：键盘可见焦点、触控反馈、响应式布局和减少动态效果偏好，提升可访问性与舒适度。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十五、测试与质量保障</w:t>
      </w:r>
    </w:p>
    <w:p>
      <w:pPr/>
      <w:r>
        <w:rPr>
          <w:rFonts w:ascii="Calibri" w:hAnsi="Calibri" w:eastAsia="Microsoft YaHei"/>
          <w:color w:val="000000"/>
          <w:sz w:val="22"/>
        </w:rPr>
        <w:t>后端按模块编写 pytest：认证安全、翻译、音频格式、实时语音、简报、课程、助手、截图、附件、导出包、配额等均有测试文件。接口层使用 Pydantic schema 做输入校验，状态码和错误信息用于引导前端恢复。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建议面试时演示：健康检查 → 登录 → 开始课堂 → 发送音频/查看字幕 → 结束 → 打开简报/书签 → 课程发布 → 学生浏览 → Agent 检索作业。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对于流式 Agent，可展示 tool_start / tool_result / delta / done 的事件顺序，说明用户无需等待整段回复。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对于错误演示，可临时说明上游 ASR/翻译未配置时的保底行为：界面给出明确状态、保留已有课堂数据。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十六、可直接用于面试的收尾总结</w:t>
      </w:r>
    </w:p>
    <w:p>
      <w:pPr/>
      <w:r>
        <w:rPr>
          <w:rFonts w:ascii="Calibri" w:hAnsi="Calibri" w:eastAsia="Microsoft YaHei"/>
          <w:color w:val="000000"/>
          <w:sz w:val="22"/>
        </w:rPr>
        <w:t>我把项目设计成以“课堂证据”为中心的学习系统：前台解决实时记录和跨语言理解，后台把字幕、书签、媒体和附件结构化，课后通过简报和工具化 Agent 提升复习效率。技术上我重点处理了实时通信、异步任务、权限边界、上下文压缩、工具调用与可追溯引用；产品上则把教师发布和学生只读共享建立在尽量小的架构改动上。</w:t>
      </w:r>
    </w:p>
    <w:p>
      <w:pPr>
        <w:spacing w:before="80" w:after="160"/>
        <w:ind w:left="144" w:right="144"/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建议回答追问  </w:t>
      </w:r>
      <w:r>
        <w:rPr>
          <w:rFonts w:ascii="Calibri" w:hAnsi="Calibri" w:eastAsia="Microsoft YaHei"/>
          <w:color w:val="0B2545"/>
          <w:sz w:val="21"/>
        </w:rPr>
        <w:t>如果面试官问“为什么不用纯 RAG 向量库”，可回答：当前课堂数据规模和结构更适合关键词/规则检索 + 精确引用，成本低、解释性强；当课程数量和语义检索需求增长后，再将向量召回作为 search_notebook 的一个可插拔召回层。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附录 A：关键接口地图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600"/>
        <w:gridCol w:w="3300"/>
        <w:gridCol w:w="44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域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代表接口/通道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说明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认证</w:t>
            </w:r>
          </w:p>
        </w:tc>
        <w:tc>
          <w:tcPr>
            <w:tcW w:type="dxa" w:w="33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/api/auth/*</w:t>
            </w:r>
          </w:p>
        </w:tc>
        <w:tc>
          <w:tcPr>
            <w:tcW w:type="dxa" w:w="446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登录、刷新令牌、退出、资料与密码管理。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课堂</w:t>
            </w:r>
          </w:p>
        </w:tc>
        <w:tc>
          <w:tcPr>
            <w:tcW w:type="dxa" w:w="33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/api/lectures/*</w:t>
            </w:r>
          </w:p>
        </w:tc>
        <w:tc>
          <w:tcPr>
            <w:tcW w:type="dxa" w:w="446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开始/暂停/恢复/结束、字幕、简报、附件、媒体、导出。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实时音频</w:t>
            </w:r>
          </w:p>
        </w:tc>
        <w:tc>
          <w:tcPr>
            <w:tcW w:type="dxa" w:w="33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WebSocket /api/speech/{lecture_id}/stream</w:t>
            </w:r>
          </w:p>
        </w:tc>
        <w:tc>
          <w:tcPr>
            <w:tcW w:type="dxa" w:w="446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低延迟 ASR 与 final 字幕落库。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翻译</w:t>
            </w:r>
          </w:p>
        </w:tc>
        <w:tc>
          <w:tcPr>
            <w:tcW w:type="dxa" w:w="33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/api/translate</w:t>
            </w:r>
          </w:p>
        </w:tc>
        <w:tc>
          <w:tcPr>
            <w:tcW w:type="dxa" w:w="446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独立文本翻译能力；实时链路内部会调用上下文翻译。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课程</w:t>
            </w:r>
          </w:p>
        </w:tc>
        <w:tc>
          <w:tcPr>
            <w:tcW w:type="dxa" w:w="33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/api/courses/*</w:t>
            </w:r>
          </w:p>
        </w:tc>
        <w:tc>
          <w:tcPr>
            <w:tcW w:type="dxa" w:w="446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课程创建、更新、公开目录、课程概览和课表关联。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学习助手</w:t>
            </w:r>
          </w:p>
        </w:tc>
        <w:tc>
          <w:tcPr>
            <w:tcW w:type="dxa" w:w="33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/api/assistant/threads/*</w:t>
            </w:r>
          </w:p>
        </w:tc>
        <w:tc>
          <w:tcPr>
            <w:tcW w:type="dxa" w:w="446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会话、截图、普通问答与 SSE 流式问答。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系统</w:t>
            </w:r>
          </w:p>
        </w:tc>
        <w:tc>
          <w:tcPr>
            <w:tcW w:type="dxa" w:w="330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/health/live、/health/ready</w:t>
            </w:r>
          </w:p>
        </w:tc>
        <w:tc>
          <w:tcPr>
            <w:tcW w:type="dxa" w:w="4460"/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进程存活与数据库就绪探针。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8"/>
      </w:rPr>
      <w:t xml:space="preserve">第 </w:t>
    </w:r>
    <w:fldSimple w:instr="PAGE"/>
    <w:r>
      <w:rPr>
        <w:rFonts w:ascii="Calibri" w:hAnsi="Calibri" w:eastAsia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B6573"/>
        <w:sz w:val="18"/>
      </w:rPr>
      <w:t>课堂助手 | 面试讲解文档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课堂助手项目面试讲解文档</dc:title>
  <dc:subject>模块、实现原理与设计意图</dc:subject>
  <dc:creator>课堂助手项目组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