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Tres lotes de la nueva línea de SOL-X habrían tenido un rendimiento inferior al 62 %, frente al objetivo del 86 % para este trimestre; faltan detalles del defecto.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