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01" w:rsidRPr="00415E99" w:rsidRDefault="00415101" w:rsidP="00415101">
      <w:pPr>
        <w:jc w:val="center"/>
        <w:rPr>
          <w:rFonts w:ascii="Times New Roman" w:hAnsi="Times New Roman" w:cs="Times New Roman"/>
          <w:sz w:val="28"/>
          <w:szCs w:val="28"/>
        </w:rPr>
      </w:pPr>
      <w:bookmarkStart w:id="0" w:name="_Toc99127492"/>
      <w:bookmarkStart w:id="1" w:name="_GoBack"/>
      <w:bookmarkEnd w:id="1"/>
      <w:r w:rsidRPr="00415E99">
        <w:rPr>
          <w:rFonts w:ascii="Times New Roman" w:hAnsi="Times New Roman" w:cs="Times New Roman"/>
          <w:sz w:val="28"/>
          <w:szCs w:val="28"/>
        </w:rPr>
        <w:t>ASSESSMENT 3: PROTOTYPE ACTIVITY REPORT</w:t>
      </w:r>
    </w:p>
    <w:p w:rsidR="00415101" w:rsidRPr="00415E99" w:rsidRDefault="00415101" w:rsidP="00415101">
      <w:pPr>
        <w:jc w:val="center"/>
        <w:rPr>
          <w:rFonts w:ascii="Times New Roman" w:hAnsi="Times New Roman" w:cs="Times New Roman"/>
          <w:b/>
          <w:color w:val="393939"/>
          <w:sz w:val="28"/>
          <w:szCs w:val="28"/>
          <w:shd w:val="clear" w:color="auto" w:fill="FFFFFF"/>
        </w:rPr>
      </w:pPr>
    </w:p>
    <w:p w:rsidR="00415101" w:rsidRPr="00415E99" w:rsidRDefault="00415101" w:rsidP="00415101">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Pr="00415E99">
        <w:rPr>
          <w:rFonts w:ascii="Times New Roman" w:hAnsi="Times New Roman" w:cs="Times New Roman"/>
          <w:color w:val="393939"/>
          <w:sz w:val="28"/>
          <w:szCs w:val="28"/>
          <w:shd w:val="clear" w:color="auto" w:fill="FFFFFF"/>
        </w:rPr>
        <w:t xml:space="preserve"> 2</w:t>
      </w:r>
    </w:p>
    <w:p w:rsidR="00415101" w:rsidRPr="00632557" w:rsidRDefault="00415101" w:rsidP="00415101">
      <w:pPr>
        <w:jc w:val="center"/>
        <w:rPr>
          <w:sz w:val="28"/>
          <w:szCs w:val="28"/>
        </w:rPr>
      </w:pPr>
    </w:p>
    <w:p w:rsidR="00415101" w:rsidRPr="00632557" w:rsidRDefault="00415101" w:rsidP="00415101">
      <w:pPr>
        <w:jc w:val="center"/>
        <w:rPr>
          <w:sz w:val="28"/>
          <w:szCs w:val="28"/>
        </w:rPr>
      </w:pPr>
    </w:p>
    <w:p w:rsidR="00415101" w:rsidRDefault="00415101" w:rsidP="00415101">
      <w:pPr>
        <w:rPr>
          <w:sz w:val="28"/>
          <w:szCs w:val="28"/>
        </w:rPr>
      </w:pPr>
    </w:p>
    <w:p w:rsidR="00415101" w:rsidRDefault="00415101" w:rsidP="00415101">
      <w:pPr>
        <w:rPr>
          <w:sz w:val="28"/>
          <w:szCs w:val="28"/>
        </w:rPr>
      </w:pPr>
    </w:p>
    <w:p w:rsidR="00415101" w:rsidRDefault="00415101" w:rsidP="00415101">
      <w:pPr>
        <w:rPr>
          <w:sz w:val="28"/>
          <w:szCs w:val="28"/>
        </w:rPr>
      </w:pPr>
    </w:p>
    <w:p w:rsidR="00415101" w:rsidRDefault="00415101" w:rsidP="00415101">
      <w:pPr>
        <w:rPr>
          <w:sz w:val="28"/>
          <w:szCs w:val="28"/>
        </w:rPr>
      </w:pPr>
    </w:p>
    <w:p w:rsidR="00415101" w:rsidRPr="004F1DCC" w:rsidRDefault="00415101" w:rsidP="00415101">
      <w:pPr>
        <w:rPr>
          <w:sz w:val="28"/>
          <w:szCs w:val="28"/>
        </w:rPr>
      </w:pPr>
      <w:r w:rsidRPr="004F1DCC">
        <w:rPr>
          <w:sz w:val="28"/>
          <w:szCs w:val="28"/>
        </w:rPr>
        <w:t>Name: Ray Parker</w:t>
      </w:r>
    </w:p>
    <w:p w:rsidR="00415101" w:rsidRPr="004F1DCC" w:rsidRDefault="00415101" w:rsidP="00415101">
      <w:pPr>
        <w:rPr>
          <w:sz w:val="28"/>
          <w:szCs w:val="28"/>
        </w:rPr>
      </w:pPr>
      <w:r w:rsidRPr="004F1DCC">
        <w:rPr>
          <w:sz w:val="28"/>
          <w:szCs w:val="28"/>
        </w:rPr>
        <w:t>Student ID: 10532682</w:t>
      </w:r>
    </w:p>
    <w:p w:rsidR="00415101" w:rsidRPr="004F1DCC" w:rsidRDefault="00415101" w:rsidP="00415101">
      <w:pPr>
        <w:rPr>
          <w:sz w:val="28"/>
          <w:szCs w:val="28"/>
        </w:rPr>
      </w:pPr>
      <w:r w:rsidRPr="004F1DCC">
        <w:rPr>
          <w:sz w:val="28"/>
          <w:szCs w:val="28"/>
        </w:rPr>
        <w:t>Unit Coordinator: BAZLUR RASHID</w:t>
      </w:r>
    </w:p>
    <w:p w:rsidR="00415101" w:rsidRDefault="00415101" w:rsidP="00051A7F">
      <w:pPr>
        <w:pStyle w:val="Heading2"/>
      </w:pPr>
    </w:p>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Pr="00415101" w:rsidRDefault="00415101" w:rsidP="00415101"/>
    <w:p w:rsidR="00415101" w:rsidRDefault="00415101" w:rsidP="00051A7F">
      <w:pPr>
        <w:pStyle w:val="Heading2"/>
      </w:pPr>
    </w:p>
    <w:p w:rsidR="00051A7F" w:rsidRDefault="00051A7F" w:rsidP="00051A7F">
      <w:pPr>
        <w:pStyle w:val="Heading2"/>
      </w:pPr>
      <w:r>
        <w:t>Testing/Revision Log</w:t>
      </w:r>
      <w:bookmarkEnd w:id="0"/>
    </w:p>
    <w:p w:rsidR="00051A7F" w:rsidRPr="00206146" w:rsidRDefault="00051A7F" w:rsidP="00051A7F">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utilised server domain controllers with the password of (PASSWORD123!) for both domain controller included in the autounattend .xml script. The five workstation were built utilising the password of (J388ica*) across all five workstations.</w:t>
      </w:r>
      <w:r w:rsidRPr="00206146">
        <w:rPr>
          <w:b w:val="0"/>
          <w:color w:val="auto"/>
          <w:sz w:val="24"/>
          <w:szCs w:val="24"/>
        </w:rPr>
        <w:br/>
      </w:r>
    </w:p>
    <w:p w:rsidR="00051A7F" w:rsidRDefault="00051A7F" w:rsidP="00051A7F"/>
    <w:tbl>
      <w:tblPr>
        <w:tblStyle w:val="TableGrid"/>
        <w:tblW w:w="0" w:type="auto"/>
        <w:tblLook w:val="04A0" w:firstRow="1" w:lastRow="0" w:firstColumn="1" w:lastColumn="0" w:noHBand="0" w:noVBand="1"/>
      </w:tblPr>
      <w:tblGrid>
        <w:gridCol w:w="9242"/>
      </w:tblGrid>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1: Installing VMware Workstation on the Host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 Installing and Configuring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 Make sure that the VMware console is active.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Select File and then select New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3. On the New Virtual Machine Wizard,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4. On the Guest Operating System Installation page, select the Installer disc image file (iso): radio button, browse the location of the Server 2022 ISO image file,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Note: If you use the VMware platform that automatically detects the version of the Windows server, you may be asked to set the following settings: Product Key, Operating System Edition, Administrator Password, otherwise, you may skip it this section.</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On the Select a Guest Operating System page, select the highest supported version of Windows server (in this case Windows Server 2016 or above but it will still support Windows Server 2022),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7. On the Name and Virtual Machine page, type DC01 in the Virtual machine name field.</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8. In the Location field, navigate to the location where you want to save the virtual machine, such as C:\Virtual Machines, or select the default location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10. On the Ready to Create Virtual Machine page, click Customize Hardware.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12. Click Finish.</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13. On the VMware console, power on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14. On the Windows Setup page, click Next, and then click Install Now.</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15. On the Activate Windows page type your serial number and click Next, On the Select the operating system you want to install page, select the Windows Server 2022 Desktop Experience,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17. On the Which type of installation do you want page, select the Custom option, and then </w:t>
            </w:r>
            <w:r w:rsidRPr="00BE334E">
              <w:rPr>
                <w:rFonts w:cstheme="minorHAnsi"/>
                <w:sz w:val="24"/>
                <w:szCs w:val="24"/>
              </w:rPr>
              <w:lastRenderedPageBreak/>
              <w:t>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lastRenderedPageBreak/>
              <w:t>18. On the Where do you want to install Windows page,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19. The Installation process will begin, after 10-15 minutes the Customize settings screen will display.</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20. Set Administrator password as PASSWORD123!</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21. Install VM Ware Tools in this Virtual Machine</w:t>
            </w:r>
          </w:p>
        </w:tc>
      </w:tr>
      <w:tr w:rsidR="00051A7F" w:rsidTr="00703EA9">
        <w:tc>
          <w:tcPr>
            <w:tcW w:w="9242" w:type="dxa"/>
          </w:tcPr>
          <w:p w:rsidR="00051A7F" w:rsidRPr="00C31152" w:rsidRDefault="00051A7F" w:rsidP="00703EA9">
            <w:pPr>
              <w:jc w:val="cente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2.1: Configuring the DC01 Virtual Machine</w:t>
            </w:r>
          </w:p>
        </w:tc>
      </w:tr>
      <w:tr w:rsidR="00051A7F" w:rsidTr="00703EA9">
        <w:tc>
          <w:tcPr>
            <w:tcW w:w="9242" w:type="dxa"/>
          </w:tcPr>
          <w:p w:rsidR="00051A7F" w:rsidRPr="00BE334E" w:rsidRDefault="00051A7F" w:rsidP="00703EA9">
            <w:pPr>
              <w:rPr>
                <w:rFonts w:cstheme="minorHAnsi"/>
                <w:b/>
                <w:sz w:val="24"/>
                <w:szCs w:val="24"/>
              </w:rPr>
            </w:pPr>
            <w:r w:rsidRPr="00BE334E">
              <w:rPr>
                <w:rFonts w:cstheme="minorHAnsi"/>
                <w:sz w:val="24"/>
                <w:szCs w:val="24"/>
              </w:rPr>
              <w:t>1. Sign in to DC1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Open the System Properties (sysdm.cpl) and set the computer name as DC01.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4. Open the Run dialog box, type ncpa.cpl, and then press Enter.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Select and right-click the active network adapter, and then select Properties.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Set the following TCP/IP settings: IP address: 192.168.1.222. Subnet mask: 255.255.255.0 Default Gateway: 127.0.0.1. Preferred DNS server: 192.168.1.1.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7. Close the Network Connections console </w:t>
            </w:r>
            <w:r w:rsidRPr="00BE334E">
              <w:rPr>
                <w:rFonts w:cstheme="minorHAnsi"/>
                <w:sz w:val="24"/>
                <w:szCs w:val="24"/>
              </w:rPr>
              <w:fldChar w:fldCharType="begin"/>
            </w:r>
            <w:r>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Pr="00BE334E">
              <w:rPr>
                <w:rFonts w:cstheme="minorHAnsi"/>
                <w:sz w:val="24"/>
                <w:szCs w:val="24"/>
              </w:rPr>
              <w:fldChar w:fldCharType="separate"/>
            </w:r>
            <w:r w:rsidRPr="00BE334E">
              <w:rPr>
                <w:rFonts w:cstheme="minorHAnsi"/>
                <w:noProof/>
                <w:sz w:val="24"/>
                <w:szCs w:val="24"/>
              </w:rPr>
              <w:t>(Mark, 2016)</w:t>
            </w:r>
            <w:r w:rsidRPr="00BE334E">
              <w:rPr>
                <w:rFonts w:cstheme="minorHAnsi"/>
                <w:sz w:val="24"/>
                <w:szCs w:val="24"/>
              </w:rPr>
              <w:fldChar w:fldCharType="end"/>
            </w:r>
            <w:r w:rsidRPr="00BE334E">
              <w:rPr>
                <w:rFonts w:cstheme="minorHAnsi"/>
                <w:sz w:val="24"/>
                <w:szCs w:val="24"/>
              </w:rPr>
              <w:t>.</w:t>
            </w:r>
          </w:p>
        </w:tc>
      </w:tr>
      <w:tr w:rsidR="00051A7F" w:rsidTr="00703EA9">
        <w:tc>
          <w:tcPr>
            <w:tcW w:w="9242" w:type="dxa"/>
          </w:tcPr>
          <w:p w:rsidR="00051A7F" w:rsidRPr="00BE334E" w:rsidRDefault="00051A7F" w:rsidP="00703EA9">
            <w:pPr>
              <w:rPr>
                <w:rFonts w:cstheme="minorHAnsi"/>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b/>
              </w:rPr>
              <w:t>Task 3: Configuring DC01 as a Domain Controller.</w:t>
            </w:r>
          </w:p>
        </w:tc>
      </w:tr>
      <w:tr w:rsidR="00051A7F" w:rsidTr="00703EA9">
        <w:tc>
          <w:tcPr>
            <w:tcW w:w="9242" w:type="dxa"/>
          </w:tcPr>
          <w:p w:rsidR="00051A7F" w:rsidRPr="00BE334E" w:rsidRDefault="00051A7F" w:rsidP="00703EA9">
            <w:pPr>
              <w:rPr>
                <w:rFonts w:cstheme="minorHAnsi"/>
                <w:sz w:val="24"/>
                <w:szCs w:val="24"/>
              </w:rPr>
            </w:pPr>
            <w:r w:rsidRPr="00BE334E">
              <w:t>1. Sign in to DC01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t>2. On the Server Manager console, click the Add roles and features link.</w:t>
            </w:r>
          </w:p>
        </w:tc>
      </w:tr>
      <w:tr w:rsidR="00051A7F" w:rsidTr="00703EA9">
        <w:tc>
          <w:tcPr>
            <w:tcW w:w="9242" w:type="dxa"/>
          </w:tcPr>
          <w:p w:rsidR="00051A7F" w:rsidRPr="00BE334E" w:rsidRDefault="00051A7F" w:rsidP="00703EA9">
            <w:pPr>
              <w:rPr>
                <w:rFonts w:cstheme="minorHAnsi"/>
                <w:sz w:val="24"/>
                <w:szCs w:val="24"/>
              </w:rPr>
            </w:pPr>
            <w:r w:rsidRPr="00BE334E">
              <w:t>3. On the Before you begin page of the Add Roles and Features Wizard, click Next.</w:t>
            </w:r>
          </w:p>
        </w:tc>
      </w:tr>
      <w:tr w:rsidR="00051A7F" w:rsidTr="00703EA9">
        <w:tc>
          <w:tcPr>
            <w:tcW w:w="9242" w:type="dxa"/>
          </w:tcPr>
          <w:p w:rsidR="00051A7F" w:rsidRPr="00BE334E" w:rsidRDefault="00051A7F" w:rsidP="00703EA9">
            <w:pPr>
              <w:rPr>
                <w:rFonts w:cstheme="minorHAnsi"/>
                <w:sz w:val="24"/>
                <w:szCs w:val="24"/>
              </w:rPr>
            </w:pPr>
            <w:r w:rsidRPr="00BE334E">
              <w:t>4. On the Select installation type page, click Next.</w:t>
            </w:r>
          </w:p>
        </w:tc>
      </w:tr>
      <w:tr w:rsidR="00051A7F" w:rsidTr="00703EA9">
        <w:tc>
          <w:tcPr>
            <w:tcW w:w="9242" w:type="dxa"/>
          </w:tcPr>
          <w:p w:rsidR="00051A7F" w:rsidRPr="00BE334E" w:rsidRDefault="00051A7F" w:rsidP="00703EA9">
            <w:pPr>
              <w:rPr>
                <w:rFonts w:cstheme="minorHAnsi"/>
                <w:sz w:val="24"/>
                <w:szCs w:val="24"/>
              </w:rPr>
            </w:pPr>
            <w:r w:rsidRPr="00BE334E">
              <w:t>5. On the Select destination server page, make sure that DC01 is selected, and then click Next.</w:t>
            </w:r>
          </w:p>
        </w:tc>
      </w:tr>
      <w:tr w:rsidR="00051A7F" w:rsidTr="00703EA9">
        <w:tc>
          <w:tcPr>
            <w:tcW w:w="9242" w:type="dxa"/>
          </w:tcPr>
          <w:p w:rsidR="00051A7F" w:rsidRPr="00BE334E" w:rsidRDefault="00051A7F" w:rsidP="00703EA9">
            <w:pPr>
              <w:rPr>
                <w:rFonts w:cstheme="minorHAnsi"/>
                <w:sz w:val="24"/>
                <w:szCs w:val="24"/>
              </w:rPr>
            </w:pPr>
            <w:r w:rsidRPr="00BE334E">
              <w:t>6. On the Select server roles page, select the Active Directory Domain Services check box.</w:t>
            </w:r>
          </w:p>
        </w:tc>
      </w:tr>
      <w:tr w:rsidR="00051A7F" w:rsidTr="00703EA9">
        <w:tc>
          <w:tcPr>
            <w:tcW w:w="9242" w:type="dxa"/>
          </w:tcPr>
          <w:p w:rsidR="00051A7F" w:rsidRPr="00BE334E" w:rsidRDefault="00051A7F" w:rsidP="00703EA9">
            <w:pPr>
              <w:rPr>
                <w:rFonts w:cstheme="minorHAnsi"/>
                <w:sz w:val="24"/>
                <w:szCs w:val="24"/>
              </w:rPr>
            </w:pPr>
            <w:r w:rsidRPr="00BE334E">
              <w:t>7. On the Add Roles and Features Wizard dialog box, click Add Features, and then click Next.</w:t>
            </w:r>
          </w:p>
        </w:tc>
      </w:tr>
      <w:tr w:rsidR="00051A7F" w:rsidTr="00703EA9">
        <w:tc>
          <w:tcPr>
            <w:tcW w:w="9242" w:type="dxa"/>
          </w:tcPr>
          <w:p w:rsidR="00051A7F" w:rsidRPr="00BE334E" w:rsidRDefault="00051A7F" w:rsidP="00703EA9">
            <w:pPr>
              <w:rPr>
                <w:rFonts w:cstheme="minorHAnsi"/>
                <w:sz w:val="24"/>
                <w:szCs w:val="24"/>
              </w:rPr>
            </w:pPr>
            <w:r w:rsidRPr="00BE334E">
              <w:t>8. On the Select features page, click Next.</w:t>
            </w:r>
          </w:p>
        </w:tc>
      </w:tr>
      <w:tr w:rsidR="00051A7F" w:rsidTr="00703EA9">
        <w:tc>
          <w:tcPr>
            <w:tcW w:w="9242" w:type="dxa"/>
          </w:tcPr>
          <w:p w:rsidR="00051A7F" w:rsidRPr="00BE334E" w:rsidRDefault="00051A7F" w:rsidP="00703EA9">
            <w:pPr>
              <w:rPr>
                <w:rFonts w:cstheme="minorHAnsi"/>
                <w:sz w:val="24"/>
                <w:szCs w:val="24"/>
              </w:rPr>
            </w:pPr>
            <w:r w:rsidRPr="00BE334E">
              <w:t>9. On the Active Directory Domain Services page, click Next.</w:t>
            </w:r>
          </w:p>
        </w:tc>
      </w:tr>
      <w:tr w:rsidR="00051A7F" w:rsidTr="00703EA9">
        <w:tc>
          <w:tcPr>
            <w:tcW w:w="9242" w:type="dxa"/>
          </w:tcPr>
          <w:p w:rsidR="00051A7F" w:rsidRPr="00BE334E" w:rsidRDefault="00051A7F" w:rsidP="00703EA9">
            <w:pPr>
              <w:rPr>
                <w:rFonts w:cstheme="minorHAnsi"/>
                <w:sz w:val="24"/>
                <w:szCs w:val="24"/>
              </w:rPr>
            </w:pPr>
            <w:r w:rsidRPr="00BE334E">
              <w:t>10. On the Confirm installation selections page, click Install.</w:t>
            </w:r>
          </w:p>
        </w:tc>
      </w:tr>
      <w:tr w:rsidR="00051A7F" w:rsidTr="00703EA9">
        <w:tc>
          <w:tcPr>
            <w:tcW w:w="9242" w:type="dxa"/>
          </w:tcPr>
          <w:p w:rsidR="00051A7F" w:rsidRPr="00BE334E" w:rsidRDefault="00051A7F" w:rsidP="00703EA9">
            <w:pPr>
              <w:rPr>
                <w:rFonts w:cstheme="minorHAnsi"/>
                <w:sz w:val="24"/>
                <w:szCs w:val="24"/>
              </w:rPr>
            </w:pPr>
            <w:r w:rsidRPr="00BE334E">
              <w:t>11. The installation process will start. Click Close, once the installation succeeded.</w:t>
            </w:r>
          </w:p>
        </w:tc>
      </w:tr>
      <w:tr w:rsidR="00051A7F" w:rsidTr="00703EA9">
        <w:tc>
          <w:tcPr>
            <w:tcW w:w="9242" w:type="dxa"/>
          </w:tcPr>
          <w:p w:rsidR="00051A7F" w:rsidRPr="00BE334E" w:rsidRDefault="00051A7F" w:rsidP="00703EA9">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051A7F" w:rsidTr="00703EA9">
        <w:tc>
          <w:tcPr>
            <w:tcW w:w="9242" w:type="dxa"/>
          </w:tcPr>
          <w:p w:rsidR="00051A7F" w:rsidRPr="00BE334E" w:rsidRDefault="00051A7F" w:rsidP="00703EA9">
            <w:pPr>
              <w:rPr>
                <w:rFonts w:cstheme="minorHAnsi"/>
                <w:sz w:val="24"/>
                <w:szCs w:val="24"/>
              </w:rPr>
            </w:pPr>
            <w:r w:rsidRPr="00BE334E">
              <w:t xml:space="preserve">13. On the Deployment Configuration page of the Active Directory Domain Services Configuration Wizard, make sure that the </w:t>
            </w:r>
            <w:r w:rsidRPr="00BE334E">
              <w:rPr>
                <w:rFonts w:cstheme="minorHAnsi"/>
                <w:sz w:val="24"/>
                <w:szCs w:val="24"/>
              </w:rPr>
              <w:t>Add a new forest radio button</w:t>
            </w:r>
            <w:r w:rsidRPr="00BE334E">
              <w:t xml:space="preserve"> is selected.</w:t>
            </w:r>
          </w:p>
        </w:tc>
      </w:tr>
      <w:tr w:rsidR="00051A7F" w:rsidTr="00703EA9">
        <w:tc>
          <w:tcPr>
            <w:tcW w:w="9242" w:type="dxa"/>
          </w:tcPr>
          <w:p w:rsidR="00051A7F" w:rsidRPr="00BE334E" w:rsidRDefault="00051A7F" w:rsidP="00703EA9">
            <w:r w:rsidRPr="00BE334E">
              <w:t>14. in the Root Domain name section type widgetllc.internal or the name of your domain, click Next</w:t>
            </w:r>
          </w:p>
          <w:p w:rsidR="00051A7F" w:rsidRPr="00BE334E" w:rsidRDefault="00051A7F" w:rsidP="00703EA9">
            <w:pPr>
              <w:rPr>
                <w:rFonts w:cstheme="minorHAnsi"/>
                <w:sz w:val="24"/>
                <w:szCs w:val="24"/>
              </w:rPr>
            </w:pPr>
            <w:r w:rsidRPr="00BE334E">
              <w:t>On the Domain Controller Options page type a DSRM password J388ica* and click Next</w:t>
            </w:r>
          </w:p>
        </w:tc>
      </w:tr>
      <w:tr w:rsidR="00051A7F" w:rsidTr="00703EA9">
        <w:tc>
          <w:tcPr>
            <w:tcW w:w="9242" w:type="dxa"/>
          </w:tcPr>
          <w:p w:rsidR="00051A7F" w:rsidRPr="00BE334E" w:rsidRDefault="00051A7F" w:rsidP="00703EA9">
            <w:r w:rsidRPr="00BE334E">
              <w:t>15. On the DNS page click Next, and on the Additional Options, click Next, On the Paths Page click Next, Review Options, click Next, then click Install</w:t>
            </w:r>
          </w:p>
        </w:tc>
      </w:tr>
      <w:tr w:rsidR="00051A7F" w:rsidTr="00703EA9">
        <w:tc>
          <w:tcPr>
            <w:tcW w:w="9242" w:type="dxa"/>
          </w:tcPr>
          <w:p w:rsidR="00051A7F" w:rsidRPr="00BE334E" w:rsidRDefault="00051A7F" w:rsidP="00703EA9">
            <w:pPr>
              <w:rPr>
                <w:rFonts w:cstheme="minorHAnsi"/>
                <w:sz w:val="24"/>
                <w:szCs w:val="24"/>
              </w:rPr>
            </w:pPr>
            <w:r w:rsidRPr="00BE334E">
              <w:t>16. The Deployment Configuration page is returned, as shown in the following figure. Review the selected options, and then click Next.</w:t>
            </w:r>
          </w:p>
        </w:tc>
      </w:tr>
      <w:tr w:rsidR="00051A7F" w:rsidTr="00703EA9">
        <w:tc>
          <w:tcPr>
            <w:tcW w:w="9242" w:type="dxa"/>
          </w:tcPr>
          <w:p w:rsidR="00051A7F" w:rsidRPr="00BE334E" w:rsidRDefault="00051A7F" w:rsidP="00703EA9">
            <w:pPr>
              <w:rPr>
                <w:rFonts w:cstheme="minorHAnsi"/>
                <w:sz w:val="24"/>
                <w:szCs w:val="24"/>
              </w:rPr>
            </w:pPr>
            <w:r w:rsidRPr="00BE334E">
              <w:t>17. On the Domain Controller Options page, clear the Domain Name System (DNS) server check box.</w:t>
            </w:r>
          </w:p>
        </w:tc>
      </w:tr>
      <w:tr w:rsidR="00051A7F" w:rsidTr="00703EA9">
        <w:tc>
          <w:tcPr>
            <w:tcW w:w="9242" w:type="dxa"/>
          </w:tcPr>
          <w:p w:rsidR="00051A7F" w:rsidRPr="00BE334E" w:rsidRDefault="00051A7F" w:rsidP="00703EA9">
            <w:pPr>
              <w:rPr>
                <w:rFonts w:cstheme="minorHAnsi"/>
                <w:sz w:val="24"/>
                <w:szCs w:val="24"/>
              </w:rPr>
            </w:pPr>
            <w:r w:rsidRPr="00BE334E">
              <w:t>18. Under the DSRM password section, type Password123! in the Password and Confirm password text boxes, and then click Next.</w:t>
            </w:r>
          </w:p>
        </w:tc>
      </w:tr>
      <w:tr w:rsidR="00051A7F" w:rsidTr="00703EA9">
        <w:tc>
          <w:tcPr>
            <w:tcW w:w="9242" w:type="dxa"/>
          </w:tcPr>
          <w:p w:rsidR="00051A7F" w:rsidRPr="00BE334E" w:rsidRDefault="00051A7F" w:rsidP="00703EA9">
            <w:pPr>
              <w:rPr>
                <w:rFonts w:cstheme="minorHAnsi"/>
                <w:sz w:val="24"/>
                <w:szCs w:val="24"/>
              </w:rPr>
            </w:pPr>
            <w:r w:rsidRPr="00BE334E">
              <w:t>19. Click Next, until the Prerequisites Check page is displayed.</w:t>
            </w:r>
          </w:p>
        </w:tc>
      </w:tr>
      <w:tr w:rsidR="00051A7F" w:rsidTr="00703EA9">
        <w:tc>
          <w:tcPr>
            <w:tcW w:w="9242" w:type="dxa"/>
          </w:tcPr>
          <w:p w:rsidR="00051A7F" w:rsidRPr="00BE334E" w:rsidRDefault="00051A7F" w:rsidP="00703EA9">
            <w:pPr>
              <w:rPr>
                <w:rFonts w:cstheme="minorHAnsi"/>
                <w:sz w:val="24"/>
                <w:szCs w:val="24"/>
              </w:rPr>
            </w:pPr>
            <w:r w:rsidRPr="00BE334E">
              <w:t>20. On the Prerequisites Check page, click Install.</w:t>
            </w:r>
          </w:p>
        </w:tc>
      </w:tr>
      <w:tr w:rsidR="00051A7F" w:rsidTr="00703EA9">
        <w:tc>
          <w:tcPr>
            <w:tcW w:w="9242" w:type="dxa"/>
          </w:tcPr>
          <w:p w:rsidR="00051A7F" w:rsidRPr="00BE334E" w:rsidRDefault="00051A7F" w:rsidP="00703EA9">
            <w:pPr>
              <w:rPr>
                <w:rFonts w:cstheme="minorHAnsi"/>
                <w:sz w:val="24"/>
                <w:szCs w:val="24"/>
              </w:rPr>
            </w:pPr>
            <w:r w:rsidRPr="00BE334E">
              <w:t>21. The installation process will start and the server will restart automatically.</w:t>
            </w:r>
          </w:p>
        </w:tc>
      </w:tr>
      <w:tr w:rsidR="00051A7F" w:rsidTr="00703EA9">
        <w:tc>
          <w:tcPr>
            <w:tcW w:w="9242" w:type="dxa"/>
          </w:tcPr>
          <w:p w:rsidR="00051A7F" w:rsidRPr="00BE334E" w:rsidRDefault="00051A7F" w:rsidP="00703EA9">
            <w:pPr>
              <w:rPr>
                <w:rFonts w:cstheme="minorHAnsi"/>
                <w:sz w:val="24"/>
                <w:szCs w:val="24"/>
              </w:rPr>
            </w:pPr>
            <w:r w:rsidRPr="00BE334E">
              <w:lastRenderedPageBreak/>
              <w:t>After DC01 restarts, sign in to DC01 with the WIDGETLLC\Administrator account.</w:t>
            </w:r>
          </w:p>
        </w:tc>
      </w:tr>
      <w:tr w:rsidR="00051A7F" w:rsidTr="00703EA9">
        <w:tc>
          <w:tcPr>
            <w:tcW w:w="9242" w:type="dxa"/>
          </w:tcPr>
          <w:p w:rsidR="00051A7F" w:rsidRPr="00C31152" w:rsidRDefault="00051A7F" w:rsidP="00703EA9">
            <w:pPr>
              <w:rPr>
                <w:rFonts w:cstheme="minorHAnsi"/>
                <w:b/>
                <w:color w:val="FF0000"/>
                <w:sz w:val="24"/>
                <w:szCs w:val="24"/>
              </w:rPr>
            </w:pPr>
          </w:p>
        </w:tc>
      </w:tr>
      <w:tr w:rsidR="00051A7F" w:rsidTr="00703EA9">
        <w:tc>
          <w:tcPr>
            <w:tcW w:w="9242" w:type="dxa"/>
          </w:tcPr>
          <w:p w:rsidR="00051A7F" w:rsidRPr="00FF7FF8" w:rsidRDefault="00051A7F" w:rsidP="00703EA9">
            <w:pPr>
              <w:jc w:val="center"/>
              <w:rPr>
                <w:rFonts w:cstheme="minorHAnsi"/>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tc>
      </w:tr>
      <w:tr w:rsidR="00051A7F" w:rsidTr="00703EA9">
        <w:tc>
          <w:tcPr>
            <w:tcW w:w="9242" w:type="dxa"/>
          </w:tcPr>
          <w:p w:rsidR="00051A7F" w:rsidRPr="00FF7FF8" w:rsidRDefault="00051A7F" w:rsidP="00703EA9">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Open the Server Manager console.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2. Click the Add roles and features link.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3. On the Before you begin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4. On the Select installation type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5. On the Select destination server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8. Click Close, once the installation succeeds on DC02.</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9. On the Server Manager console, click the Notifications icon.</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10. Click the Promote this server to a domain controller link,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11. On the Deployment Configuration page, select the </w:t>
            </w:r>
            <w:r w:rsidRPr="00D34D9C">
              <w:t>Add a domain controller to an existing forest radio button is selected</w:t>
            </w:r>
            <w:r w:rsidRPr="00D34D9C">
              <w:rPr>
                <w:rFonts w:cstheme="minorHAnsi"/>
                <w:sz w:val="24"/>
                <w:szCs w:val="24"/>
              </w:rPr>
              <w: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12. In the Root domain name text box, type widgetllc.internal, as shown in the following figure,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051A7F" w:rsidTr="00703EA9">
        <w:tc>
          <w:tcPr>
            <w:tcW w:w="9242" w:type="dxa"/>
          </w:tcPr>
          <w:p w:rsidR="00051A7F" w:rsidRPr="00D34D9C" w:rsidRDefault="00051A7F" w:rsidP="00703EA9">
            <w:pPr>
              <w:rPr>
                <w:rFonts w:cstheme="minorHAnsi"/>
                <w:color w:val="FF0000"/>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rFonts w:cstheme="minorHAnsi"/>
                <w:b/>
                <w:sz w:val="24"/>
                <w:szCs w:val="24"/>
              </w:rPr>
              <w:t>Task 5: Installing and Configuring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To install and configure the CLIENT01 virtual machine, you can follow the simple steps as you used to install and configure the DC01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settings: IP address: 192.168.1.225 Subnet mask: 255.255.255.0 Default gateway: 192.168.1.1 Preferred DNS server: not set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lastRenderedPageBreak/>
              <w:t>3.</w:t>
            </w:r>
            <w:r w:rsidRPr="00D34D9C">
              <w:rPr>
                <w:rFonts w:cstheme="minorHAnsi"/>
                <w:sz w:val="24"/>
                <w:szCs w:val="24"/>
              </w:rPr>
              <w:t xml:space="preserve"> Once you configured the preceding TCP/IP settings, open the System Properties dialog box, and click Change.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4. On the Computer Name/Domain Changes dialog box, in the Computer name text box, type CLIENT01.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widgetllc.internal, and then click OK.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7. Sign in to CLIENT01 with the Administrator account password: J388ica*.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Note:the above procedure can be used to install any other Client machines in the lab environment with changes made to each IP Address.</w:t>
            </w:r>
          </w:p>
        </w:tc>
      </w:tr>
      <w:tr w:rsidR="00051A7F" w:rsidTr="00703EA9">
        <w:tc>
          <w:tcPr>
            <w:tcW w:w="9242" w:type="dxa"/>
          </w:tcPr>
          <w:p w:rsidR="00051A7F" w:rsidRPr="00C31152" w:rsidRDefault="00051A7F" w:rsidP="00703EA9">
            <w:pP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b/>
                <w:i/>
                <w:sz w:val="24"/>
                <w:szCs w:val="24"/>
              </w:rPr>
            </w:pPr>
            <w:r w:rsidRPr="00D34D9C">
              <w:rPr>
                <w:rFonts w:cstheme="minorHAnsi"/>
                <w:b/>
                <w:i/>
                <w:sz w:val="24"/>
                <w:szCs w:val="24"/>
              </w:rPr>
              <w:t xml:space="preserve">Task 6: </w:t>
            </w:r>
            <w:r>
              <w:rPr>
                <w:rFonts w:cstheme="minorHAnsi"/>
                <w:b/>
                <w:i/>
                <w:sz w:val="24"/>
                <w:szCs w:val="24"/>
              </w:rPr>
              <w:t>Installing a login script to the DC01 domain Controller</w:t>
            </w:r>
          </w:p>
        </w:tc>
      </w:tr>
      <w:tr w:rsidR="00051A7F" w:rsidTr="00703EA9">
        <w:tc>
          <w:tcPr>
            <w:tcW w:w="9242" w:type="dxa"/>
          </w:tcPr>
          <w:p w:rsidR="00051A7F" w:rsidRPr="00C31152" w:rsidRDefault="00051A7F" w:rsidP="00703EA9">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051A7F" w:rsidTr="00703EA9">
        <w:tc>
          <w:tcPr>
            <w:tcW w:w="9242" w:type="dxa"/>
          </w:tcPr>
          <w:p w:rsidR="00051A7F" w:rsidRPr="0086078C" w:rsidRDefault="00051A7F" w:rsidP="00703EA9">
            <w:pPr>
              <w:rPr>
                <w:rFonts w:cstheme="minorHAnsi"/>
                <w:color w:val="FF0000"/>
                <w:sz w:val="24"/>
                <w:szCs w:val="24"/>
              </w:rPr>
            </w:pPr>
            <w:r w:rsidRPr="0086078C">
              <w:rPr>
                <w:rFonts w:cstheme="minorHAnsi"/>
                <w:sz w:val="24"/>
                <w:szCs w:val="24"/>
              </w:rPr>
              <w:t>The login script is found in the C:\Windows\SYSVOL\widgetllc.internal\scripts folder and replicated to the C:\Windows\SYSVOL\Domain\scripts folder</w:t>
            </w:r>
          </w:p>
        </w:tc>
      </w:tr>
      <w:tr w:rsidR="00051A7F" w:rsidTr="00703EA9">
        <w:tc>
          <w:tcPr>
            <w:tcW w:w="9242" w:type="dxa"/>
          </w:tcPr>
          <w:p w:rsidR="00051A7F" w:rsidRPr="00C31152" w:rsidRDefault="00051A7F" w:rsidP="00703EA9">
            <w:pPr>
              <w:rPr>
                <w:rFonts w:cstheme="minorHAnsi"/>
                <w:color w:val="FF0000"/>
                <w:sz w:val="24"/>
                <w:szCs w:val="24"/>
              </w:rPr>
            </w:pPr>
            <w:r w:rsidRPr="0086078C">
              <w:rPr>
                <w:rFonts w:cstheme="minorHAnsi"/>
                <w:i/>
                <w:sz w:val="24"/>
                <w:szCs w:val="24"/>
              </w:rPr>
              <w:t xml:space="preserve">Testing continued over several days with more positive results than </w:t>
            </w:r>
            <w:r w:rsidR="00415101" w:rsidRPr="0086078C">
              <w:rPr>
                <w:rFonts w:cstheme="minorHAnsi"/>
                <w:i/>
                <w:sz w:val="24"/>
                <w:szCs w:val="24"/>
              </w:rPr>
              <w:t>negative with</w:t>
            </w:r>
            <w:r w:rsidRPr="0086078C">
              <w:rPr>
                <w:rFonts w:cstheme="minorHAnsi"/>
                <w:i/>
                <w:sz w:val="24"/>
                <w:szCs w:val="24"/>
              </w:rPr>
              <w:t xml:space="preserve"> the procedure being one of the easiest processes so far in this project.</w:t>
            </w:r>
          </w:p>
        </w:tc>
      </w:tr>
      <w:tr w:rsidR="00051A7F" w:rsidTr="00703EA9">
        <w:tc>
          <w:tcPr>
            <w:tcW w:w="9242" w:type="dxa"/>
          </w:tcPr>
          <w:p w:rsidR="00051A7F" w:rsidRPr="00C31152" w:rsidRDefault="00051A7F" w:rsidP="00703EA9">
            <w:pPr>
              <w:rPr>
                <w:rFonts w:cstheme="minorHAnsi"/>
                <w:color w:val="FF0000"/>
                <w:sz w:val="24"/>
                <w:szCs w:val="24"/>
              </w:rPr>
            </w:pPr>
          </w:p>
        </w:tc>
      </w:tr>
      <w:tr w:rsidR="00051A7F" w:rsidTr="00703EA9">
        <w:tc>
          <w:tcPr>
            <w:tcW w:w="9242" w:type="dxa"/>
          </w:tcPr>
          <w:p w:rsidR="00051A7F" w:rsidRPr="002E5000" w:rsidRDefault="00051A7F" w:rsidP="00703EA9">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051A7F" w:rsidTr="00703EA9">
        <w:tc>
          <w:tcPr>
            <w:tcW w:w="9242" w:type="dxa"/>
          </w:tcPr>
          <w:p w:rsidR="00051A7F" w:rsidRPr="00C31152" w:rsidRDefault="00051A7F" w:rsidP="00703EA9">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051A7F" w:rsidTr="00703EA9">
        <w:tc>
          <w:tcPr>
            <w:tcW w:w="9242" w:type="dxa"/>
          </w:tcPr>
          <w:p w:rsidR="00051A7F" w:rsidRDefault="00051A7F" w:rsidP="00703EA9">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Pr>
                <w:rFonts w:cstheme="minorHAnsi"/>
                <w:sz w:val="24"/>
                <w:szCs w:val="24"/>
              </w:rPr>
              <w:t>A ten minute explanation and user documentation was given to all 5 users</w:t>
            </w:r>
            <w:r w:rsidRPr="00D34D9C">
              <w:rPr>
                <w:rFonts w:cstheme="minorHAnsi"/>
                <w:sz w:val="24"/>
                <w:szCs w:val="24"/>
              </w:rPr>
              <w:t>.</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2. 1 user required further explanation for the vision impaired login process</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 xml:space="preserve">3. All 5 selected users progressed through the testing phase without any issues </w:t>
            </w:r>
          </w:p>
        </w:tc>
      </w:tr>
    </w:tbl>
    <w:p w:rsidR="00051A7F" w:rsidRPr="00E0466E" w:rsidRDefault="00051A7F" w:rsidP="00051A7F"/>
    <w:p w:rsidR="00051A7F" w:rsidRPr="00E0466E" w:rsidRDefault="00051A7F" w:rsidP="00051A7F"/>
    <w:p w:rsidR="000935FB" w:rsidRDefault="000935FB"/>
    <w:sectPr w:rsidR="0009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7F"/>
    <w:rsid w:val="00051A7F"/>
    <w:rsid w:val="000935FB"/>
    <w:rsid w:val="002C6DD8"/>
    <w:rsid w:val="00415101"/>
    <w:rsid w:val="009453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cp:lastPrinted>2022-04-11T04:28:00Z</cp:lastPrinted>
  <dcterms:created xsi:type="dcterms:W3CDTF">2022-04-11T08:21:00Z</dcterms:created>
  <dcterms:modified xsi:type="dcterms:W3CDTF">2022-04-11T08:21:00Z</dcterms:modified>
</cp:coreProperties>
</file>