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Delhi Environmental Monitoring and Sustainability Analytics</w:t>
      </w:r>
    </w:p>
    <w:p>
      <w:pPr>
        <w:pStyle w:val="Heading2"/>
        <w:rPr/>
      </w:pPr>
      <w:r>
        <w:rPr/>
        <w:t>Summary</w:t>
      </w:r>
    </w:p>
    <w:tbl>
      <w:tblPr>
        <w:tblStyle w:val="TableGrid"/>
        <w:tblW w:w="9359" w:type="dxa"/>
        <w:jc w:val="left"/>
        <w:tblInd w:w="-53" w:type="dxa"/>
        <w:tblLayout w:type="fixed"/>
        <w:tblCellMar>
          <w:top w:w="55" w:type="dxa"/>
          <w:left w:w="55" w:type="dxa"/>
          <w:bottom w:w="55" w:type="dxa"/>
          <w:right w:w="55" w:type="dxa"/>
        </w:tblCellMar>
        <w:tblLook w:val="0420" w:firstRow="1" w:lastRow="0" w:firstColumn="0" w:lastColumn="0" w:noHBand="0" w:noVBand="1"/>
      </w:tblPr>
      <w:tblGrid>
        <w:gridCol w:w="2683"/>
        <w:gridCol w:w="6676"/>
      </w:tblGrid>
      <w:tr>
        <w:trPr/>
        <w:tc>
          <w:tcPr>
            <w:tcW w:w="2683"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Item</w:t>
            </w:r>
          </w:p>
        </w:tc>
        <w:tc>
          <w:tcPr>
            <w:tcW w:w="6676"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Value</w:t>
            </w:r>
          </w:p>
        </w:tc>
      </w:tr>
      <w:tr>
        <w:trPr/>
        <w:tc>
          <w:tcPr>
            <w:tcW w:w="2683"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City</w:t>
            </w:r>
          </w:p>
        </w:tc>
        <w:tc>
          <w:tcPr>
            <w:tcW w:w="6676"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Delhi, India</w:t>
            </w:r>
          </w:p>
        </w:tc>
      </w:tr>
      <w:tr>
        <w:trPr/>
        <w:tc>
          <w:tcPr>
            <w:tcW w:w="2683"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Resolution</w:t>
            </w:r>
          </w:p>
        </w:tc>
        <w:tc>
          <w:tcPr>
            <w:tcW w:w="6676"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Daily</w:t>
            </w:r>
          </w:p>
        </w:tc>
      </w:tr>
      <w:tr>
        <w:trPr/>
        <w:tc>
          <w:tcPr>
            <w:tcW w:w="2683"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Study window</w:t>
            </w:r>
          </w:p>
        </w:tc>
        <w:tc>
          <w:tcPr>
            <w:tcW w:w="6676"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1 Jan 2023 to 30 Nov 2024 (700 days)</w:t>
            </w:r>
          </w:p>
        </w:tc>
      </w:tr>
      <w:tr>
        <w:trPr/>
        <w:tc>
          <w:tcPr>
            <w:tcW w:w="2683"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Domains</w:t>
            </w:r>
          </w:p>
        </w:tc>
        <w:tc>
          <w:tcPr>
            <w:tcW w:w="6676"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Air quality, weather, energy demand</w:t>
            </w:r>
          </w:p>
        </w:tc>
      </w:tr>
      <w:tr>
        <w:trPr/>
        <w:tc>
          <w:tcPr>
            <w:tcW w:w="2683"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Prediction target</w:t>
            </w:r>
          </w:p>
        </w:tc>
        <w:tc>
          <w:tcPr>
            <w:tcW w:w="6676"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Next-day PM2.5 (µg/m³)</w:t>
            </w:r>
          </w:p>
        </w:tc>
      </w:tr>
    </w:tbl>
    <w:p>
      <w:pPr>
        <w:pStyle w:val="Heading2"/>
        <w:rPr/>
      </w:pPr>
      <w:r>
        <w:rPr/>
        <w:t>Source datasets used</w:t>
      </w:r>
    </w:p>
    <w:p>
      <w:pPr>
        <w:pStyle w:val="Heading3"/>
        <w:rPr/>
      </w:pPr>
      <w:r>
        <w:rPr/>
        <w:t xml:space="preserve"> </w:t>
      </w:r>
      <w:r>
        <w:rPr/>
        <w:t>Air quality (daily)</w:t>
      </w:r>
    </w:p>
    <w:tbl>
      <w:tblPr>
        <w:tblStyle w:val="TableGrid"/>
        <w:tblW w:w="9359" w:type="dxa"/>
        <w:jc w:val="left"/>
        <w:tblInd w:w="-53" w:type="dxa"/>
        <w:tblLayout w:type="fixed"/>
        <w:tblCellMar>
          <w:top w:w="55" w:type="dxa"/>
          <w:left w:w="55" w:type="dxa"/>
          <w:bottom w:w="55" w:type="dxa"/>
          <w:right w:w="55" w:type="dxa"/>
        </w:tblCellMar>
        <w:tblLook w:val="0420" w:firstRow="1" w:lastRow="0" w:firstColumn="0" w:lastColumn="0" w:noHBand="0" w:noVBand="1"/>
      </w:tblPr>
      <w:tblGrid>
        <w:gridCol w:w="2918"/>
        <w:gridCol w:w="6441"/>
      </w:tblGrid>
      <w:tr>
        <w:trPr/>
        <w:tc>
          <w:tcPr>
            <w:tcW w:w="2918"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Property</w:t>
            </w:r>
          </w:p>
        </w:tc>
        <w:tc>
          <w:tcPr>
            <w:tcW w:w="6441"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Detail</w:t>
            </w:r>
          </w:p>
        </w:tc>
      </w:tr>
      <w:tr>
        <w:trPr/>
        <w:tc>
          <w:tcPr>
            <w:tcW w:w="2918"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Period</w:t>
            </w:r>
          </w:p>
        </w:tc>
        <w:tc>
          <w:tcPr>
            <w:tcW w:w="6441"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1 Jan 2023 to 31 Dec 2025</w:t>
            </w:r>
          </w:p>
        </w:tc>
      </w:tr>
      <w:tr>
        <w:trPr/>
        <w:tc>
          <w:tcPr>
            <w:tcW w:w="2918"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Rows and columns</w:t>
            </w:r>
          </w:p>
        </w:tc>
        <w:tc>
          <w:tcPr>
            <w:tcW w:w="6441"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1,096 rows, 18 columns</w:t>
            </w:r>
          </w:p>
        </w:tc>
      </w:tr>
      <w:tr>
        <w:trPr/>
        <w:tc>
          <w:tcPr>
            <w:tcW w:w="2918"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Variables</w:t>
            </w:r>
          </w:p>
        </w:tc>
        <w:tc>
          <w:tcPr>
            <w:tcW w:w="6441"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PM2.5, PM10, CO, NO₂, SO₂, O₃, dust, US AQI, European AQI, city, coordinates</w:t>
            </w:r>
          </w:p>
        </w:tc>
      </w:tr>
      <w:tr>
        <w:trPr/>
        <w:tc>
          <w:tcPr>
            <w:tcW w:w="2918"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Missing values</w:t>
            </w:r>
          </w:p>
        </w:tc>
        <w:tc>
          <w:tcPr>
            <w:tcW w:w="6441"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None</w:t>
            </w:r>
          </w:p>
        </w:tc>
      </w:tr>
    </w:tbl>
    <w:p>
      <w:pPr>
        <w:pStyle w:val="Normal"/>
        <w:rPr/>
      </w:pPr>
      <w:r>
        <w:rPr/>
        <w:t>PM2.5 shows the correct Delhi seasonality, averaging about 121 µg/m³ in January and 109 in December against 44 to 49 in July to September. PM2.5 falls with wind speed and temperature, which is physically correct. Day-to-day autocorrelation is 0.85, and PM2.5 correlates with NO₂ (0.61) and CO (0.76).</w:t>
      </w:r>
    </w:p>
    <w:p>
      <w:pPr>
        <w:pStyle w:val="Normal"/>
        <w:rPr/>
      </w:pPr>
      <w:r>
        <w:rPr/>
        <w:t>Cautions:</w:t>
      </w:r>
    </w:p>
    <w:p>
      <w:pPr>
        <w:pStyle w:val="ListParagraph"/>
        <w:numPr>
          <w:ilvl w:val="0"/>
          <w:numId w:val="1"/>
        </w:numPr>
        <w:rPr/>
      </w:pPr>
      <w:r>
        <w:rPr/>
        <w:t>The column names match those of a modelled air quality service (such as Open-Meteo, which draws on atmospheric model output), so this is probably modelled data rather than ground sensor readings. The source must be confirmed and stated in the report. Modelled values also explain the low maximum PM2.5 of about 257 µg/m³, since ground sensors in Delhi often record higher peaks.</w:t>
      </w:r>
    </w:p>
    <w:p>
      <w:pPr>
        <w:pStyle w:val="ListParagraph"/>
        <w:numPr>
          <w:ilvl w:val="0"/>
          <w:numId w:val="1"/>
        </w:numPr>
        <w:rPr/>
      </w:pPr>
      <w:r>
        <w:rPr/>
        <w:t>US AQI and European AQI are built partly from PM2.5, so they were excluded as features to avoid target leakage.</w:t>
      </w:r>
    </w:p>
    <w:p>
      <w:pPr>
        <w:pStyle w:val="ListParagraph"/>
        <w:numPr>
          <w:ilvl w:val="0"/>
          <w:numId w:val="1"/>
        </w:numPr>
        <w:rPr/>
      </w:pPr>
      <w:r>
        <w:rPr/>
        <w:t>CO is reported in µg/m³, so its values are numerically large and need scaling.</w:t>
      </w:r>
    </w:p>
    <w:p>
      <w:pPr>
        <w:pStyle w:val="ListParagraph"/>
        <w:numPr>
          <w:ilvl w:val="0"/>
          <w:numId w:val="1"/>
        </w:numPr>
        <w:rPr/>
      </w:pPr>
      <w:r>
        <w:rPr/>
        <w:t>Dust has extreme spikes (maximum about 1,488; 79 days above 500), so it was log-transformed.</w:t>
      </w:r>
    </w:p>
    <w:p>
      <w:pPr>
        <w:pStyle w:val="Heading3"/>
        <w:rPr/>
      </w:pPr>
      <w:r>
        <w:rPr/>
        <w:t xml:space="preserve"> </w:t>
      </w:r>
      <w:r>
        <w:rPr/>
        <w:t>Weather (daily)</w:t>
      </w:r>
    </w:p>
    <w:tbl>
      <w:tblPr>
        <w:tblStyle w:val="TableGrid"/>
        <w:tblW w:w="9359" w:type="dxa"/>
        <w:jc w:val="left"/>
        <w:tblInd w:w="-53" w:type="dxa"/>
        <w:tblLayout w:type="fixed"/>
        <w:tblCellMar>
          <w:top w:w="55" w:type="dxa"/>
          <w:left w:w="55" w:type="dxa"/>
          <w:bottom w:w="55" w:type="dxa"/>
          <w:right w:w="55" w:type="dxa"/>
        </w:tblCellMar>
        <w:tblLook w:val="0420" w:firstRow="1" w:lastRow="0" w:firstColumn="0" w:lastColumn="0" w:noHBand="0" w:noVBand="1"/>
      </w:tblPr>
      <w:tblGrid>
        <w:gridCol w:w="2918"/>
        <w:gridCol w:w="6441"/>
      </w:tblGrid>
      <w:tr>
        <w:trPr/>
        <w:tc>
          <w:tcPr>
            <w:tcW w:w="2918"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Property</w:t>
            </w:r>
          </w:p>
        </w:tc>
        <w:tc>
          <w:tcPr>
            <w:tcW w:w="6441"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Detail</w:t>
            </w:r>
          </w:p>
        </w:tc>
      </w:tr>
      <w:tr>
        <w:trPr/>
        <w:tc>
          <w:tcPr>
            <w:tcW w:w="2918"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Period</w:t>
            </w:r>
          </w:p>
        </w:tc>
        <w:tc>
          <w:tcPr>
            <w:tcW w:w="6441"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14 Apr 2013 to 30 Nov 2024</w:t>
            </w:r>
          </w:p>
        </w:tc>
      </w:tr>
      <w:tr>
        <w:trPr/>
        <w:tc>
          <w:tcPr>
            <w:tcW w:w="2918"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Rows and columns</w:t>
            </w:r>
          </w:p>
        </w:tc>
        <w:tc>
          <w:tcPr>
            <w:tcW w:w="6441"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3,557 rows, 29 columns</w:t>
            </w:r>
          </w:p>
        </w:tc>
      </w:tr>
      <w:tr>
        <w:trPr/>
        <w:tc>
          <w:tcPr>
            <w:tcW w:w="2918"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Variables used</w:t>
            </w:r>
          </w:p>
        </w:tc>
        <w:tc>
          <w:tcPr>
            <w:tcW w:w="6441"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Temperature, humidity, precipitation, wind speed, sea-level pressure</w:t>
            </w:r>
          </w:p>
        </w:tc>
      </w:tr>
    </w:tbl>
    <w:p>
      <w:pPr>
        <w:pStyle w:val="Normal"/>
        <w:rPr/>
      </w:pPr>
      <w:r>
        <w:rPr/>
        <w:t>Quality findings:</w:t>
      </w:r>
    </w:p>
    <w:p>
      <w:pPr>
        <w:pStyle w:val="ListParagraph"/>
        <w:numPr>
          <w:ilvl w:val="0"/>
          <w:numId w:val="1"/>
        </w:numPr>
        <w:rPr/>
      </w:pPr>
      <w:r>
        <w:rPr/>
        <w:t>693 days are missing, all between 2013 and 2017 (roughly 106 to 147 per year). From 2018 onward the series is essentially complete, so the study window is unaffected.</w:t>
      </w:r>
    </w:p>
    <w:p>
      <w:pPr>
        <w:pStyle w:val="ListParagraph"/>
        <w:numPr>
          <w:ilvl w:val="0"/>
          <w:numId w:val="1"/>
        </w:numPr>
        <w:rPr/>
      </w:pPr>
      <w:r>
        <w:rPr/>
        <w:t>One duplicate date (1 May 2022) was removed.</w:t>
      </w:r>
    </w:p>
    <w:p>
      <w:pPr>
        <w:pStyle w:val="ListParagraph"/>
        <w:numPr>
          <w:ilvl w:val="0"/>
          <w:numId w:val="1"/>
        </w:numPr>
        <w:rPr/>
      </w:pPr>
      <w:r>
        <w:rPr/>
        <w:t>Seven days had implausible wind speeds (95 to 204 km/h). These were treated as errors and interpolated.</w:t>
      </w:r>
    </w:p>
    <w:p>
      <w:pPr>
        <w:pStyle w:val="ListParagraph"/>
        <w:numPr>
          <w:ilvl w:val="0"/>
          <w:numId w:val="1"/>
        </w:numPr>
        <w:rPr/>
      </w:pPr>
      <w:r>
        <w:rPr/>
        <w:t>The file does not state its location. Its temperature matches the temperature in the energy file with a correlation of 0.998 across 1,428 shared days, which supports that it describes Delhi.</w:t>
      </w:r>
    </w:p>
    <w:p>
      <w:pPr>
        <w:pStyle w:val="ListParagraph"/>
        <w:numPr>
          <w:ilvl w:val="0"/>
          <w:numId w:val="1"/>
        </w:numPr>
        <w:rPr/>
      </w:pPr>
      <w:r>
        <w:rPr/>
        <w:t>Many columns are redundant derived fields (for example temperature-humidity products and a heat index). They were dropped and features were rebuilt from the five base variables.</w:t>
      </w:r>
    </w:p>
    <w:p>
      <w:pPr>
        <w:pStyle w:val="Heading3"/>
        <w:rPr/>
      </w:pPr>
      <w:r>
        <w:rPr/>
        <w:t xml:space="preserve"> </w:t>
      </w:r>
      <w:r>
        <w:rPr/>
        <w:t>Energy demand (5-minute)</w:t>
      </w:r>
    </w:p>
    <w:tbl>
      <w:tblPr>
        <w:tblStyle w:val="TableGrid"/>
        <w:tblW w:w="9359" w:type="dxa"/>
        <w:jc w:val="left"/>
        <w:tblInd w:w="-53" w:type="dxa"/>
        <w:tblLayout w:type="fixed"/>
        <w:tblCellMar>
          <w:top w:w="55" w:type="dxa"/>
          <w:left w:w="55" w:type="dxa"/>
          <w:bottom w:w="55" w:type="dxa"/>
          <w:right w:w="55" w:type="dxa"/>
        </w:tblCellMar>
        <w:tblLook w:val="0420" w:firstRow="1" w:lastRow="0" w:firstColumn="0" w:lastColumn="0" w:noHBand="0" w:noVBand="1"/>
      </w:tblPr>
      <w:tblGrid>
        <w:gridCol w:w="2918"/>
        <w:gridCol w:w="6441"/>
      </w:tblGrid>
      <w:tr>
        <w:trPr/>
        <w:tc>
          <w:tcPr>
            <w:tcW w:w="2918"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Property</w:t>
            </w:r>
          </w:p>
        </w:tc>
        <w:tc>
          <w:tcPr>
            <w:tcW w:w="6441"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Detail</w:t>
            </w:r>
          </w:p>
        </w:tc>
      </w:tr>
      <w:tr>
        <w:trPr/>
        <w:tc>
          <w:tcPr>
            <w:tcW w:w="2918"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Period</w:t>
            </w:r>
          </w:p>
        </w:tc>
        <w:tc>
          <w:tcPr>
            <w:tcW w:w="6441"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1 Jan 2021 to 12 Dec 2024</w:t>
            </w:r>
          </w:p>
        </w:tc>
      </w:tr>
      <w:tr>
        <w:trPr/>
        <w:tc>
          <w:tcPr>
            <w:tcW w:w="2918"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Rows and columns</w:t>
            </w:r>
          </w:p>
        </w:tc>
        <w:tc>
          <w:tcPr>
            <w:tcW w:w="6441"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393,440 rows, 15 columns</w:t>
            </w:r>
          </w:p>
        </w:tc>
      </w:tr>
      <w:tr>
        <w:trPr/>
        <w:tc>
          <w:tcPr>
            <w:tcW w:w="2918"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Variables</w:t>
            </w:r>
          </w:p>
        </w:tc>
        <w:tc>
          <w:tcPr>
            <w:tcW w:w="6441" w:type="dxa"/>
            <w:tcBorders>
              <w:top w:val="nil"/>
              <w:left w:val="nil"/>
              <w:bottom w:val="nil"/>
              <w:right w:val="nil"/>
            </w:tcBorders>
          </w:tcPr>
          <w:p>
            <w:pPr>
              <w:pStyle w:val="Normal"/>
              <w:widowControl/>
              <w:spacing w:lineRule="auto" w:line="259" w:before="0" w:after="160"/>
              <w:jc w:val="left"/>
              <w:rPr>
                <w:rFonts w:ascii="Carlito" w:hAnsi="Carlito" w:eastAsia="Calibri" w:cs="Calibri"/>
                <w:b w:val="false"/>
                <w:bCs w:val="false"/>
                <w:i w:val="false"/>
                <w:iCs w:val="false"/>
                <w:strike w:val="false"/>
                <w:dstrike w:val="false"/>
                <w:outline w:val="false"/>
                <w:shadow w:val="false"/>
                <w:color w:val="auto"/>
                <w:kern w:val="0"/>
                <w:sz w:val="24"/>
                <w:szCs w:val="24"/>
                <w:u w:val="none"/>
                <w:lang w:val="en-US"/>
              </w:rPr>
            </w:pPr>
            <w:r>
              <w:rPr>
                <w:rFonts w:eastAsia="Calibri" w:cs="Calibri" w:ascii="Carlito" w:hAnsi="Carlito"/>
                <w:b w:val="false"/>
                <w:bCs w:val="false"/>
                <w:i w:val="false"/>
                <w:iCs w:val="false"/>
                <w:strike w:val="false"/>
                <w:dstrike w:val="false"/>
                <w:outline w:val="false"/>
                <w:shadow w:val="false"/>
                <w:color w:val="auto"/>
                <w:kern w:val="0"/>
                <w:sz w:val="24"/>
                <w:szCs w:val="24"/>
                <w:u w:val="none"/>
                <w:lang w:val="en-US"/>
              </w:rPr>
              <w:t>Power demand (probably MW), temperature, dew point, humidity, wind direction and speed, pressure, calendar fields</w:t>
            </w:r>
          </w:p>
        </w:tc>
      </w:tr>
    </w:tbl>
    <w:p>
      <w:pPr>
        <w:pStyle w:val="Normal"/>
        <w:rPr/>
      </w:pPr>
      <w:r>
        <w:rPr/>
        <w:t>Demand peaks in summer (June average about 4,860 MW) and is lowest in winter (February about 3,220 MW). The highest reading is 8,632 MW on 19 June 2024, and 2023 peaks at 7,410 MW, which is consistent with publicly reported Delhi peak demand (verify exact figures before quoting). Yearly mean demand rose from 3,483 MW in 2021 to 4,463 MW in 2024. The daily shape is realistic, with a trough near 4 am and high demand through the day.</w:t>
      </w:r>
    </w:p>
    <w:p>
      <w:pPr>
        <w:pStyle w:val="Normal"/>
        <w:rPr/>
      </w:pPr>
      <w:r>
        <w:rPr/>
        <w:t>Quality findings:</w:t>
      </w:r>
    </w:p>
    <w:p>
      <w:pPr>
        <w:pStyle w:val="ListParagraph"/>
        <w:numPr>
          <w:ilvl w:val="0"/>
          <w:numId w:val="1"/>
        </w:numPr>
        <w:rPr/>
      </w:pPr>
      <w:r>
        <w:rPr/>
        <w:t>5.2% of five-minute readings are missing, spread over 1,150 separate gaps. The longest gap is about 2.4 days (July 2021). Yearly coverage is 92.9% to 97.4%.</w:t>
      </w:r>
    </w:p>
    <w:p>
      <w:pPr>
        <w:pStyle w:val="ListParagraph"/>
        <w:numPr>
          <w:ilvl w:val="0"/>
          <w:numId w:val="1"/>
        </w:numPr>
        <w:rPr/>
      </w:pPr>
      <w:r>
        <w:rPr/>
        <w:t>Only 294 of 1,442 days are complete. A plain daily average would therefore be biased on days missing the evening peak. A coverage rule was applied: a day is kept only if at least 80% of its 288 readings exist (1,349 days qualify; 681 of the 700 study days).</w:t>
      </w:r>
    </w:p>
    <w:p>
      <w:pPr>
        <w:pStyle w:val="ListParagraph"/>
        <w:numPr>
          <w:ilvl w:val="0"/>
          <w:numId w:val="1"/>
        </w:numPr>
        <w:rPr/>
      </w:pPr>
      <w:r>
        <w:rPr/>
        <w:t>The weather columns are hourly values repeated across five-minute rows, so they carry less information than they appear to.</w:t>
      </w:r>
    </w:p>
    <w:p>
      <w:pPr>
        <w:pStyle w:val="ListParagraph"/>
        <w:numPr>
          <w:ilvl w:val="0"/>
          <w:numId w:val="1"/>
        </w:numPr>
        <w:rPr/>
      </w:pPr>
      <w:r>
        <w:rPr/>
        <w:t>The derived column moving_avg_3 was dropped.</w:t>
      </w:r>
    </w:p>
    <w:p>
      <w:pPr>
        <w:pStyle w:val="Heading2"/>
        <w:rPr/>
      </w:pPr>
      <w:r>
        <w:rPr/>
        <w:t xml:space="preserve"> </w:t>
      </w:r>
      <w:r>
        <w:rPr/>
        <w:t>Processing pipeline</w:t>
      </w:r>
    </w:p>
    <w:p>
      <w:pPr>
        <w:pStyle w:val="ListParagraph"/>
        <w:numPr>
          <w:ilvl w:val="0"/>
          <w:numId w:val="8"/>
        </w:numPr>
        <w:rPr/>
      </w:pPr>
      <w:r>
        <w:rPr/>
        <w:t>Load and clean each source: remove index columns, drop duplicates, drop derived and leakage-prone columns, treat wind outliers.</w:t>
      </w:r>
    </w:p>
    <w:p>
      <w:pPr>
        <w:pStyle w:val="ListParagraph"/>
        <w:numPr>
          <w:ilvl w:val="0"/>
          <w:numId w:val="4"/>
        </w:numPr>
        <w:rPr/>
      </w:pPr>
      <w:r>
        <w:rPr/>
        <w:t>Aggregate energy demand from five-minute readings to daily mean and daily peak, applying the 80% coverage rule and interpolating the days that fail it.</w:t>
      </w:r>
    </w:p>
    <w:p>
      <w:pPr>
        <w:pStyle w:val="ListParagraph"/>
        <w:numPr>
          <w:ilvl w:val="0"/>
          <w:numId w:val="4"/>
        </w:numPr>
        <w:rPr/>
      </w:pPr>
      <w:r>
        <w:rPr/>
        <w:t>Merge the three sources on date and restrict to the overlap window (1 Jan 2023 to 30 Nov 2024).</w:t>
      </w:r>
    </w:p>
    <w:p>
      <w:pPr>
        <w:pStyle w:val="ListParagraph"/>
        <w:numPr>
          <w:ilvl w:val="0"/>
          <w:numId w:val="4"/>
        </w:numPr>
        <w:rPr/>
      </w:pPr>
      <w:r>
        <w:rPr/>
        <w:t>Engineer features: calendar fields, holiday flag, October to November season flag, lags of 1, 2 and 7 days, 7-day rolling PM2.5 mean and 3-day rolling temperature mean. Lags use only past values.</w:t>
      </w:r>
    </w:p>
    <w:p>
      <w:pPr>
        <w:pStyle w:val="ListParagraph"/>
        <w:numPr>
          <w:ilvl w:val="0"/>
          <w:numId w:val="4"/>
        </w:numPr>
        <w:rPr/>
      </w:pPr>
      <w:r>
        <w:rPr/>
        <w:t>Compute indicators: AQI category and the sustainability score.</w:t>
      </w:r>
    </w:p>
    <w:p>
      <w:pPr>
        <w:pStyle w:val="ListParagraph"/>
        <w:numPr>
          <w:ilvl w:val="0"/>
          <w:numId w:val="4"/>
        </w:numPr>
        <w:rPr/>
      </w:pPr>
      <w:r>
        <w:rPr/>
        <w:t>Split chronologically, fit the scaler on training days only, and build 7-day windows.</w:t>
      </w:r>
    </w:p>
    <w:p>
      <w:pPr>
        <w:pStyle w:val="Heading3"/>
        <w:rPr/>
      </w:pPr>
      <w:r>
        <w:rPr/>
        <w:t>Processing log</w:t>
      </w:r>
    </w:p>
    <w:tbl>
      <w:tblPr>
        <w:tblStyle w:val="TableGrid"/>
        <w:tblW w:w="9358" w:type="dxa"/>
        <w:jc w:val="left"/>
        <w:tblInd w:w="0" w:type="dxa"/>
        <w:tblLayout w:type="fixed"/>
        <w:tblCellMar>
          <w:top w:w="0" w:type="dxa"/>
          <w:left w:w="108" w:type="dxa"/>
          <w:bottom w:w="0" w:type="dxa"/>
          <w:right w:w="108" w:type="dxa"/>
        </w:tblCellMar>
        <w:tblLook w:val="0420" w:firstRow="1" w:lastRow="0" w:firstColumn="0" w:lastColumn="0" w:noHBand="0" w:noVBand="1"/>
      </w:tblPr>
      <w:tblGrid>
        <w:gridCol w:w="2915"/>
        <w:gridCol w:w="1112"/>
        <w:gridCol w:w="5331"/>
      </w:tblGrid>
      <w:tr>
        <w:trPr>
          <w:tblHeader w:val="true"/>
        </w:trPr>
        <w:tc>
          <w:tcPr>
            <w:tcW w:w="2915"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Step</w:t>
            </w:r>
          </w:p>
        </w:tc>
        <w:tc>
          <w:tcPr>
            <w:tcW w:w="111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Rows</w:t>
            </w:r>
          </w:p>
        </w:tc>
        <w:tc>
          <w:tcPr>
            <w:tcW w:w="533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Notes</w:t>
            </w:r>
          </w:p>
        </w:tc>
      </w:tr>
      <w:tr>
        <w:trPr/>
        <w:tc>
          <w:tcPr>
            <w:tcW w:w="2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Air quality raw</w:t>
            </w:r>
          </w:p>
        </w:tc>
        <w:tc>
          <w:tcPr>
            <w:tcW w:w="11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1,096</w:t>
            </w:r>
          </w:p>
        </w:tc>
        <w:tc>
          <w:tcPr>
            <w:tcW w:w="5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18 columns</w:t>
            </w:r>
          </w:p>
        </w:tc>
      </w:tr>
      <w:tr>
        <w:trPr/>
        <w:tc>
          <w:tcPr>
            <w:tcW w:w="2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Air quality cleaned</w:t>
            </w:r>
          </w:p>
        </w:tc>
        <w:tc>
          <w:tcPr>
            <w:tcW w:w="11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1,096</w:t>
            </w:r>
          </w:p>
        </w:tc>
        <w:tc>
          <w:tcPr>
            <w:tcW w:w="5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8 columns; AQI columns dropped; dust log-transformed</w:t>
            </w:r>
          </w:p>
        </w:tc>
      </w:tr>
      <w:tr>
        <w:trPr/>
        <w:tc>
          <w:tcPr>
            <w:tcW w:w="2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Weather raw</w:t>
            </w:r>
          </w:p>
        </w:tc>
        <w:tc>
          <w:tcPr>
            <w:tcW w:w="11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3,557</w:t>
            </w:r>
          </w:p>
        </w:tc>
        <w:tc>
          <w:tcPr>
            <w:tcW w:w="5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29 columns</w:t>
            </w:r>
          </w:p>
        </w:tc>
      </w:tr>
      <w:tr>
        <w:trPr/>
        <w:tc>
          <w:tcPr>
            <w:tcW w:w="2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Weather cleaned</w:t>
            </w:r>
          </w:p>
        </w:tc>
        <w:tc>
          <w:tcPr>
            <w:tcW w:w="11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4,249</w:t>
            </w:r>
          </w:p>
        </w:tc>
        <w:tc>
          <w:tcPr>
            <w:tcW w:w="5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calendar-filled from 2013; 1 duplicate removed; 7 wind outliers interpolated</w:t>
            </w:r>
          </w:p>
        </w:tc>
      </w:tr>
      <w:tr>
        <w:trPr/>
        <w:tc>
          <w:tcPr>
            <w:tcW w:w="2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Energy raw</w:t>
            </w:r>
          </w:p>
        </w:tc>
        <w:tc>
          <w:tcPr>
            <w:tcW w:w="11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393,440</w:t>
            </w:r>
          </w:p>
        </w:tc>
        <w:tc>
          <w:tcPr>
            <w:tcW w:w="5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5-minute readings</w:t>
            </w:r>
          </w:p>
        </w:tc>
      </w:tr>
      <w:tr>
        <w:trPr/>
        <w:tc>
          <w:tcPr>
            <w:tcW w:w="2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Energy daily</w:t>
            </w:r>
          </w:p>
        </w:tc>
        <w:tc>
          <w:tcPr>
            <w:tcW w:w="11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1,442</w:t>
            </w:r>
          </w:p>
        </w:tc>
        <w:tc>
          <w:tcPr>
            <w:tcW w:w="5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93 days below 80% coverage interpolated (19 inside the study window)</w:t>
            </w:r>
          </w:p>
        </w:tc>
      </w:tr>
      <w:tr>
        <w:trPr/>
        <w:tc>
          <w:tcPr>
            <w:tcW w:w="2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Merged</w:t>
            </w:r>
          </w:p>
        </w:tc>
        <w:tc>
          <w:tcPr>
            <w:tcW w:w="11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700</w:t>
            </w:r>
          </w:p>
        </w:tc>
        <w:tc>
          <w:tcPr>
            <w:tcW w:w="5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2023-01-01 to 2024-11-30</w:t>
            </w:r>
          </w:p>
        </w:tc>
      </w:tr>
      <w:tr>
        <w:trPr/>
        <w:tc>
          <w:tcPr>
            <w:tcW w:w="2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Features and indicators</w:t>
            </w:r>
          </w:p>
        </w:tc>
        <w:tc>
          <w:tcPr>
            <w:tcW w:w="11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700</w:t>
            </w:r>
          </w:p>
        </w:tc>
        <w:tc>
          <w:tcPr>
            <w:tcW w:w="5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34 columns</w:t>
            </w:r>
          </w:p>
        </w:tc>
      </w:tr>
      <w:tr>
        <w:trPr/>
        <w:tc>
          <w:tcPr>
            <w:tcW w:w="2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Model windows</w:t>
            </w:r>
          </w:p>
        </w:tc>
        <w:tc>
          <w:tcPr>
            <w:tcW w:w="111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693</w:t>
            </w:r>
          </w:p>
        </w:tc>
        <w:tc>
          <w:tcPr>
            <w:tcW w:w="5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18 features, 7-day window</w:t>
            </w:r>
          </w:p>
        </w:tc>
      </w:tr>
    </w:tbl>
    <w:p>
      <w:pPr>
        <w:pStyle w:val="Heading2"/>
        <w:rPr/>
      </w:pPr>
      <w:r>
        <w:rPr/>
        <w:t>Final dataset: data dictionary</w:t>
      </w:r>
    </w:p>
    <w:p>
      <w:pPr>
        <w:pStyle w:val="Normal"/>
        <w:rPr/>
      </w:pPr>
      <w:r>
        <w:rPr/>
        <w:t>The integrated table delhi_daily_master.csv has one row per day and 34 columns.</w:t>
      </w:r>
    </w:p>
    <w:tbl>
      <w:tblPr>
        <w:tblStyle w:val="TableGrid"/>
        <w:tblW w:w="9360" w:type="dxa"/>
        <w:jc w:val="left"/>
        <w:tblInd w:w="0" w:type="dxa"/>
        <w:tblLayout w:type="fixed"/>
        <w:tblCellMar>
          <w:top w:w="0" w:type="dxa"/>
          <w:left w:w="108" w:type="dxa"/>
          <w:bottom w:w="0" w:type="dxa"/>
          <w:right w:w="108" w:type="dxa"/>
        </w:tblCellMar>
        <w:tblLook w:val="0420" w:firstRow="1" w:lastRow="0" w:firstColumn="0" w:lastColumn="0" w:noHBand="0" w:noVBand="1"/>
      </w:tblPr>
      <w:tblGrid>
        <w:gridCol w:w="1384"/>
        <w:gridCol w:w="4134"/>
        <w:gridCol w:w="3842"/>
      </w:tblGrid>
      <w:tr>
        <w:trPr>
          <w:tblHeader w:val="true"/>
        </w:trPr>
        <w:tc>
          <w:tcPr>
            <w:tcW w:w="1384"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Group</w:t>
            </w:r>
          </w:p>
        </w:tc>
        <w:tc>
          <w:tcPr>
            <w:tcW w:w="4134"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Columns</w:t>
            </w:r>
          </w:p>
        </w:tc>
        <w:tc>
          <w:tcPr>
            <w:tcW w:w="384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Meaning</w:t>
            </w:r>
          </w:p>
        </w:tc>
      </w:tr>
      <w:tr>
        <w:trPr/>
        <w:tc>
          <w:tcPr>
            <w:tcW w:w="138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Date</w:t>
            </w:r>
          </w:p>
        </w:tc>
        <w:tc>
          <w:tcPr>
            <w:tcW w:w="413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date</w:t>
            </w:r>
          </w:p>
        </w:tc>
        <w:tc>
          <w:tcPr>
            <w:tcW w:w="38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Calendar day</w:t>
            </w:r>
          </w:p>
        </w:tc>
      </w:tr>
      <w:tr>
        <w:trPr/>
        <w:tc>
          <w:tcPr>
            <w:tcW w:w="138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Air quality</w:t>
            </w:r>
          </w:p>
        </w:tc>
        <w:tc>
          <w:tcPr>
            <w:tcW w:w="413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pm2_5, pm10, co, no2, so2, o3, dust_log</w:t>
            </w:r>
          </w:p>
        </w:tc>
        <w:tc>
          <w:tcPr>
            <w:tcW w:w="38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Daily pollutant concentrations; dust is log-transformed</w:t>
            </w:r>
          </w:p>
        </w:tc>
      </w:tr>
      <w:tr>
        <w:trPr/>
        <w:tc>
          <w:tcPr>
            <w:tcW w:w="138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Weather</w:t>
            </w:r>
          </w:p>
        </w:tc>
        <w:tc>
          <w:tcPr>
            <w:tcW w:w="413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temp, humidity, precip, windspeed, pressure</w:t>
            </w:r>
          </w:p>
        </w:tc>
        <w:tc>
          <w:tcPr>
            <w:tcW w:w="38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Daily weather</w:t>
            </w:r>
          </w:p>
        </w:tc>
      </w:tr>
      <w:tr>
        <w:trPr/>
        <w:tc>
          <w:tcPr>
            <w:tcW w:w="138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Energy</w:t>
            </w:r>
          </w:p>
        </w:tc>
        <w:tc>
          <w:tcPr>
            <w:tcW w:w="413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demand_mean, demand_peak, energy_coverage, peak_load_ratio, energy_interpolated</w:t>
            </w:r>
          </w:p>
        </w:tc>
        <w:tc>
          <w:tcPr>
            <w:tcW w:w="38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Daily average and maximum demand, share of readings present, peak divided by mean, flag for interpolated days</w:t>
            </w:r>
          </w:p>
        </w:tc>
      </w:tr>
      <w:tr>
        <w:trPr/>
        <w:tc>
          <w:tcPr>
            <w:tcW w:w="138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Calendar</w:t>
            </w:r>
          </w:p>
        </w:tc>
        <w:tc>
          <w:tcPr>
            <w:tcW w:w="413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weekday, month, is_weekend, season, stubble_season, month_sin, month_cos, is_holiday</w:t>
            </w:r>
          </w:p>
        </w:tc>
        <w:tc>
          <w:tcPr>
            <w:tcW w:w="38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Time and season indicators; holidays come from the Python holidays package</w:t>
            </w:r>
          </w:p>
        </w:tc>
      </w:tr>
      <w:tr>
        <w:trPr/>
        <w:tc>
          <w:tcPr>
            <w:tcW w:w="138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Engineered</w:t>
            </w:r>
          </w:p>
        </w:tc>
        <w:tc>
          <w:tcPr>
            <w:tcW w:w="413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pm2_5_lag1, pm2_5_lag2, pm2_5_lag7, pm2_5_roll7, temp_roll3, target_next_day_pm25</w:t>
            </w:r>
          </w:p>
        </w:tc>
        <w:tc>
          <w:tcPr>
            <w:tcW w:w="38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Past-value features and the prediction target</w:t>
            </w:r>
          </w:p>
        </w:tc>
      </w:tr>
      <w:tr>
        <w:trPr/>
        <w:tc>
          <w:tcPr>
            <w:tcW w:w="138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Indicators</w:t>
            </w:r>
          </w:p>
        </w:tc>
        <w:tc>
          <w:tcPr>
            <w:tcW w:w="413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aqi_category, sustainability_score</w:t>
            </w:r>
          </w:p>
        </w:tc>
        <w:tc>
          <w:tcPr>
            <w:tcW w:w="38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Sustainability indicators (see section 7)</w:t>
            </w:r>
          </w:p>
        </w:tc>
      </w:tr>
    </w:tbl>
    <w:p>
      <w:pPr>
        <w:pStyle w:val="Normal"/>
        <w:rPr/>
      </w:pPr>
      <w:r>
        <w:rPr/>
        <w:t>The model uses 18 input features: PM2.5, PM10, NO₂, CO, SO₂, O₃, log dust, temperature, humidity, wind speed, precipitation, pressure, mean demand, peak demand, weekend flag, holiday flag, and the month sine and cosine.</w:t>
      </w:r>
    </w:p>
    <w:p>
      <w:pPr>
        <w:pStyle w:val="Heading2"/>
        <w:rPr/>
      </w:pPr>
      <w:r>
        <w:rPr/>
        <w:t>Summary of the integrated data</w:t>
      </w:r>
    </w:p>
    <w:tbl>
      <w:tblPr>
        <w:tblStyle w:val="TableGrid"/>
        <w:tblW w:w="9358" w:type="dxa"/>
        <w:jc w:val="left"/>
        <w:tblInd w:w="0" w:type="dxa"/>
        <w:tblLayout w:type="fixed"/>
        <w:tblCellMar>
          <w:top w:w="0" w:type="dxa"/>
          <w:left w:w="108" w:type="dxa"/>
          <w:bottom w:w="0" w:type="dxa"/>
          <w:right w:w="108" w:type="dxa"/>
        </w:tblCellMar>
        <w:tblLook w:val="0420" w:firstRow="1" w:lastRow="0" w:firstColumn="0" w:lastColumn="0" w:noHBand="0" w:noVBand="1"/>
      </w:tblPr>
      <w:tblGrid>
        <w:gridCol w:w="3693"/>
        <w:gridCol w:w="1889"/>
        <w:gridCol w:w="1887"/>
        <w:gridCol w:w="1889"/>
      </w:tblGrid>
      <w:tr>
        <w:trPr>
          <w:tblHeader w:val="true"/>
        </w:trPr>
        <w:tc>
          <w:tcPr>
            <w:tcW w:w="3693"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Variable</w:t>
            </w:r>
          </w:p>
        </w:tc>
        <w:tc>
          <w:tcPr>
            <w:tcW w:w="188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Mean</w:t>
            </w:r>
          </w:p>
        </w:tc>
        <w:tc>
          <w:tcPr>
            <w:tcW w:w="188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Min</w:t>
            </w:r>
          </w:p>
        </w:tc>
        <w:tc>
          <w:tcPr>
            <w:tcW w:w="188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Max</w:t>
            </w:r>
          </w:p>
        </w:tc>
      </w:tr>
      <w:tr>
        <w:trPr/>
        <w:tc>
          <w:tcPr>
            <w:tcW w:w="369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PM2.5 (µg/m³)</w:t>
            </w:r>
          </w:p>
        </w:tc>
        <w:tc>
          <w:tcPr>
            <w:tcW w:w="18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64.5</w:t>
            </w:r>
          </w:p>
        </w:tc>
        <w:tc>
          <w:tcPr>
            <w:tcW w:w="18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15.3</w:t>
            </w:r>
          </w:p>
        </w:tc>
        <w:tc>
          <w:tcPr>
            <w:tcW w:w="18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214.0</w:t>
            </w:r>
          </w:p>
        </w:tc>
      </w:tr>
      <w:tr>
        <w:trPr/>
        <w:tc>
          <w:tcPr>
            <w:tcW w:w="369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Temperature (°C)</w:t>
            </w:r>
          </w:p>
        </w:tc>
        <w:tc>
          <w:tcPr>
            <w:tcW w:w="18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25.6</w:t>
            </w:r>
          </w:p>
        </w:tc>
        <w:tc>
          <w:tcPr>
            <w:tcW w:w="18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8.3</w:t>
            </w:r>
          </w:p>
        </w:tc>
        <w:tc>
          <w:tcPr>
            <w:tcW w:w="18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39.5</w:t>
            </w:r>
          </w:p>
        </w:tc>
      </w:tr>
      <w:tr>
        <w:trPr/>
        <w:tc>
          <w:tcPr>
            <w:tcW w:w="369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Wind speed (km/h)</w:t>
            </w:r>
          </w:p>
        </w:tc>
        <w:tc>
          <w:tcPr>
            <w:tcW w:w="18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15.0</w:t>
            </w:r>
          </w:p>
        </w:tc>
        <w:tc>
          <w:tcPr>
            <w:tcW w:w="18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5.4</w:t>
            </w:r>
          </w:p>
        </w:tc>
        <w:tc>
          <w:tcPr>
            <w:tcW w:w="18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59.4</w:t>
            </w:r>
          </w:p>
        </w:tc>
      </w:tr>
      <w:tr>
        <w:trPr/>
        <w:tc>
          <w:tcPr>
            <w:tcW w:w="369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Mean demand (MW)</w:t>
            </w:r>
          </w:p>
        </w:tc>
        <w:tc>
          <w:tcPr>
            <w:tcW w:w="18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4,187.9</w:t>
            </w:r>
          </w:p>
        </w:tc>
        <w:tc>
          <w:tcPr>
            <w:tcW w:w="18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2,121.3</w:t>
            </w:r>
          </w:p>
        </w:tc>
        <w:tc>
          <w:tcPr>
            <w:tcW w:w="18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7,361.1</w:t>
            </w:r>
          </w:p>
        </w:tc>
      </w:tr>
      <w:tr>
        <w:trPr/>
        <w:tc>
          <w:tcPr>
            <w:tcW w:w="369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Peak demand (MW)</w:t>
            </w:r>
          </w:p>
        </w:tc>
        <w:tc>
          <w:tcPr>
            <w:tcW w:w="18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5,154.9</w:t>
            </w:r>
          </w:p>
        </w:tc>
        <w:tc>
          <w:tcPr>
            <w:tcW w:w="18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2,493.1</w:t>
            </w:r>
          </w:p>
        </w:tc>
        <w:tc>
          <w:tcPr>
            <w:tcW w:w="18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8,631.5</w:t>
            </w:r>
          </w:p>
        </w:tc>
      </w:tr>
      <w:tr>
        <w:trPr/>
        <w:tc>
          <w:tcPr>
            <w:tcW w:w="369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Peak-load ratio</w:t>
            </w:r>
          </w:p>
        </w:tc>
        <w:tc>
          <w:tcPr>
            <w:tcW w:w="18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about 1.2</w:t>
            </w:r>
          </w:p>
        </w:tc>
        <w:tc>
          <w:tcPr>
            <w:tcW w:w="18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about 1.0</w:t>
            </w:r>
          </w:p>
        </w:tc>
        <w:tc>
          <w:tcPr>
            <w:tcW w:w="18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about 1.5</w:t>
            </w:r>
          </w:p>
        </w:tc>
      </w:tr>
    </w:tbl>
    <w:p>
      <w:pPr>
        <w:pStyle w:val="Normal"/>
        <w:rPr/>
      </w:pPr>
      <w:r>
        <w:rPr/>
        <w:t>Correlation with PM2.5 over the study window: temperature -0.60, wind speed -0.44, mean demand -0.28, humidity +0.27, precipitation -0.13.</w:t>
      </w:r>
    </w:p>
    <w:p>
      <w:pPr>
        <w:pStyle w:val="Normal"/>
        <w:rPr/>
      </w:pPr>
      <w:r>
        <w:rPr/>
        <w:t>AQI category distribution (daily PM2.5, CPCB breakpoints): Satisfactory 366 days, Moderate 151, Poor 84, Very Poor 59, Good 40, Severe 0.</w:t>
      </w:r>
    </w:p>
    <w:p>
      <w:pPr>
        <w:pStyle w:val="Heading2"/>
        <w:rPr/>
      </w:pPr>
      <w:r>
        <w:rPr/>
        <w:t>Indicators</w:t>
      </w:r>
    </w:p>
    <w:p>
      <w:pPr>
        <w:pStyle w:val="ListParagraph"/>
        <w:numPr>
          <w:ilvl w:val="0"/>
          <w:numId w:val="1"/>
        </w:numPr>
        <w:rPr/>
      </w:pPr>
      <w:r>
        <w:rPr/>
        <w:t>AQI category: Good up to 30, Satisfactory 31 to 60, Moderate 61 to 90, Poor 91 to 120, Very Poor 121 to 250, Severe above 250 (µg/m³, 24-hour PM2.5).</w:t>
      </w:r>
    </w:p>
    <w:p>
      <w:pPr>
        <w:pStyle w:val="ListParagraph"/>
        <w:numPr>
          <w:ilvl w:val="0"/>
          <w:numId w:val="1"/>
        </w:numPr>
        <w:rPr/>
      </w:pPr>
      <w:r>
        <w:rPr/>
        <w:t>Peak-load ratio: daily peak demand divided by daily mean demand.</w:t>
      </w:r>
    </w:p>
    <w:p>
      <w:pPr>
        <w:pStyle w:val="ListParagraph"/>
        <w:numPr>
          <w:ilvl w:val="0"/>
          <w:numId w:val="1"/>
        </w:numPr>
        <w:rPr/>
      </w:pPr>
      <w:r>
        <w:rPr/>
        <w:t>Sustainability score (0 to 100, higher is better): 100 minus 100 times the weighted sum of normalised PM2.5 (weight 0.50), normalised mean demand (0.30) and normalised weather stress (0.20). Weather stress is the absolute distance of temperature from 24 °C. These weights are a design choice and must be justified in the report. Over the study window the score has a mean of 67.8 and a range of 12.8 to 90.9.</w:t>
      </w:r>
    </w:p>
    <w:p>
      <w:pPr>
        <w:pStyle w:val="Heading2"/>
        <w:rPr/>
      </w:pPr>
      <w:r>
        <w:rPr/>
        <w:t>Modelling setup</w:t>
      </w:r>
    </w:p>
    <w:tbl>
      <w:tblPr>
        <w:tblStyle w:val="TableGrid"/>
        <w:tblW w:w="9359" w:type="dxa"/>
        <w:jc w:val="left"/>
        <w:tblInd w:w="0" w:type="dxa"/>
        <w:tblLayout w:type="fixed"/>
        <w:tblCellMar>
          <w:top w:w="0" w:type="dxa"/>
          <w:left w:w="108" w:type="dxa"/>
          <w:bottom w:w="0" w:type="dxa"/>
          <w:right w:w="108" w:type="dxa"/>
        </w:tblCellMar>
        <w:tblLook w:val="0420" w:firstRow="1" w:lastRow="0" w:firstColumn="0" w:lastColumn="0" w:noHBand="0" w:noVBand="1"/>
      </w:tblPr>
      <w:tblGrid>
        <w:gridCol w:w="2644"/>
        <w:gridCol w:w="6715"/>
      </w:tblGrid>
      <w:tr>
        <w:trPr>
          <w:tblHeader w:val="true"/>
        </w:trPr>
        <w:tc>
          <w:tcPr>
            <w:tcW w:w="2644"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Item</w:t>
            </w:r>
          </w:p>
        </w:tc>
        <w:tc>
          <w:tcPr>
            <w:tcW w:w="6715"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Setting</w:t>
            </w:r>
          </w:p>
        </w:tc>
      </w:tr>
      <w:tr>
        <w:trPr/>
        <w:tc>
          <w:tcPr>
            <w:tcW w:w="26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Target</w:t>
            </w:r>
          </w:p>
        </w:tc>
        <w:tc>
          <w:tcPr>
            <w:tcW w:w="67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PM2.5 on the day after the window</w:t>
            </w:r>
          </w:p>
        </w:tc>
      </w:tr>
      <w:tr>
        <w:trPr/>
        <w:tc>
          <w:tcPr>
            <w:tcW w:w="26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Input</w:t>
            </w:r>
          </w:p>
        </w:tc>
        <w:tc>
          <w:tcPr>
            <w:tcW w:w="67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 days by 18 features</w:t>
            </w:r>
          </w:p>
        </w:tc>
      </w:tr>
      <w:tr>
        <w:trPr/>
        <w:tc>
          <w:tcPr>
            <w:tcW w:w="26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Split</w:t>
            </w:r>
          </w:p>
        </w:tc>
        <w:tc>
          <w:tcPr>
            <w:tcW w:w="67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Chronological 70/15/15</w:t>
            </w:r>
          </w:p>
        </w:tc>
      </w:tr>
      <w:tr>
        <w:trPr/>
        <w:tc>
          <w:tcPr>
            <w:tcW w:w="26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Windows</w:t>
            </w:r>
          </w:p>
        </w:tc>
        <w:tc>
          <w:tcPr>
            <w:tcW w:w="67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482 train, 105 validation, 106 test</w:t>
            </w:r>
          </w:p>
        </w:tc>
      </w:tr>
      <w:tr>
        <w:trPr/>
        <w:tc>
          <w:tcPr>
            <w:tcW w:w="26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Split dates</w:t>
            </w:r>
          </w:p>
        </w:tc>
        <w:tc>
          <w:tcPr>
            <w:tcW w:w="67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Train ends 3 May 2024; validation ends 16 Aug 2024; test runs to 30 Nov 2024</w:t>
            </w:r>
          </w:p>
        </w:tc>
      </w:tr>
      <w:tr>
        <w:trPr/>
        <w:tc>
          <w:tcPr>
            <w:tcW w:w="26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Scaling</w:t>
            </w:r>
          </w:p>
        </w:tc>
        <w:tc>
          <w:tcPr>
            <w:tcW w:w="67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Min-max scaler fitted on training days only</w:t>
            </w:r>
          </w:p>
        </w:tc>
      </w:tr>
      <w:tr>
        <w:trPr/>
        <w:tc>
          <w:tcPr>
            <w:tcW w:w="26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Baseline to beat</w:t>
            </w:r>
          </w:p>
        </w:tc>
        <w:tc>
          <w:tcPr>
            <w:tcW w:w="67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Persistence (tomorrow equals today): test RMSE 17.9 µg/m³</w:t>
            </w:r>
          </w:p>
        </w:tc>
      </w:tr>
    </w:tbl>
    <w:p>
      <w:pPr>
        <w:pStyle w:val="Heading2"/>
        <w:rPr/>
      </w:pPr>
      <w:r>
        <w:rPr/>
        <w:t xml:space="preserve"> </w:t>
      </w:r>
      <w:r>
        <w:rPr/>
        <w:t>Limitations</w:t>
      </w:r>
    </w:p>
    <w:p>
      <w:pPr>
        <w:pStyle w:val="ListParagraph"/>
        <w:numPr>
          <w:ilvl w:val="0"/>
          <w:numId w:val="1"/>
        </w:numPr>
        <w:rPr/>
      </w:pPr>
      <w:r>
        <w:rPr/>
        <w:t>The air quality data is probably modelled and covers one location, so it represents the city as a whole only approximately.</w:t>
      </w:r>
    </w:p>
    <w:p>
      <w:pPr>
        <w:pStyle w:val="ListParagraph"/>
        <w:numPr>
          <w:ilvl w:val="0"/>
          <w:numId w:val="1"/>
        </w:numPr>
        <w:rPr/>
      </w:pPr>
      <w:r>
        <w:rPr/>
        <w:t>Only 700 days are available. This is small for a deep learning model, and a Random Forest may match the LSTM. That would be a legitimate finding.</w:t>
      </w:r>
    </w:p>
    <w:p>
      <w:pPr>
        <w:pStyle w:val="ListParagraph"/>
        <w:numPr>
          <w:ilvl w:val="0"/>
          <w:numId w:val="1"/>
        </w:numPr>
        <w:rPr/>
      </w:pPr>
      <w:r>
        <w:rPr/>
        <w:t>The test period covers the autumn build-up to winter pollution, which training only partly represents, so errors are likely to be larger there.</w:t>
      </w:r>
    </w:p>
    <w:p>
      <w:pPr>
        <w:pStyle w:val="ListParagraph"/>
        <w:numPr>
          <w:ilvl w:val="0"/>
          <w:numId w:val="1"/>
        </w:numPr>
        <w:rPr/>
      </w:pPr>
      <w:r>
        <w:rPr/>
        <w:t>Energy demand and PM2.5 are negatively correlated because they peak in opposite seasons. The relationship is seasonal, not causal.</w:t>
      </w:r>
    </w:p>
    <w:p>
      <w:pPr>
        <w:pStyle w:val="ListParagraph"/>
        <w:numPr>
          <w:ilvl w:val="0"/>
          <w:numId w:val="1"/>
        </w:numPr>
        <w:rPr/>
      </w:pPr>
      <w:r>
        <w:rPr/>
        <w:t>Daily PM2.5 never reaches the Severe category in this data, so extreme events are under-represented.</w:t>
      </w:r>
    </w:p>
    <w:p>
      <w:pPr>
        <w:pStyle w:val="ListParagraph"/>
        <w:numPr>
          <w:ilvl w:val="0"/>
          <w:numId w:val="1"/>
        </w:numPr>
        <w:rPr/>
      </w:pPr>
      <w:r>
        <w:rPr/>
        <w:t>Traffic is excluded, so the system integrates three domains rather than four.</w:t>
      </w:r>
    </w:p>
    <w:p>
      <w:pPr>
        <w:pStyle w:val="ListParagraph"/>
        <w:numPr>
          <w:ilvl w:val="0"/>
          <w:numId w:val="1"/>
        </w:numPr>
        <w:spacing w:before="0" w:after="160"/>
        <w:contextualSpacing/>
        <w:rPr/>
      </w:pPr>
      <w:r>
        <w:rPr/>
        <w:t>Nineteen energy days in the study window are interpolated, and weather is daily, not hourly.</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Consolas">
    <w:charset w:val="01"/>
    <w:family w:val="roman"/>
    <w:pitch w:val="variable"/>
  </w:font>
  <w:font w:name="Carlito">
    <w:altName w:val="Calibri"/>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rPr>
      <w:rFonts w:ascii="Consolas" w:hAnsi="Consolas" w:eastAsia="Consolas" w:cs="Consolas"/>
      <w:sz w:val="20"/>
      <w:shd w:fill="F5F5F5" w:val="clear"/>
    </w:rPr>
  </w:style>
  <w:style w:type="character" w:styleId="Hyperlink">
    <w:name w:val="Hyperlink"/>
    <w:rPr>
      <w:color w:val="0563C1"/>
      <w:u w:val="single"/>
    </w:rPr>
  </w:style>
  <w:style w:type="character" w:styleId="CommentReference">
    <w:name w:val="annotation reference"/>
    <w:rPr>
      <w:sz w:val="16"/>
      <w:szCs w:val="16"/>
    </w:rPr>
  </w:style>
  <w:style w:type="paragraph" w:styleId="Heading">
    <w:name w:val="Heading"/>
    <w:basedOn w:val="Normal"/>
    <w:next w:val="BodyText"/>
    <w:pPr>
      <w:keepNext w:val="true"/>
      <w:spacing w:before="240" w:after="120"/>
    </w:pPr>
    <w:rPr>
      <w:rFonts w:ascii="Carlito" w:hAnsi="Carlito"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Comment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 Grid">
    <w:name w:val="Table Grid"/>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Classic">
      <a:dk1>
        <a:srgbClr val="000000"/>
      </a:dk1>
      <a:lt1>
        <a:srgbClr val="FFFFFF"/>
      </a:lt1>
      <a:dk2>
        <a:srgbClr val="2E2706"/>
      </a:dk2>
      <a:lt2>
        <a:srgbClr val="EEEEEE"/>
      </a:lt2>
      <a:accent1>
        <a:srgbClr val="3465A4"/>
      </a:accent1>
      <a:accent2>
        <a:srgbClr val="168253"/>
      </a:accent2>
      <a:accent3>
        <a:srgbClr val="D62E4E"/>
      </a:accent3>
      <a:accent4>
        <a:srgbClr val="729FCF"/>
      </a:accent4>
      <a:accent5>
        <a:srgbClr val="5EB91E"/>
      </a:accent5>
      <a:accent6>
        <a:srgbClr val="EA7500"/>
      </a:accent6>
      <a:hlink>
        <a:srgbClr val="0060FF"/>
      </a:hlink>
      <a:folHlink>
        <a:srgbClr val="8020D9"/>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Collabora_Office/26.04.4.3$Linux_X86_64 LibreOffice_project/81339d176148d0d5c81ff05d82540f58f8aaa117</Application>
  <AppVersion>15.0000</AppVersion>
  <Pages>5</Pages>
  <Words>1379</Words>
  <Characters>7141</Characters>
  <CharactersWithSpaces>8284</CharactersWithSpaces>
  <Paragraphs>187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node/a56dcb35-7c7b@1 docx-w7</dc:description>
  <dc:language>en-US</dc:language>
  <cp:lastModifiedBy/>
  <dcterms:modified xsi:type="dcterms:W3CDTF">2026-10-20T17:15:10Z</dcterms:modified>
  <cp:revision>7</cp:revision>
  <dc:subject/>
  <dc:title>Data Documentation Delhi Environmental Monitoring and Sustainability Analytics</dc:title>
</cp:coreProperties>
</file>

<file path=docProps/custom.xml><?xml version="1.0" encoding="utf-8"?>
<Properties xmlns="http://schemas.openxmlformats.org/officeDocument/2006/custom-properties" xmlns:vt="http://schemas.openxmlformats.org/officeDocument/2006/docPropsVTypes"/>
</file>