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X4493578f3b93e24afcb929a3980f2f3a617082e"/>
    <w:p>
      <w:pPr>
        <w:pStyle w:val="Heading1"/>
      </w:pPr>
      <w:r>
        <w:t xml:space="preserve">Arkitekturspecifikation — Agentlagret v0.12</w:t>
      </w:r>
    </w:p>
    <w:p>
      <w:pPr>
        <w:pStyle w:val="FirstParagraph"/>
      </w:pPr>
      <w:r>
        <w:rPr>
          <w:bCs/>
          <w:b/>
        </w:rPr>
        <w:t xml:space="preserve">Nivå 2 | Agent Architect</w:t>
      </w:r>
    </w:p>
    <w:p>
      <w:pPr>
        <w:pStyle w:val="BodyText"/>
      </w:pPr>
      <w:r>
        <w:t xml:space="preserve">Datum: 2026-08-19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Block 1–4 beslutade (A-008, A-011, A-012, A-013, A-014) + A-015 (förhandlingsmodellen). Kvar: Block 5 (granskbarhet/säkerhet, AQ-006) och Block 6 (lojalitetsmatris, färdigkriterier, slutlig handoff till nivå 3). Utestående nivå 1-åtgärd: D-019-preciseringen ur AQ-008 kräver Master Specification v0.6.</w:t>
      </w:r>
      <w:r>
        <w:t xml:space="preserve"> </w:t>
      </w:r>
      <w:r>
        <w:t xml:space="preserve">Underlag: Master Specification v0.5 (source of truth). Vid konflikt gäller Master Specification.</w:t>
      </w:r>
      <w:r>
        <w:t xml:space="preserve"> </w:t>
      </w:r>
      <w:r>
        <w:t xml:space="preserve">Versionsdisciplin: samma som Master Specification. Ersätter: v0.11.</w:t>
      </w:r>
    </w:p>
    <w:p>
      <w:r>
        <w:pict>
          <v:rect style="width:0;height:1.5pt" o:hralign="center" o:hrstd="t" o:hr="t"/>
        </w:pict>
      </w:r>
    </w:p>
    <w:bookmarkStart w:id="20" w:name="ändringslogg"/>
    <w:p>
      <w:pPr>
        <w:pStyle w:val="Heading2"/>
      </w:pPr>
      <w:r>
        <w:t xml:space="preserve">Ändringslogg</w:t>
      </w:r>
    </w:p>
    <w:p>
      <w:pPr>
        <w:pStyle w:val="FirstParagraph"/>
      </w:pPr>
      <w:r>
        <w:rPr>
          <w:bCs/>
          <w:b/>
        </w:rPr>
        <w:t xml:space="preserve">v0.12 (2026-08-19)</w:t>
      </w:r>
      <w:r>
        <w:t xml:space="preserve"> </w:t>
      </w:r>
      <w:r>
        <w:t xml:space="preserve">— Block 4 beslutat i sin helhet (Anders:</w:t>
      </w:r>
      <w:r>
        <w:t xml:space="preserve"> </w:t>
      </w:r>
      <w:r>
        <w:t xml:space="preserve">“</w:t>
      </w:r>
      <w:r>
        <w:t xml:space="preserve">Beslut.</w:t>
      </w:r>
      <w:r>
        <w:t xml:space="preserve">”</w:t>
      </w:r>
      <w:r>
        <w:t xml:space="preserve">). 4a konsoliderad till</w:t>
      </w:r>
      <w:r>
        <w:t xml:space="preserve"> </w:t>
      </w:r>
      <w:r>
        <w:rPr>
          <w:bCs/>
          <w:b/>
        </w:rPr>
        <w:t xml:space="preserve">A-013</w:t>
      </w:r>
      <w:r>
        <w:t xml:space="preserve"> </w:t>
      </w:r>
      <w:r>
        <w:t xml:space="preserve">(§14): datalagren L1/L2/L3 med trösklad statistikbro, integritetströskeln k=5/dominans 40 %, kvalitetströskeln med kalibreringsapparat, oberoendet mekaniserat, minnesklasserna K1–K3 med anskaffningsanledning som spärr, samtycke/delningsvy/radering, tenant-golvet med principaler och grants. AQ-008 avgjord enligt rekommendationen: pseudonymiserat lager med separerat nyckelvalv, anonym exponerad statistik —</w:t>
      </w:r>
      <w:r>
        <w:t xml:space="preserve"> </w:t>
      </w:r>
      <w:r>
        <w:rPr>
          <w:bCs/>
          <w:b/>
        </w:rPr>
        <w:t xml:space="preserve">D-019-preciseringen är en nivå 1-åtgärd (MS v0.6), utestående</w:t>
      </w:r>
      <w:r>
        <w:t xml:space="preserve">. 4b konsoliderad till</w:t>
      </w:r>
      <w:r>
        <w:t xml:space="preserve"> </w:t>
      </w:r>
      <w:r>
        <w:rPr>
          <w:bCs/>
          <w:b/>
        </w:rPr>
        <w:t xml:space="preserve">A-014</w:t>
      </w:r>
      <w:r>
        <w:t xml:space="preserve"> </w:t>
      </w:r>
      <w:r>
        <w:t xml:space="preserve">(§15): fullföljandehändelser med deterministisk attribution och undantagskategorier, motpartsinsyn/bestridande som exitvillkor (uttryckligt BESLUT), deduplicering i tre nivåer, integrationslagrets två flöden, utbytesdedup. De fristående blockdokumenten utgår; DL-001–DL-018 gäller (beslutslogg-delegerat.md).</w:t>
      </w:r>
    </w:p>
    <w:p>
      <w:pPr>
        <w:pStyle w:val="BodyText"/>
      </w:pPr>
      <w:r>
        <w:rPr>
          <w:bCs/>
          <w:b/>
        </w:rPr>
        <w:t xml:space="preserve">v0.11 (2026-08-19)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A-015 (förhandlingsmodellen, BESLUT ur granskningsdialog):</w:t>
      </w:r>
      <w:r>
        <w:t xml:space="preserve"> </w:t>
      </w:r>
      <w:r>
        <w:t xml:space="preserve">tvålägesmodell — flera intressenter → budgivning (A-003 oförändrad); en motpart → öppen acceptnivå som agenten kommunicerar rakt, ingen stegvis kohandel. Förhandlingsdimensionen är normaltidslön; OB och övriga villkor förhandlas inte utan måste alltid preciseras av bf i budet. Mött acceptnivå → kandidatresultat + deterministisk spärr mot vidare krav uppåt; D-016 orubbad. Konsultens identitet känd för motparten i varje förhandling; A-003:s blindhet avser bud och konkurrenter. Berörda delar av §13.7/§5.4 superseded öppet (§13.11). Block 4b (fullföljande, dedup, integrationslager) beslutat i fristående dokument — §1.8 (motpartsinsyn/bestridande) uttryckligt BESLUT; U4-efterhandskontroll tillagd (DL-016). Anders processram: inga fler framtidsscenario-utvikningar i granskningarna.</w:t>
      </w:r>
    </w:p>
    <w:p>
      <w:pPr>
        <w:pStyle w:val="BodyText"/>
      </w:pPr>
      <w:r>
        <w:rPr>
          <w:bCs/>
          <w:b/>
        </w:rPr>
        <w:t xml:space="preserve">v0.10 (2026-08-19)</w:t>
      </w:r>
      <w:r>
        <w:t xml:space="preserve"> </w:t>
      </w:r>
      <w:r>
        <w:t xml:space="preserve">— Block 3 beslutad (A-012). Anders beslut på samtliga granskningspunkter, med en revision:</w:t>
      </w:r>
      <w:r>
        <w:t xml:space="preserve"> </w:t>
      </w:r>
      <w:r>
        <w:rPr>
          <w:bCs/>
          <w:b/>
        </w:rPr>
        <w:t xml:space="preserve">allt avbrott bekräftas av konsulten</w:t>
      </w:r>
      <w:r>
        <w:t xml:space="preserve"> </w:t>
      </w:r>
      <w:r>
        <w:t xml:space="preserve">— kärnan verkställer aldrig avbrott själv. Positionstjänstens fjärde svar ändras</w:t>
      </w:r>
      <w:r>
        <w:t xml:space="preserve"> </w:t>
      </w:r>
      <w:r>
        <w:t xml:space="preserve">“</w:t>
      </w:r>
      <w:r>
        <w:t xml:space="preserve">avbryt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föreslå avbrott</w:t>
      </w:r>
      <w:r>
        <w:t xml:space="preserve">”</w:t>
      </w:r>
      <w:r>
        <w:t xml:space="preserve"> </w:t>
      </w:r>
      <w:r>
        <w:t xml:space="preserve">(eskalering); deterministiska stoppvillkor ger omedelbar spärr men avslutet väntar på konsultens bekräftelse; ny handlingstyp 31 (nivå 3, konsultens handling, tillagd via A-012 — ingen tyst ändring av A-008). Beslutat som föreslaget: delad</w:t>
      </w:r>
      <w:r>
        <w:t xml:space="preserve"> </w:t>
      </w:r>
      <w:r>
        <w:t xml:space="preserve">“</w:t>
      </w:r>
      <w:r>
        <w:t xml:space="preserve">nr 1</w:t>
      </w:r>
      <w:r>
        <w:t xml:space="preserve">”</w:t>
      </w:r>
      <w:r>
        <w:t xml:space="preserve"> </w:t>
      </w:r>
      <w:r>
        <w:t xml:space="preserve">vid exakt likvärdighet; tystnadstrappans defaults T1/T2/T3 = 2/4/10 arbetsdagar som konsultjusterbara driftparametrar; synlig budsgiltighet; kanoniskt händelseschema; adapterprotokollen; fallback som förstklassigt läge; rangbeskedets standardsemantik; AA-003. §13 och §5.2 uppdaterade till beslutad lydelse.</w:t>
      </w:r>
    </w:p>
    <w:p>
      <w:pPr>
        <w:pStyle w:val="BodyText"/>
      </w:pPr>
      <w:r>
        <w:rPr>
          <w:bCs/>
          <w:b/>
        </w:rPr>
        <w:t xml:space="preserve">v0.9 (2026-08-19)</w:t>
      </w:r>
      <w:r>
        <w:t xml:space="preserve"> </w:t>
      </w:r>
      <w:r>
        <w:t xml:space="preserve">— Block 3 (förhandlingsarkitekturen) levererad som FÖRSLAG i §13: förhandlingsutbytets livscykel, kanoniskt händelseschema, protokoll per kanaladapter (API / strukturerad e-post / fri e-post), mänsklig fallback som förstklassigt läge, positionstjänstens detaljflöde, budgivningsprotokollets semantik (inkl. A-010.3-realisering), tystnadstrappans parametrar, avbrytbarhetens mekanik. Nytt antagande AA-003 (fri e-posts tolkningsbarhet). Inga nya beslut loggade — allt i §13 är förslag tills Anders klassificerat.</w:t>
      </w:r>
    </w:p>
    <w:p>
      <w:pPr>
        <w:pStyle w:val="BodyText"/>
      </w:pPr>
      <w:r>
        <w:rPr>
          <w:bCs/>
          <w:b/>
        </w:rPr>
        <w:t xml:space="preserve">v0.8 (2026-08-19)</w:t>
      </w:r>
      <w:r>
        <w:t xml:space="preserve"> </w:t>
      </w:r>
      <w:r>
        <w:t xml:space="preserve">— Block 2 beslutad (A-011) med Anders revisioner: (1) den delade tröskeln avslagen — integritetströskel och kvalitetströskel separeras till två oberoende värden (båda sätts i Block 4); (2) preferensvillkor — tredjemans-personuppgifter i relationspreferenser är fältspårbara, raderbara och går aldrig till aggregatlagret; terminologin</w:t>
      </w:r>
      <w:r>
        <w:t xml:space="preserve"> </w:t>
      </w:r>
      <w:r>
        <w:t xml:space="preserve">“</w:t>
      </w:r>
      <w:r>
        <w:t xml:space="preserve">påverkat rekommendationen</w:t>
      </w:r>
      <w:r>
        <w:t xml:space="preserve">”</w:t>
      </w:r>
      <w:r>
        <w:t xml:space="preserve"> </w:t>
      </w:r>
      <w:r>
        <w:t xml:space="preserve">ersätter</w:t>
      </w:r>
      <w:r>
        <w:t xml:space="preserve"> </w:t>
      </w:r>
      <w:r>
        <w:t xml:space="preserve">“</w:t>
      </w:r>
      <w:r>
        <w:t xml:space="preserve">rangordningen</w:t>
      </w:r>
      <w:r>
        <w:t xml:space="preserve">”</w:t>
      </w:r>
      <w:r>
        <w:t xml:space="preserve"> </w:t>
      </w:r>
      <w:r>
        <w:t xml:space="preserve">(erbjudanden visas i ankomstordning, modellen rangordnar inte); (3) ägarkopplingsflaggan i modellens kontext avslagen → ny princip</w:t>
      </w:r>
      <w:r>
        <w:t xml:space="preserve"> </w:t>
      </w:r>
      <w:r>
        <w:rPr>
          <w:bCs/>
          <w:b/>
        </w:rPr>
        <w:t xml:space="preserve">AP-003 (modellblindhet)</w:t>
      </w:r>
      <w:r>
        <w:t xml:space="preserve">: rekommendationsförbjudna värden når aldrig modellens indata; P-009 uppfylls genom UI-rendering ur databasposten. Fullföljandegraden hanteras likadant. Spänning 3 löst per konstruktion. §12 uppdaterad till beslutad lydelse.</w:t>
      </w:r>
    </w:p>
    <w:p>
      <w:pPr>
        <w:pStyle w:val="BodyText"/>
      </w:pPr>
      <w:r>
        <w:rPr>
          <w:bCs/>
          <w:b/>
        </w:rPr>
        <w:t xml:space="preserve">v0.7 (2026-08-19)</w:t>
      </w:r>
      <w:r>
        <w:t xml:space="preserve"> </w:t>
      </w:r>
      <w:r>
        <w:t xml:space="preserve">— A-010 (konsultsuveränitet). Block 2 levererad som förslag.</w:t>
      </w:r>
    </w:p>
    <w:p>
      <w:pPr>
        <w:pStyle w:val="BodyText"/>
      </w:pPr>
      <w:r>
        <w:rPr>
          <w:bCs/>
          <w:b/>
        </w:rPr>
        <w:t xml:space="preserve">v0.6 (2026-08-19)</w:t>
      </w:r>
      <w:r>
        <w:t xml:space="preserve"> </w:t>
      </w:r>
      <w:r>
        <w:t xml:space="preserve">— A-009 (e-postkanalen, app-mail, redigeringsflöde); handlingstyp 30; skuggläge för fullföljandefaktorn.</w:t>
      </w:r>
    </w:p>
    <w:p>
      <w:pPr>
        <w:pStyle w:val="BodyText"/>
      </w:pPr>
      <w:r>
        <w:rPr>
          <w:bCs/>
          <w:b/>
        </w:rPr>
        <w:t xml:space="preserve">v0.5 (2026-08-19)</w:t>
      </w:r>
      <w:r>
        <w:t xml:space="preserve"> </w:t>
      </w:r>
      <w:r>
        <w:t xml:space="preserve">— Block 1 beslutad (A-008); kvalitetskontroll och handoff-brief vid tionde beslutet.</w:t>
      </w:r>
    </w:p>
    <w:p>
      <w:pPr>
        <w:pStyle w:val="BodyText"/>
      </w:pPr>
      <w:r>
        <w:rPr>
          <w:bCs/>
          <w:b/>
        </w:rPr>
        <w:t xml:space="preserve">v0.4 (2026-08-19)</w:t>
      </w:r>
      <w:r>
        <w:t xml:space="preserve"> </w:t>
      </w:r>
      <w:r>
        <w:t xml:space="preserve">— A-007; AQ-006 → VET INTE; Block 1 som förslag.</w:t>
      </w:r>
    </w:p>
    <w:p>
      <w:pPr>
        <w:pStyle w:val="BodyText"/>
      </w:pPr>
      <w:r>
        <w:rPr>
          <w:bCs/>
          <w:b/>
        </w:rPr>
        <w:t xml:space="preserve">v0.3 (2026-08-19)</w:t>
      </w:r>
      <w:r>
        <w:t xml:space="preserve"> </w:t>
      </w:r>
      <w:r>
        <w:t xml:space="preserve">— Blockindelning godkänd; A-002–A-006; AA-002.</w:t>
      </w:r>
    </w:p>
    <w:p>
      <w:pPr>
        <w:pStyle w:val="BodyText"/>
      </w:pPr>
      <w:r>
        <w:rPr>
          <w:bCs/>
          <w:b/>
        </w:rPr>
        <w:t xml:space="preserve">v0.2 (2026-08-19)</w:t>
      </w:r>
      <w:r>
        <w:t xml:space="preserve"> </w:t>
      </w:r>
      <w:r>
        <w:t xml:space="preserve">— A-001; AP-002. ·</w:t>
      </w:r>
      <w:r>
        <w:t xml:space="preserve"> </w:t>
      </w:r>
      <w:r>
        <w:rPr>
          <w:bCs/>
          <w:b/>
        </w:rPr>
        <w:t xml:space="preserve">v0.1</w:t>
      </w:r>
      <w:r>
        <w:t xml:space="preserve"> </w:t>
      </w:r>
      <w:r>
        <w:t xml:space="preserve">— Dokumentet etablerat.</w:t>
      </w:r>
    </w:p>
    <w:p>
      <w:r>
        <w:pict>
          <v:rect style="width:0;height:1.5pt" o:hralign="center" o:hrstd="t" o:hr="t"/>
        </w:pict>
      </w:r>
    </w:p>
    <w:bookmarkEnd w:id="20"/>
    <w:bookmarkStart w:id="24" w:name="arkitekturprinciper-ap"/>
    <w:p>
      <w:pPr>
        <w:pStyle w:val="Heading2"/>
      </w:pPr>
      <w:r>
        <w:t xml:space="preserve">1. Arkitekturprinciper (AP)</w:t>
      </w:r>
    </w:p>
    <w:bookmarkStart w:id="21" w:name="ap-001-2026-08-19-status-aktiv-beslut"/>
    <w:p>
      <w:pPr>
        <w:pStyle w:val="Heading3"/>
      </w:pPr>
      <w:r>
        <w:t xml:space="preserve">AP-001 | 2026-08-19 | Status: aktiv — BESLUT</w:t>
      </w:r>
    </w:p>
    <w:p>
      <w:pPr>
        <w:pStyle w:val="FirstParagraph"/>
      </w:pPr>
      <w:r>
        <w:rPr>
          <w:bCs/>
          <w:b/>
        </w:rPr>
        <w:t xml:space="preserve">Härleds ur:</w:t>
      </w:r>
      <w:r>
        <w:t xml:space="preserve"> </w:t>
      </w:r>
      <w:r>
        <w:t xml:space="preserve">§12 (least privilege; prompt injection-skydd; särskilda läckageprincipen)</w:t>
      </w:r>
      <w:r>
        <w:t xml:space="preserve"> </w:t>
      </w:r>
      <w:r>
        <w:rPr>
          <w:bCs/>
          <w:b/>
        </w:rPr>
        <w:t xml:space="preserve">Princip:</w:t>
      </w:r>
      <w:r>
        <w:t xml:space="preserve"> </w:t>
      </w:r>
      <w:r>
        <w:t xml:space="preserve">Informationsgränser realiseras genom vad en komponent får veta — aldrig genom vad den instrueras att inte säga.</w:t>
      </w:r>
      <w:r>
        <w:t xml:space="preserve"> </w:t>
      </w:r>
      <w:r>
        <w:rPr>
          <w:bCs/>
          <w:b/>
        </w:rPr>
        <w:t xml:space="preserve">Konsekvens:</w:t>
      </w:r>
      <w:r>
        <w:t xml:space="preserve"> </w:t>
      </w:r>
      <w:r>
        <w:t xml:space="preserve">Informationsbehov specificeras som positiv lista. Instruktionsbaserad sekretess bär aldrig en §12-garanti.</w:t>
      </w:r>
    </w:p>
    <w:bookmarkEnd w:id="21"/>
    <w:bookmarkStart w:id="22" w:name="ap-002-2026-08-19-status-aktiv-beslut"/>
    <w:p>
      <w:pPr>
        <w:pStyle w:val="Heading3"/>
      </w:pPr>
      <w:r>
        <w:t xml:space="preserve">AP-002 | 2026-08-19 | Status: aktiv — BESLUT</w:t>
      </w:r>
    </w:p>
    <w:p>
      <w:pPr>
        <w:pStyle w:val="FirstParagraph"/>
      </w:pPr>
      <w:r>
        <w:rPr>
          <w:bCs/>
          <w:b/>
        </w:rPr>
        <w:t xml:space="preserve">Härleds ur:</w:t>
      </w:r>
      <w:r>
        <w:t xml:space="preserve"> </w:t>
      </w:r>
      <w:r>
        <w:t xml:space="preserve">AP-001, §12, D-016</w:t>
      </w:r>
      <w:r>
        <w:t xml:space="preserve"> </w:t>
      </w:r>
      <w:r>
        <w:rPr>
          <w:bCs/>
          <w:b/>
        </w:rPr>
        <w:t xml:space="preserve">Princip (exponeringskriteriet):</w:t>
      </w:r>
      <w:r>
        <w:t xml:space="preserve"> </w:t>
      </w:r>
      <w:r>
        <w:t xml:space="preserve">Förhandlingsagentens kontext får endast innehålla information som är avsedd att exponeras för motparten eller redan exponerats i utbytet.</w:t>
      </w:r>
    </w:p>
    <w:bookmarkEnd w:id="22"/>
    <w:bookmarkStart w:id="23" w:name="X5c7168c5efffdbca99cdd5cf0e91494fc08b870"/>
    <w:p>
      <w:pPr>
        <w:pStyle w:val="Heading3"/>
      </w:pPr>
      <w:r>
        <w:t xml:space="preserve">AP-003 | 2026-08-19 | Status: aktiv — BESLUT (Anders avslag på §12.2-förslaget, generaliserat)</w:t>
      </w:r>
    </w:p>
    <w:p>
      <w:pPr>
        <w:pStyle w:val="FirstParagraph"/>
      </w:pPr>
      <w:r>
        <w:rPr>
          <w:bCs/>
          <w:b/>
        </w:rPr>
        <w:t xml:space="preserve">Härleds ur:</w:t>
      </w:r>
      <w:r>
        <w:t xml:space="preserve"> </w:t>
      </w:r>
      <w:r>
        <w:t xml:space="preserve">AP-001, P-009 (visningskrav, inte modellkrav), P-010, D-026</w:t>
      </w:r>
      <w:r>
        <w:t xml:space="preserve"> </w:t>
      </w:r>
      <w:r>
        <w:rPr>
          <w:bCs/>
          <w:b/>
        </w:rPr>
        <w:t xml:space="preserve">Princip (modellblindhet):</w:t>
      </w:r>
      <w:r>
        <w:t xml:space="preserve"> </w:t>
      </w:r>
      <w:r>
        <w:t xml:space="preserve">Ett värde som inte får påverka rekommendationen ska inte finnas i modellens indata. Visningskrav uppfylls genom att gränssnittet renderar värdet ur databasposten — aldrig genom att modellen förmedlar det.</w:t>
      </w:r>
      <w:r>
        <w:t xml:space="preserve"> </w:t>
      </w:r>
      <w:r>
        <w:rPr>
          <w:bCs/>
          <w:b/>
        </w:rPr>
        <w:t xml:space="preserve">Konsekvens:</w:t>
      </w:r>
      <w:r>
        <w:t xml:space="preserve"> </w:t>
      </w:r>
      <w:r>
        <w:t xml:space="preserve">Ägarkopplingsflaggan och fullföljandegraden är UI-renderade datavärden, inte modellsignaler. P-010 uppfylls per konstruktion — en ägarblind modell kan inte gynna någon. Granskbarheten för</w:t>
      </w:r>
      <w:r>
        <w:t xml:space="preserve"> </w:t>
      </w:r>
      <w:r>
        <w:t xml:space="preserve">“</w:t>
      </w:r>
      <w:r>
        <w:t xml:space="preserve">flaggan användes inte</w:t>
      </w:r>
      <w:r>
        <w:t xml:space="preserve">”</w:t>
      </w:r>
      <w:r>
        <w:t xml:space="preserve"> </w:t>
      </w:r>
      <w:r>
        <w:t xml:space="preserve">reduceras till att visa att flaggan inte ingår i loggade modellindata (D-026) — inget beteendebevis behövs. Frågor från konsulten om ägarkoppling besvaras med renderade datakort ur databasen, inte med modellens text.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0" w:name="arkitekturbeslut-a"/>
    <w:p>
      <w:pPr>
        <w:pStyle w:val="Heading2"/>
      </w:pPr>
      <w:r>
        <w:t xml:space="preserve">2. Arkitekturbeslut (A)</w:t>
      </w:r>
    </w:p>
    <w:bookmarkStart w:id="25" w:name="a-001-2026-08-19-status-aktiv-beslut"/>
    <w:p>
      <w:pPr>
        <w:pStyle w:val="Heading3"/>
      </w:pPr>
      <w:r>
        <w:t xml:space="preserve">A-001 | 2026-08-19 | Status: aktiv — BESLUT</w:t>
      </w:r>
    </w:p>
    <w:p>
      <w:pPr>
        <w:pStyle w:val="FirstParagraph"/>
      </w:pPr>
      <w:r>
        <w:rPr>
          <w:bCs/>
          <w:b/>
        </w:rPr>
        <w:t xml:space="preserve">Härleds ur:</w:t>
      </w:r>
      <w:r>
        <w:t xml:space="preserve"> </w:t>
      </w:r>
      <w:r>
        <w:t xml:space="preserve">§12 (</w:t>
      </w:r>
      <w:r>
        <w:t xml:space="preserve">“</w:t>
      </w:r>
      <w:r>
        <w:t xml:space="preserve">ska inte kunna</w:t>
      </w:r>
      <w:r>
        <w:t xml:space="preserve">”</w:t>
      </w:r>
      <w:r>
        <w:t xml:space="preserve"> </w:t>
      </w:r>
      <w:r>
        <w:t xml:space="preserve">= teknisk spärr), P-011, D-016/D-017, D-023, P-013, P-004/P-005, designmetodens tre kriterier.</w:t>
      </w:r>
      <w:r>
        <w:t xml:space="preserve"> </w:t>
      </w:r>
      <w:r>
        <w:rPr>
          <w:bCs/>
          <w:b/>
        </w:rPr>
        <w:t xml:space="preserve">Beslut:</w:t>
      </w:r>
      <w:r>
        <w:t xml:space="preserve"> </w:t>
      </w:r>
      <w:r>
        <w:t xml:space="preserve">Agentlagret: (1)</w:t>
      </w:r>
      <w:r>
        <w:t xml:space="preserve"> </w:t>
      </w:r>
      <w:r>
        <w:rPr>
          <w:bCs/>
          <w:b/>
        </w:rPr>
        <w:t xml:space="preserve">Huvudagenten</w:t>
      </w:r>
      <w:r>
        <w:t xml:space="preserve"> </w:t>
      </w:r>
      <w:r>
        <w:t xml:space="preserve">— enda konsultkontakten, all rådgivning via verktyg, orkestrerar, äger rekommendation och förhandlingsstrategi. (2)</w:t>
      </w:r>
      <w:r>
        <w:t xml:space="preserve"> </w:t>
      </w:r>
      <w:r>
        <w:rPr>
          <w:bCs/>
          <w:b/>
        </w:rPr>
        <w:t xml:space="preserve">Förhandlingsagenten</w:t>
      </w:r>
      <w:r>
        <w:t xml:space="preserve"> </w:t>
      </w:r>
      <w:r>
        <w:t xml:space="preserve">— instans per Förhandlingsutbyte; protokollhanterare med utbytesram (§5.1), positioner från kärnan (§5.2). (3)</w:t>
      </w:r>
      <w:r>
        <w:t xml:space="preserve"> </w:t>
      </w:r>
      <w:r>
        <w:rPr>
          <w:bCs/>
          <w:b/>
        </w:rPr>
        <w:t xml:space="preserve">Dokumentarbetare</w:t>
      </w:r>
      <w:r>
        <w:t xml:space="preserve"> </w:t>
      </w:r>
      <w:r>
        <w:t xml:space="preserve">— tillståndslösa, mandatlösa, schemavaliderad utdata (§5.3). (4)</w:t>
      </w:r>
      <w:r>
        <w:t xml:space="preserve"> </w:t>
      </w:r>
      <w:r>
        <w:rPr>
          <w:bCs/>
          <w:b/>
        </w:rPr>
        <w:t xml:space="preserve">Bakgrundspipelines</w:t>
      </w:r>
      <w:r>
        <w:t xml:space="preserve"> </w:t>
      </w:r>
      <w:r>
        <w:t xml:space="preserve">— deterministiska jobb. (5)</w:t>
      </w:r>
      <w:r>
        <w:t xml:space="preserve"> </w:t>
      </w:r>
      <w:r>
        <w:rPr>
          <w:bCs/>
          <w:b/>
        </w:rPr>
        <w:t xml:space="preserve">Verkställighetslagret</w:t>
      </w:r>
      <w:r>
        <w:t xml:space="preserve"> </w:t>
      </w:r>
      <w:r>
        <w:t xml:space="preserve">— mandatvakt, behörighetsmodell, informationsförbud, positionstjänst, Agentbeslut-logg. Ingen domänuppdelning av rådgivningen.</w:t>
      </w:r>
      <w:r>
        <w:t xml:space="preserve"> </w:t>
      </w:r>
      <w:r>
        <w:rPr>
          <w:bCs/>
          <w:b/>
        </w:rPr>
        <w:t xml:space="preserve">Vilar på:</w:t>
      </w:r>
      <w:r>
        <w:t xml:space="preserve"> </w:t>
      </w:r>
      <w:r>
        <w:t xml:space="preserve">AA-001.</w:t>
      </w:r>
    </w:p>
    <w:bookmarkEnd w:id="25"/>
    <w:bookmarkStart w:id="26" w:name="X54ff79abdb2dfb84c34a28c0bbf6b6ce849f7ad"/>
    <w:p>
      <w:pPr>
        <w:pStyle w:val="Heading3"/>
      </w:pPr>
      <w:r>
        <w:t xml:space="preserve">A-002 | 2026-08-19 | Status: aktiv — BESLUT (batch)</w:t>
      </w:r>
    </w:p>
    <w:p>
      <w:pPr>
        <w:numPr>
          <w:ilvl w:val="0"/>
          <w:numId w:val="1001"/>
        </w:numPr>
        <w:pStyle w:val="Compact"/>
      </w:pPr>
      <w:r>
        <w:t xml:space="preserve">Oklassificerat i drift = nivå 3</w:t>
      </w:r>
      <w:r>
        <w:t xml:space="preserve"> </w:t>
      </w:r>
      <w:r>
        <w:rPr>
          <w:iCs/>
          <w:i/>
        </w:rPr>
        <w:t xml:space="preserve">(P-011)</w:t>
      </w:r>
      <w:r>
        <w:t xml:space="preserve"> </w:t>
      </w:r>
      <w:r>
        <w:t xml:space="preserve">· b. Konsultmandatets form</w:t>
      </w:r>
      <w:r>
        <w:t xml:space="preserve"> </w:t>
      </w:r>
      <w:r>
        <w:rPr>
          <w:iCs/>
          <w:i/>
        </w:rPr>
        <w:t xml:space="preserve">(P-011 nivå 2)</w:t>
      </w:r>
      <w:r>
        <w:t xml:space="preserve"> </w:t>
      </w:r>
      <w:r>
        <w:t xml:space="preserve">· c. Spärr = logg + notis, spamtröskel</w:t>
      </w:r>
      <w:r>
        <w:t xml:space="preserve"> </w:t>
      </w:r>
      <w:r>
        <w:rPr>
          <w:iCs/>
          <w:i/>
        </w:rPr>
        <w:t xml:space="preserve">(P-005)</w:t>
      </w:r>
      <w:r>
        <w:t xml:space="preserve"> </w:t>
      </w:r>
      <w:r>
        <w:t xml:space="preserve">· d. Filtreringsförbud: allt visas, i ankomstordning, med rekommendation</w:t>
      </w:r>
      <w:r>
        <w:t xml:space="preserve"> </w:t>
      </w:r>
      <w:r>
        <w:rPr>
          <w:iCs/>
          <w:i/>
        </w:rPr>
        <w:t xml:space="preserve">(P-010, D-024)</w:t>
      </w:r>
      <w:r>
        <w:t xml:space="preserve"> </w:t>
      </w:r>
      <w:r>
        <w:t xml:space="preserve">· e. Fel maskeras aldrig</w:t>
      </w:r>
      <w:r>
        <w:t xml:space="preserve"> </w:t>
      </w:r>
      <w:r>
        <w:rPr>
          <w:iCs/>
          <w:i/>
        </w:rPr>
        <w:t xml:space="preserve">(P-005)</w:t>
      </w:r>
      <w:r>
        <w:t xml:space="preserve"> </w:t>
      </w:r>
      <w:r>
        <w:t xml:space="preserve">· f. Proaktivitet händelsestyrd</w:t>
      </w:r>
      <w:r>
        <w:t xml:space="preserve"> </w:t>
      </w:r>
      <w:r>
        <w:rPr>
          <w:iCs/>
          <w:i/>
        </w:rPr>
        <w:t xml:space="preserve">(D-013/D-014)</w:t>
      </w:r>
      <w:r>
        <w:t xml:space="preserve"> </w:t>
      </w:r>
      <w:r>
        <w:t xml:space="preserve">· g. Tunt underlag: rekommendera med redovisad osäkerhet</w:t>
      </w:r>
      <w:r>
        <w:t xml:space="preserve"> </w:t>
      </w:r>
      <w:r>
        <w:rPr>
          <w:iCs/>
          <w:i/>
        </w:rPr>
        <w:t xml:space="preserve">(§7, P-005)</w:t>
      </w:r>
      <w:r>
        <w:t xml:space="preserve"> </w:t>
      </w:r>
      <w:r>
        <w:t xml:space="preserve">· h. Strukturerad e-post = minsta strukturerade motpartsgränssnitt</w:t>
      </w:r>
      <w:r>
        <w:t xml:space="preserve"> </w:t>
      </w:r>
      <w:r>
        <w:rPr>
          <w:iCs/>
          <w:i/>
        </w:rPr>
        <w:t xml:space="preserve">(D-023)</w:t>
      </w:r>
      <w:r>
        <w:t xml:space="preserve"> </w:t>
      </w:r>
      <w:r>
        <w:t xml:space="preserve">· i. Vid avbrott förfaller bud, motparten meddelas</w:t>
      </w:r>
      <w:r>
        <w:t xml:space="preserve"> </w:t>
      </w:r>
      <w:r>
        <w:rPr>
          <w:iCs/>
          <w:i/>
        </w:rPr>
        <w:t xml:space="preserve">(D-016, P-013)</w:t>
      </w:r>
      <w:r>
        <w:t xml:space="preserve"> </w:t>
      </w:r>
      <w:r>
        <w:t xml:space="preserve">· j. Fallback: konsulten för dialogen</w:t>
      </w:r>
      <w:r>
        <w:t xml:space="preserve"> </w:t>
      </w:r>
      <w:r>
        <w:rPr>
          <w:iCs/>
          <w:i/>
        </w:rPr>
        <w:t xml:space="preserve">(D-023, D-016)</w:t>
      </w:r>
      <w:r>
        <w:t xml:space="preserve"> </w:t>
      </w:r>
      <w:r>
        <w:t xml:space="preserve">· k. Tystnad: påminnelse → notis → parkering · l. Minnesregel</w:t>
      </w:r>
      <w:r>
        <w:t xml:space="preserve"> </w:t>
      </w:r>
      <w:r>
        <w:rPr>
          <w:iCs/>
          <w:i/>
        </w:rPr>
        <w:t xml:space="preserve">(D-005, P-006)</w:t>
      </w:r>
      <w:r>
        <w:t xml:space="preserve"> </w:t>
      </w:r>
      <w:r>
        <w:t xml:space="preserve">· m. Osäker deduplicering visas som två med flagga</w:t>
      </w:r>
      <w:r>
        <w:t xml:space="preserve"> </w:t>
      </w:r>
      <w:r>
        <w:rPr>
          <w:iCs/>
          <w:i/>
        </w:rPr>
        <w:t xml:space="preserve">(D-024)</w:t>
      </w:r>
      <w:r>
        <w:t xml:space="preserve"> </w:t>
      </w:r>
      <w:r>
        <w:t xml:space="preserve">· n. Granskningsvyns minimum</w:t>
      </w:r>
      <w:r>
        <w:t xml:space="preserve"> </w:t>
      </w:r>
      <w:r>
        <w:rPr>
          <w:iCs/>
          <w:i/>
        </w:rPr>
        <w:t xml:space="preserve">(D-024, D-026)</w:t>
      </w:r>
    </w:p>
    <w:bookmarkEnd w:id="26"/>
    <w:bookmarkStart w:id="27" w:name="a-003-2026-08-19-status-aktiv-beslut"/>
    <w:p>
      <w:pPr>
        <w:pStyle w:val="Heading3"/>
      </w:pPr>
      <w:r>
        <w:t xml:space="preserve">A-003 | 2026-08-19 | Status: aktiv — BESLUT</w:t>
      </w:r>
    </w:p>
    <w:p>
      <w:pPr>
        <w:pStyle w:val="FirstParagraph"/>
      </w:pPr>
      <w:r>
        <w:rPr>
          <w:bCs/>
          <w:b/>
        </w:rPr>
        <w:t xml:space="preserve">Härleds ur:</w:t>
      </w:r>
      <w:r>
        <w:t xml:space="preserve"> </w:t>
      </w:r>
      <w:r>
        <w:t xml:space="preserve">P-001, P-013, AP-002, D-016, P-010.</w:t>
      </w:r>
      <w:r>
        <w:t xml:space="preserve"> </w:t>
      </w:r>
      <w:r>
        <w:rPr>
          <w:bCs/>
          <w:b/>
        </w:rPr>
        <w:t xml:space="preserve">Beslut (budgivningsmodellen):</w:t>
      </w:r>
      <w:r>
        <w:t xml:space="preserve"> </w:t>
      </w:r>
      <w:r>
        <w:t xml:space="preserve">Blind budgivning med rangbesked: motparter får veta</w:t>
      </w:r>
      <w:r>
        <w:t xml:space="preserve"> </w:t>
      </w:r>
      <w:r>
        <w:t xml:space="preserve">“</w:t>
      </w:r>
      <w:r>
        <w:t xml:space="preserve">nr 1 / inte nr 1</w:t>
      </w:r>
      <w:r>
        <w:t xml:space="preserve">”</w:t>
      </w:r>
      <w:r>
        <w:t xml:space="preserve"> </w:t>
      </w:r>
      <w:r>
        <w:t xml:space="preserve">— aldrig belopp, detaljvillkor eller övriga budgivares identitet. Rangen beräknas deterministiskt i kärnan mot mandatets dimensioner. Konsulten ser alla bud i realtid (D-017). Aktörer som återkommande inte fullföljer till avtal ska kunna viktas ned.</w:t>
      </w:r>
      <w:r>
        <w:t xml:space="preserve"> </w:t>
      </w:r>
      <w:r>
        <w:rPr>
          <w:bCs/>
          <w:b/>
        </w:rPr>
        <w:t xml:space="preserve">Tillägg 1 (skuggläge, BESLUT):</w:t>
      </w:r>
      <w:r>
        <w:t xml:space="preserve"> </w:t>
      </w:r>
      <w:r>
        <w:t xml:space="preserve">Fullföljandefaktorn startar i skuggläge — loggad och visad men utan effekt — tills händelsedefinitioner med undantagskategorier (Block 4) och verifierad datakvalitet finns.</w:t>
      </w:r>
      <w:r>
        <w:t xml:space="preserve"> </w:t>
      </w:r>
      <w:r>
        <w:rPr>
          <w:bCs/>
          <w:b/>
        </w:rPr>
        <w:t xml:space="preserve">Tillägg 2 (AP-003-anpassning, 2026-08-19):</w:t>
      </w:r>
      <w:r>
        <w:t xml:space="preserve"> </w:t>
      </w:r>
      <w:r>
        <w:t xml:space="preserve">Fullföljandegraden är ett deterministiskt beräknat värde som presenteras för konsulten — aldrig en signal modellen väger in. Eventuell framtida automatisk effekt kan endast läggas i deterministisk logik i verkställighetslagret (kopplat till AQ-006), aldrig i modellens kontext.</w:t>
      </w:r>
      <w:r>
        <w:t xml:space="preserve"> </w:t>
      </w:r>
      <w:r>
        <w:rPr>
          <w:bCs/>
          <w:b/>
        </w:rPr>
        <w:t xml:space="preserve">Vilar på:</w:t>
      </w:r>
      <w:r>
        <w:t xml:space="preserve"> </w:t>
      </w:r>
      <w:r>
        <w:t xml:space="preserve">AA-002.</w:t>
      </w:r>
    </w:p>
    <w:bookmarkEnd w:id="27"/>
    <w:bookmarkStart w:id="28" w:name="a-004-2026-08-19-status-aktiv-beslut"/>
    <w:p>
      <w:pPr>
        <w:pStyle w:val="Heading3"/>
      </w:pPr>
      <w:r>
        <w:t xml:space="preserve">A-004 | 2026-08-19 | Status: aktiv — BESLUT</w:t>
      </w:r>
    </w:p>
    <w:p>
      <w:pPr>
        <w:pStyle w:val="FirstParagraph"/>
      </w:pPr>
      <w:r>
        <w:t xml:space="preserve">Ingen autonom myndighetskontakt i v1. Freemium: utlänkning. Premium: person-in-the-loop.</w:t>
      </w:r>
      <w:r>
        <w:t xml:space="preserve"> </w:t>
      </w:r>
      <w:r>
        <w:rPr>
          <w:iCs/>
          <w:i/>
        </w:rPr>
        <w:t xml:space="preserve">(P-011 nivå 3, D-007)</w:t>
      </w:r>
    </w:p>
    <w:bookmarkEnd w:id="28"/>
    <w:bookmarkStart w:id="29" w:name="a-005-2026-08-19-status-aktiv-beslut"/>
    <w:p>
      <w:pPr>
        <w:pStyle w:val="Heading3"/>
      </w:pPr>
      <w:r>
        <w:t xml:space="preserve">A-005 | 2026-08-19 | Status: aktiv — BESLUT</w:t>
      </w:r>
    </w:p>
    <w:p>
      <w:pPr>
        <w:pStyle w:val="FirstParagraph"/>
      </w:pPr>
      <w:r>
        <w:t xml:space="preserve">Fri positionsrörelse inom konsultmandat som default;</w:t>
      </w:r>
      <w:r>
        <w:t xml:space="preserve"> </w:t>
      </w:r>
      <w:r>
        <w:t xml:space="preserve">“</w:t>
      </w:r>
      <w:r>
        <w:t xml:space="preserve">bekräfta per drag</w:t>
      </w:r>
      <w:r>
        <w:t xml:space="preserve">”</w:t>
      </w:r>
      <w:r>
        <w:t xml:space="preserve"> </w:t>
      </w:r>
      <w:r>
        <w:t xml:space="preserve">valbar.</w:t>
      </w:r>
      <w:r>
        <w:t xml:space="preserve"> </w:t>
      </w:r>
      <w:r>
        <w:rPr>
          <w:iCs/>
          <w:i/>
        </w:rPr>
        <w:t xml:space="preserve">(P-011 nivå 2, D-016, D-017)</w:t>
      </w:r>
    </w:p>
    <w:bookmarkEnd w:id="29"/>
    <w:bookmarkStart w:id="30" w:name="a-006-2026-08-19-status-aktiv-beslut"/>
    <w:p>
      <w:pPr>
        <w:pStyle w:val="Heading3"/>
      </w:pPr>
      <w:r>
        <w:t xml:space="preserve">A-006 | 2026-08-19 | Status: aktiv — BESLUT</w:t>
      </w:r>
    </w:p>
    <w:p>
      <w:pPr>
        <w:pStyle w:val="FirstParagraph"/>
      </w:pPr>
      <w:r>
        <w:t xml:space="preserve">Tenant-beredskap för SmartPool = exakt D-023:s golv.</w:t>
      </w:r>
      <w:r>
        <w:t xml:space="preserve"> </w:t>
      </w:r>
      <w:r>
        <w:rPr>
          <w:iCs/>
          <w:i/>
        </w:rPr>
        <w:t xml:space="preserve">(D-023, D-021, P-007)</w:t>
      </w:r>
    </w:p>
    <w:bookmarkEnd w:id="30"/>
    <w:bookmarkStart w:id="31" w:name="a-007-2026-08-19-status-aktiv-beslut"/>
    <w:p>
      <w:pPr>
        <w:pStyle w:val="Heading3"/>
      </w:pPr>
      <w:r>
        <w:t xml:space="preserve">A-007 | 2026-08-19 | Status: aktiv — BESLUT</w:t>
      </w:r>
    </w:p>
    <w:p>
      <w:pPr>
        <w:pStyle w:val="FirstParagraph"/>
      </w:pPr>
      <w:r>
        <w:t xml:space="preserve">Minimal injektionstestsvit är lanseringskrav; regressionstest per release. Full svit = förbättring.</w:t>
      </w:r>
      <w:r>
        <w:t xml:space="preserve"> </w:t>
      </w:r>
      <w:r>
        <w:rPr>
          <w:iCs/>
          <w:i/>
        </w:rPr>
        <w:t xml:space="preserve">(§12, D-024)</w:t>
      </w:r>
    </w:p>
    <w:bookmarkEnd w:id="31"/>
    <w:bookmarkStart w:id="32" w:name="a-008-2026-08-19-status-aktiv-beslut"/>
    <w:p>
      <w:pPr>
        <w:pStyle w:val="Heading3"/>
      </w:pPr>
      <w:r>
        <w:t xml:space="preserve">A-008 | 2026-08-19 | Status: aktiv — BESLUT</w:t>
      </w:r>
    </w:p>
    <w:p>
      <w:pPr>
        <w:pStyle w:val="FirstParagraph"/>
      </w:pPr>
      <w:r>
        <w:t xml:space="preserve">Block 1 beslutad med två justeringar: mandatpåminnelse via uppdragsslutstriggern (D-013); engångsram för budgivning (nivå 3 en gång per uppdrag, inbjudningar därefter nivå 2; CV/dokument kvarstår nivå 3 per part).</w:t>
      </w:r>
      <w:r>
        <w:t xml:space="preserve"> </w:t>
      </w:r>
      <w:r>
        <w:rPr>
          <w:iCs/>
          <w:i/>
        </w:rPr>
        <w:t xml:space="preserve">(P-011, A-002–A-004, D-013)</w:t>
      </w:r>
    </w:p>
    <w:bookmarkEnd w:id="32"/>
    <w:bookmarkStart w:id="33" w:name="a-009-2026-08-19-status-aktiv-beslut"/>
    <w:p>
      <w:pPr>
        <w:pStyle w:val="Heading3"/>
      </w:pPr>
      <w:r>
        <w:t xml:space="preserve">A-009 | 2026-08-19 | Status: aktiv — BESLUT</w:t>
      </w:r>
    </w:p>
    <w:p>
      <w:pPr>
        <w:pStyle w:val="FirstParagraph"/>
      </w:pPr>
      <w:r>
        <w:t xml:space="preserve">E-post förstklassig förhandlingskanal (även ostrukturerad); svar i samma kanal som erbjudandet; konsultens app-mail med payload-låst redigeringsgodkännande; avsändaridentitet alltid explicit (P-013); inkommande mail genom karantänen. Mänsklig fallback krymper till icke-digitala kanaler.</w:t>
      </w:r>
      <w:r>
        <w:t xml:space="preserve"> </w:t>
      </w:r>
      <w:r>
        <w:rPr>
          <w:iCs/>
          <w:i/>
        </w:rPr>
        <w:t xml:space="preserve">(D-023, D-016, P-013, P-011, D-017)</w:t>
      </w:r>
    </w:p>
    <w:bookmarkEnd w:id="33"/>
    <w:bookmarkStart w:id="34" w:name="a-010-2026-08-19-status-aktiv-beslut"/>
    <w:p>
      <w:pPr>
        <w:pStyle w:val="Heading3"/>
      </w:pPr>
      <w:r>
        <w:t xml:space="preserve">A-010 | 2026-08-19 | Status: aktiv — BESLUT</w:t>
      </w:r>
    </w:p>
    <w:p>
      <w:pPr>
        <w:pStyle w:val="FirstParagraph"/>
      </w:pPr>
      <w:r>
        <w:rPr>
          <w:bCs/>
          <w:b/>
        </w:rPr>
        <w:t xml:space="preserve">Konsultsuveränitet:</w:t>
      </w:r>
      <w:r>
        <w:t xml:space="preserve"> </w:t>
      </w:r>
      <w:r>
        <w:t xml:space="preserve">(1) Rekommendationen är rådgivande; konsultens val bland kända vägar verkställs friktionsfritt, avvikande bedömning redovisas en gång. (2) Konsultens relationspreferenser är legitima faktorer som får påverka rekommendationen — personalisering är inte neutralitetsbrott (P-010 gäller kommersiell koppling till plattformen). (3) Rangbesked är lägesbesked, aldrig utfallslöften (P-013).</w:t>
      </w:r>
      <w:r>
        <w:t xml:space="preserve"> </w:t>
      </w:r>
      <w:r>
        <w:rPr>
          <w:iCs/>
          <w:i/>
        </w:rPr>
        <w:t xml:space="preserve">(P-002/P-003, D-003, P-004, P-011 nivå 3, P-005, P-013)</w:t>
      </w:r>
    </w:p>
    <w:bookmarkEnd w:id="34"/>
    <w:bookmarkStart w:id="35" w:name="a-011-2026-08-19-status-aktiv-beslut"/>
    <w:p>
      <w:pPr>
        <w:pStyle w:val="Heading3"/>
      </w:pPr>
      <w:r>
        <w:t xml:space="preserve">A-011 | 2026-08-19 | Status: aktiv — BESLUT</w:t>
      </w:r>
    </w:p>
    <w:p>
      <w:pPr>
        <w:pStyle w:val="FirstParagraph"/>
      </w:pPr>
      <w:r>
        <w:rPr>
          <w:bCs/>
          <w:b/>
        </w:rPr>
        <w:t xml:space="preserve">Härleds ur:</w:t>
      </w:r>
      <w:r>
        <w:t xml:space="preserve"> </w:t>
      </w:r>
      <w:r>
        <w:t xml:space="preserve">A-002d/e/f/g/l, A-010, AP-001–AP-003, D-003, D-024/D-026, P-006, D-020.</w:t>
      </w:r>
      <w:r>
        <w:t xml:space="preserve"> </w:t>
      </w:r>
      <w:r>
        <w:rPr>
          <w:bCs/>
          <w:b/>
        </w:rPr>
        <w:t xml:space="preserve">Beslut:</w:t>
      </w:r>
      <w:r>
        <w:t xml:space="preserve"> </w:t>
      </w:r>
      <w:r>
        <w:t xml:space="preserve">Block 2 (§12) beslutad med tre revisioner från Anders: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Tröskelseparation:</w:t>
      </w:r>
      <w:r>
        <w:t xml:space="preserve"> </w:t>
      </w:r>
      <w:r>
        <w:t xml:space="preserve">integritetströskeln (minsta underlag för att ingen individ ska kunna härledas, D-019) och kvalitetströskeln (minsta underlag för att punktskattning ska slå domänmodellen) är två oberoende värden som sätts var för sig i Block 4. En höjning av integritetsskäl får aldrig tyst försämra rådgivningen.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Preferensvillkor:</w:t>
      </w:r>
      <w:r>
        <w:t xml:space="preserve"> </w:t>
      </w:r>
      <w:r>
        <w:t xml:space="preserve">relationspreferenser som namnger personer hos motpart är personuppgifter om tredje man — samma fältspårbarhet och raderbarhet som övriga profilfält, och de går aldrig till aggregatlagret (D-020). Terminologi: preferenser</w:t>
      </w:r>
      <w:r>
        <w:t xml:space="preserve"> </w:t>
      </w:r>
      <w:r>
        <w:t xml:space="preserve">“</w:t>
      </w:r>
      <w:r>
        <w:t xml:space="preserve">påverkar rekommendationen</w:t>
      </w:r>
      <w:r>
        <w:t xml:space="preserve">”</w:t>
      </w:r>
      <w:r>
        <w:t xml:space="preserve"> </w:t>
      </w:r>
      <w:r>
        <w:t xml:space="preserve">— erbjudanden visas i ankomstordning och rangordnas inte av modellen.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Modellblindhet (→ AP-003):</w:t>
      </w:r>
      <w:r>
        <w:t xml:space="preserve"> </w:t>
      </w:r>
      <w:r>
        <w:t xml:space="preserve">ägarkopplingsflaggan och fullföljandegraden når aldrig modellens indata; P-009 uppfylls i gränssnittet ur databasposten. Spänning 3 löst per konstruktion.</w:t>
      </w:r>
      <w:r>
        <w:t xml:space="preserve"> </w:t>
      </w:r>
      <w:r>
        <w:rPr>
          <w:bCs/>
          <w:b/>
        </w:rPr>
        <w:t xml:space="preserve">Operationalisering (arkitektens):</w:t>
      </w:r>
      <w:r>
        <w:t xml:space="preserve"> </w:t>
      </w:r>
      <w:r>
        <w:t xml:space="preserve">Avsändaridentiteten (vilket bolag en väg tillhör) kvarstår i modellens kontext — den behövs för förhandlingsorkestrering, deduplicering och konsultens relationspreferenser. Det som utesluts är ägarkopplingsflaggan och andra rekommendationsförbjudna värden.</w:t>
      </w:r>
    </w:p>
    <w:bookmarkEnd w:id="35"/>
    <w:bookmarkStart w:id="36" w:name="a-012-2026-08-19-status-aktiv-beslut"/>
    <w:p>
      <w:pPr>
        <w:pStyle w:val="Heading3"/>
      </w:pPr>
      <w:r>
        <w:t xml:space="preserve">A-012 | 2026-08-19 | Status: aktiv — BESLUT</w:t>
      </w:r>
    </w:p>
    <w:p>
      <w:pPr>
        <w:pStyle w:val="FirstParagraph"/>
      </w:pPr>
      <w:r>
        <w:rPr>
          <w:bCs/>
          <w:b/>
        </w:rPr>
        <w:t xml:space="preserve">Härleds ur:</w:t>
      </w:r>
      <w:r>
        <w:t xml:space="preserve"> </w:t>
      </w:r>
      <w:r>
        <w:t xml:space="preserve">D-016/D-017, A-003, A-008.2, A-010, A-002 h–k, P-002, P-011, P-013.</w:t>
      </w:r>
      <w:r>
        <w:t xml:space="preserve"> </w:t>
      </w:r>
      <w:r>
        <w:rPr>
          <w:bCs/>
          <w:b/>
        </w:rPr>
        <w:t xml:space="preserve">Beslut:</w:t>
      </w:r>
      <w:r>
        <w:t xml:space="preserve"> </w:t>
      </w:r>
      <w:r>
        <w:t xml:space="preserve">Block 3 (§13) beslutad med en revision från Anders:</w:t>
      </w:r>
      <w:r>
        <w:t xml:space="preserve"> </w:t>
      </w:r>
      <w:r>
        <w:rPr>
          <w:bCs/>
          <w:b/>
        </w:rPr>
        <w:t xml:space="preserve">allt avbrott av förhandlingsutbyte bekräftas av konsulten — kärnan verkställer aldrig avbrott själv.</w:t>
      </w:r>
      <w:r>
        <w:t xml:space="preserve"> </w:t>
      </w:r>
      <w:r>
        <w:t xml:space="preserve">1. Positionstjänstens fjärde svar ändras från</w:t>
      </w:r>
      <w:r>
        <w:t xml:space="preserve"> </w:t>
      </w:r>
      <w:r>
        <w:t xml:space="preserve">“</w:t>
      </w:r>
      <w:r>
        <w:t xml:space="preserve">avbryt</w:t>
      </w:r>
      <w:r>
        <w:t xml:space="preserve">”</w:t>
      </w:r>
      <w:r>
        <w:t xml:space="preserve"> </w:t>
      </w:r>
      <w:r>
        <w:t xml:space="preserve">till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föreslå avbrott</w:t>
      </w:r>
      <w:r>
        <w:rPr>
          <w:bCs/>
          <w:b/>
        </w:rPr>
        <w:t xml:space="preserve">”</w:t>
      </w:r>
      <w:r>
        <w:t xml:space="preserve"> </w:t>
      </w:r>
      <w:r>
        <w:t xml:space="preserve">— en eskalering med orsak som konsulten bekräftar innan något avbryts (§13.10.2, §5.2).</w:t>
      </w:r>
      <w:r>
        <w:t xml:space="preserve"> </w:t>
      </w:r>
      <w:r>
        <w:t xml:space="preserve">2. Deterministiska stoppvillkor i utbytesramen ger</w:t>
      </w:r>
      <w:r>
        <w:t xml:space="preserve"> </w:t>
      </w:r>
      <w:r>
        <w:rPr>
          <w:bCs/>
          <w:b/>
        </w:rPr>
        <w:t xml:space="preserve">omedelbar spärr</w:t>
      </w:r>
      <w:r>
        <w:t xml:space="preserve"> </w:t>
      </w:r>
      <w:r>
        <w:t xml:space="preserve">mot vidare utgående drag (§12:s</w:t>
      </w:r>
      <w:r>
        <w:t xml:space="preserve"> </w:t>
      </w:r>
      <w:r>
        <w:t xml:space="preserve">“</w:t>
      </w:r>
      <w:r>
        <w:t xml:space="preserve">ska inte kunna</w:t>
      </w:r>
      <w:r>
        <w:t xml:space="preserve">”</w:t>
      </w:r>
      <w:r>
        <w:t xml:space="preserve"> </w:t>
      </w:r>
      <w:r>
        <w:t xml:space="preserve">bevaras) men avslutet — budförfall och motpartsmeddelande — verkställs först vid konsultens bekräftelse (§13.10.3).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Ny handlingstyp 31</w:t>
      </w:r>
      <w:r>
        <w:t xml:space="preserve"> </w:t>
      </w:r>
      <w:r>
        <w:t xml:space="preserve">(nivå 3, konsultens handling, per instans): bekräfta avbrott av förhandlingsutbyte. Tillagd i 9.3 via detta beslut — ingen tyst ändring av A-008.</w:t>
      </w:r>
      <w:r>
        <w:t xml:space="preserve"> </w:t>
      </w:r>
      <w:r>
        <w:t xml:space="preserve">4. Övriga granskningspunkter beslutade som föreslagna: delad</w:t>
      </w:r>
      <w:r>
        <w:t xml:space="preserve"> </w:t>
      </w:r>
      <w:r>
        <w:t xml:space="preserve">“</w:t>
      </w:r>
      <w:r>
        <w:t xml:space="preserve">nr 1</w:t>
      </w:r>
      <w:r>
        <w:t xml:space="preserve">”</w:t>
      </w:r>
      <w:r>
        <w:t xml:space="preserve"> </w:t>
      </w:r>
      <w:r>
        <w:t xml:space="preserve">vid exakt likvärdighet (13.8); T1/T2/T3 = 2/4/10 arbetsdagar som konsultjusterbara driftparametrar samt synlig budsgiltighet (13.9); livscykel, händelseschema, adaptrar, fallback, positionsflöde, rangsemantik (13.1–13.8); AA-003.</w:t>
      </w:r>
      <w:r>
        <w:t xml:space="preserve"> </w:t>
      </w:r>
      <w:r>
        <w:rPr>
          <w:bCs/>
          <w:b/>
        </w:rPr>
        <w:t xml:space="preserve">Varför:</w:t>
      </w:r>
      <w:r>
        <w:t xml:space="preserve"> </w:t>
      </w:r>
      <w:r>
        <w:t xml:space="preserve">Avbrott har extern verkan (bud förfaller, motpart meddelas) och stänger en möjlighet för konsulten — det ska ligga hos huvudmannen, konsekvent med A-010.1 (konsultens val styr) och P-011:s tveksamhetsregel.</w:t>
      </w:r>
      <w:r>
        <w:t xml:space="preserve"> </w:t>
      </w:r>
      <w:r>
        <w:rPr>
          <w:bCs/>
          <w:b/>
        </w:rPr>
        <w:t xml:space="preserve">Konsekvens:</w:t>
      </w:r>
      <w:r>
        <w:t xml:space="preserve"> </w:t>
      </w:r>
      <w:r>
        <w:t xml:space="preserve">Agentens skydd av konsulten sker genom spärr + eskalering, aldrig genom eget avslut. P-002 (</w:t>
      </w:r>
      <w:r>
        <w:t xml:space="preserve">“</w:t>
      </w:r>
      <w:r>
        <w:t xml:space="preserve">agenten ska kunna säga nej</w:t>
      </w:r>
      <w:r>
        <w:t xml:space="preserve">”</w:t>
      </w:r>
      <w:r>
        <w:t xml:space="preserve">) realiseras i rekommendation och förslag, inte i verkställighet.</w:t>
      </w:r>
      <w:r>
        <w:t xml:space="preserve"> </w:t>
      </w:r>
      <w:r>
        <w:rPr>
          <w:bCs/>
          <w:b/>
        </w:rPr>
        <w:t xml:space="preserve">Vilar på:</w:t>
      </w:r>
      <w:r>
        <w:t xml:space="preserve"> </w:t>
      </w:r>
      <w:r>
        <w:t xml:space="preserve">AA-002, AA-003.</w:t>
      </w:r>
    </w:p>
    <w:bookmarkEnd w:id="36"/>
    <w:bookmarkStart w:id="37" w:name="a-013-2026-08-19-status-aktiv-beslut"/>
    <w:p>
      <w:pPr>
        <w:pStyle w:val="Heading3"/>
      </w:pPr>
      <w:r>
        <w:t xml:space="preserve">A-013 | 2026-08-19 | Status: aktiv — BESLUT</w:t>
      </w:r>
    </w:p>
    <w:p>
      <w:pPr>
        <w:pStyle w:val="FirstParagraph"/>
      </w:pPr>
      <w:r>
        <w:rPr>
          <w:bCs/>
          <w:b/>
        </w:rPr>
        <w:t xml:space="preserve">Härleds ur:</w:t>
      </w:r>
      <w:r>
        <w:t xml:space="preserve"> </w:t>
      </w:r>
      <w:r>
        <w:t xml:space="preserve">§12, D-019/D-020/D-025, D-004, D-005, P-006, A-011.1/.2, A-006, D-023, AP-001.</w:t>
      </w:r>
      <w:r>
        <w:t xml:space="preserve"> </w:t>
      </w:r>
      <w:r>
        <w:rPr>
          <w:bCs/>
          <w:b/>
        </w:rPr>
        <w:t xml:space="preserve">Beslut:</w:t>
      </w:r>
      <w:r>
        <w:t xml:space="preserve"> </w:t>
      </w:r>
      <w:r>
        <w:t xml:space="preserve">Block 4a beslutad (§14): datalagertopologi L1/L2/L3 med deterministisk statistikbro; integritetströskel (k = 5 distinkta konsulter, dominansspärr 40 %, fast cellraster, beräkning vid läsning, icke-informativt besked); kvalitetströskel som precisionskrav med provisoriska startvärden och kalibreringsapparat som lanseringskrav; trösklarnas oberoende mekaniserat; minnesklasser K1–K3 med anskaffningsanledning som teknisk P-006-spärr, inget fritt textminne; samtycke, delningsvy och omedelbar radering; tenant-golv med principaler, scopat dataåtkomstlager och grants.</w:t>
      </w:r>
      <w:r>
        <w:t xml:space="preserve"> </w:t>
      </w:r>
      <w:r>
        <w:rPr>
          <w:bCs/>
          <w:b/>
        </w:rPr>
        <w:t xml:space="preserve">AQ-008-utfall (Anders BESLUT enligt rekommendation):</w:t>
      </w:r>
      <w:r>
        <w:t xml:space="preserve"> </w:t>
      </w:r>
      <w:r>
        <w:t xml:space="preserve">aggregatlagret är pseudonymiserat med kryptografiskt separerat nyckelvalv; exponerad statistik är anonym; raderingsrätten verkställs fullt ut.</w:t>
      </w:r>
      <w:r>
        <w:t xml:space="preserve"> </w:t>
      </w:r>
      <w:r>
        <w:rPr>
          <w:bCs/>
          <w:b/>
        </w:rPr>
        <w:t xml:space="preserve">D-019:s formulering preciseras i Master Specification — nivå 1-åtgärd, kräver MS v0.6.</w:t>
      </w:r>
      <w:r>
        <w:t xml:space="preserve"> </w:t>
      </w:r>
      <w:r>
        <w:t xml:space="preserve">Till dess bär arkitekturen preciseringen här.</w:t>
      </w:r>
      <w:r>
        <w:t xml:space="preserve"> </w:t>
      </w:r>
      <w:r>
        <w:rPr>
          <w:bCs/>
          <w:b/>
        </w:rPr>
        <w:t xml:space="preserve">Delegerade beslut:</w:t>
      </w:r>
      <w:r>
        <w:t xml:space="preserve"> </w:t>
      </w:r>
      <w:r>
        <w:t xml:space="preserve">DL-001–DL-008 (beslutslogg-delegerat.md).</w:t>
      </w:r>
      <w:r>
        <w:t xml:space="preserve"> </w:t>
      </w:r>
      <w:r>
        <w:rPr>
          <w:bCs/>
          <w:b/>
        </w:rPr>
        <w:t xml:space="preserve">Vilar på:</w:t>
      </w:r>
      <w:r>
        <w:t xml:space="preserve"> </w:t>
      </w:r>
      <w:r>
        <w:t xml:space="preserve">AA-004, AA-005.</w:t>
      </w:r>
    </w:p>
    <w:bookmarkEnd w:id="37"/>
    <w:bookmarkStart w:id="38" w:name="a-014-2026-08-19-status-aktiv-beslut"/>
    <w:p>
      <w:pPr>
        <w:pStyle w:val="Heading3"/>
      </w:pPr>
      <w:r>
        <w:t xml:space="preserve">A-014 | 2026-08-19 | Status: aktiv — BESLUT</w:t>
      </w:r>
    </w:p>
    <w:p>
      <w:pPr>
        <w:pStyle w:val="FirstParagraph"/>
      </w:pPr>
      <w:r>
        <w:rPr>
          <w:bCs/>
          <w:b/>
        </w:rPr>
        <w:t xml:space="preserve">Härleds ur:</w:t>
      </w:r>
      <w:r>
        <w:t xml:space="preserve"> </w:t>
      </w:r>
      <w:r>
        <w:t xml:space="preserve">A-003 (tilläggen), D-009, D-011, D-015, D-024/D-026, A-002 d/e/m, A-009, A-012, AP-003.</w:t>
      </w:r>
      <w:r>
        <w:t xml:space="preserve"> </w:t>
      </w:r>
      <w:r>
        <w:rPr>
          <w:bCs/>
          <w:b/>
        </w:rPr>
        <w:t xml:space="preserve">Beslut:</w:t>
      </w:r>
      <w:r>
        <w:t xml:space="preserve"> </w:t>
      </w:r>
      <w:r>
        <w:t xml:space="preserve">Block 4b beslutad (§15): fullföljandehändelser med deterministisk attribution, undantagskategorier och tveksamhetsregel (oattribuerat = ingen effekt);</w:t>
      </w:r>
      <w:r>
        <w:t xml:space="preserve"> </w:t>
      </w:r>
      <w:r>
        <w:rPr>
          <w:bCs/>
          <w:b/>
        </w:rPr>
        <w:t xml:space="preserve">motpartsinsyn och bestridande som förhandsvillkor för exit ur skuggläget (uttryckligt BESLUT)</w:t>
      </w:r>
      <w:r>
        <w:t xml:space="preserve">; U4-bevisbörda med efterhandskontroll; deduplicering i tre regelnivåer i deterministisk pipeline, presentation aldrig urval; integrationslagrets två flöden utan delad skrivväg, ingestkontrakt med källa/färskhet, karantän utan undantag; utbytesdedup — parallella utbyten mot samma Uppdrag endast inom budgivningsram.</w:t>
      </w:r>
      <w:r>
        <w:t xml:space="preserve"> </w:t>
      </w:r>
      <w:r>
        <w:rPr>
          <w:bCs/>
          <w:b/>
        </w:rPr>
        <w:t xml:space="preserve">Delegerade beslut:</w:t>
      </w:r>
      <w:r>
        <w:t xml:space="preserve"> </w:t>
      </w:r>
      <w:r>
        <w:t xml:space="preserve">DL-011–DL-018.</w:t>
      </w:r>
      <w:r>
        <w:t xml:space="preserve"> </w:t>
      </w:r>
      <w:r>
        <w:rPr>
          <w:bCs/>
          <w:b/>
        </w:rPr>
        <w:t xml:space="preserve">Vilar på:</w:t>
      </w:r>
      <w:r>
        <w:t xml:space="preserve"> </w:t>
      </w:r>
      <w:r>
        <w:t xml:space="preserve">AA-006, AA-007, AA-003.</w:t>
      </w:r>
    </w:p>
    <w:bookmarkEnd w:id="38"/>
    <w:bookmarkStart w:id="39" w:name="X5d58435fb01c4dcfe7e367a8505ad9f1418d592"/>
    <w:p>
      <w:pPr>
        <w:pStyle w:val="Heading3"/>
      </w:pPr>
      <w:r>
        <w:t xml:space="preserve">A-015 | 2026-08-19 | Status: aktiv — BESLUT (Anders, granskningsdialog)</w:t>
      </w:r>
    </w:p>
    <w:p>
      <w:pPr>
        <w:pStyle w:val="FirstParagraph"/>
      </w:pPr>
      <w:r>
        <w:rPr>
          <w:bCs/>
          <w:b/>
        </w:rPr>
        <w:t xml:space="preserve">Härleds ur:</w:t>
      </w:r>
      <w:r>
        <w:t xml:space="preserve"> </w:t>
      </w:r>
      <w:r>
        <w:t xml:space="preserve">P-013 (öppet ombudskap), P-003/P-004 (värdet ligger i kalibrering och timing), D-016, D-012/D-013, A-003, A-010.</w:t>
      </w:r>
      <w:r>
        <w:t xml:space="preserve"> </w:t>
      </w:r>
      <w:r>
        <w:rPr>
          <w:bCs/>
          <w:b/>
        </w:rPr>
        <w:t xml:space="preserve">Beslut (förhandlingsmodellen):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Tvålägesmodell.</w:t>
      </w:r>
      <w:r>
        <w:t xml:space="preserve"> </w:t>
      </w:r>
      <w:r>
        <w:t xml:space="preserve">Flera intressenter → budgivning (A-003, oförändrad): budgivarna konkurrerar tills konsulten bedömer att budet räcker. En motpart →</w:t>
      </w:r>
      <w:r>
        <w:t xml:space="preserve"> </w:t>
      </w:r>
      <w:r>
        <w:rPr>
          <w:bCs/>
          <w:b/>
        </w:rPr>
        <w:t xml:space="preserve">öppen acceptnivå</w:t>
      </w:r>
      <w:r>
        <w:t xml:space="preserve">: agenten kommunicerar konsultens acceptnivå rakt; ingen stegvis kohandel.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Förhandlingsdimensionen är normaltidslön.</w:t>
      </w:r>
      <w:r>
        <w:t xml:space="preserve"> </w:t>
      </w:r>
      <w:r>
        <w:t xml:space="preserve">OB och övriga villkor förhandlas inte — de</w:t>
      </w:r>
      <w:r>
        <w:t xml:space="preserve"> </w:t>
      </w:r>
      <w:r>
        <w:rPr>
          <w:bCs/>
          <w:b/>
        </w:rPr>
        <w:t xml:space="preserve">måste alltid preciseras av bf</w:t>
      </w:r>
      <w:r>
        <w:t xml:space="preserve"> </w:t>
      </w:r>
      <w:r>
        <w:t xml:space="preserve">i budet. Ett bud utan preciserade villkor är ofullständigt; avviker ett villkor från mandatets krav är acceptnivån inte mött.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Mött acceptnivå stänger förhandlingen uppåt.</w:t>
      </w:r>
      <w:r>
        <w:t xml:space="preserve"> </w:t>
      </w:r>
      <w:r>
        <w:t xml:space="preserve">När motparten möter den kommunicerade nivån skapas kandidatresultat och vidare krav spärras deterministiskt i verkställighetslagret — konsulten bekräftar (22) eller avböjer, men omförhandling uppåt i samma utbyte är utesluten. D-016 orubbad: inget binder utan konsultens bekräftelse.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Konsultens identitet är känd för motparten i varje förhandling</w:t>
      </w:r>
      <w:r>
        <w:t xml:space="preserve"> </w:t>
      </w:r>
      <w:r>
        <w:t xml:space="preserve">— moral och etik ska vara en faktor i motpartens beteende (P-013 fullbordad åt båda håll). A-003:s blindhet avser bud och konkurrenter, aldrig konsulten. Första exponeringen mot ny part förblir nivå 3 (handlingstyp 25/26).</w:t>
      </w:r>
      <w:r>
        <w:t xml:space="preserve"> </w:t>
      </w:r>
      <w:r>
        <w:rPr>
          <w:bCs/>
          <w:b/>
        </w:rPr>
        <w:t xml:space="preserve">Konsekvens:</w:t>
      </w:r>
      <w:r>
        <w:t xml:space="preserve"> </w:t>
      </w:r>
      <w:r>
        <w:t xml:space="preserve">Agentens förhandlingsvärde flyttar från taktik till</w:t>
      </w:r>
      <w:r>
        <w:t xml:space="preserve"> </w:t>
      </w:r>
      <w:r>
        <w:rPr>
          <w:bCs/>
          <w:b/>
        </w:rPr>
        <w:t xml:space="preserve">kalibrering</w:t>
      </w:r>
      <w:r>
        <w:t xml:space="preserve"> </w:t>
      </w:r>
      <w:r>
        <w:t xml:space="preserve">— rätt acceptnivå sätts före förhandlingen med löneanalys och marknadsdata (P-004), inklusive vänta-rådet (P-003). §5.4:s hemlighållna reservationsvärden utgår i enmotpartsläget: acceptnivån är avsedd exponering, AP-002 intakt. Berörda delar av A-012/§13.7 superseded — öppet, ej tyst (§13.11).</w:t>
      </w:r>
      <w:r>
        <w:t xml:space="preserve"> </w:t>
      </w:r>
      <w:r>
        <w:rPr>
          <w:bCs/>
          <w:b/>
        </w:rPr>
        <w:t xml:space="preserve">Operationalisering (arkitektens):</w:t>
      </w:r>
      <w:r>
        <w:t xml:space="preserve"> </w:t>
      </w:r>
      <w:r>
        <w:t xml:space="preserve">spärren i punkt 3 är deterministisk (§12:s</w:t>
      </w:r>
      <w:r>
        <w:t xml:space="preserve"> </w:t>
      </w:r>
      <w:r>
        <w:t xml:space="preserve">“</w:t>
      </w:r>
      <w:r>
        <w:t xml:space="preserve">ska inte kunna</w:t>
      </w:r>
      <w:r>
        <w:t xml:space="preserve">”</w:t>
      </w:r>
      <w:r>
        <w:t xml:space="preserve">); avböjande efter mött nivå förblir konsultens rätt (D-016, D-003) men agenten återöppnar aldrig utbytet uppåt, och en kommunicerad acceptnivå är ett åtagande om förhandlingsslut — konsultsidans spegel av motpartens fullföljande (P-013).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antaganden-aa"/>
    <w:p>
      <w:pPr>
        <w:pStyle w:val="Heading2"/>
      </w:pPr>
      <w:r>
        <w:t xml:space="preserve">3. Antaganden (AA)</w:t>
      </w:r>
    </w:p>
    <w:bookmarkStart w:id="41" w:name="aa-001-status-aktivt"/>
    <w:p>
      <w:pPr>
        <w:pStyle w:val="Heading3"/>
      </w:pPr>
      <w:r>
        <w:t xml:space="preserve">AA-001 | Status: aktivt</w:t>
      </w:r>
    </w:p>
    <w:p>
      <w:pPr>
        <w:pStyle w:val="FirstParagraph"/>
      </w:pPr>
      <w:r>
        <w:t xml:space="preserve">Rådgivningskärnans verktygsmängd ryms i en agent. Mätning: verktygsvals-felfrekvens i evalsvit (resor A–E + proaktivitet). Tröskel: &gt;5 % totalt / &gt;10 % per resa efter åtgärdsrunda. Reträtt: delning i tre kärnor med oförändrade mandat och gränssnitt.</w:t>
      </w:r>
    </w:p>
    <w:bookmarkEnd w:id="41"/>
    <w:bookmarkStart w:id="42" w:name="aa-002-status-aktivt"/>
    <w:p>
      <w:pPr>
        <w:pStyle w:val="Heading3"/>
      </w:pPr>
      <w:r>
        <w:t xml:space="preserve">AA-002 | Status: aktivt</w:t>
      </w:r>
    </w:p>
    <w:p>
      <w:pPr>
        <w:pStyle w:val="FirstParagraph"/>
      </w:pPr>
      <w:r>
        <w:t xml:space="preserve">Bemanningsföretag accepterar blind budgivning med rangbesked. Om fel: bilateral förhandling är fallback.</w:t>
      </w:r>
    </w:p>
    <w:bookmarkEnd w:id="42"/>
    <w:bookmarkStart w:id="43" w:name="aa-003-status-aktivt-nytt-v0.9"/>
    <w:p>
      <w:pPr>
        <w:pStyle w:val="Heading3"/>
      </w:pPr>
      <w:r>
        <w:t xml:space="preserve">AA-003 | Status: aktivt</w:t>
      </w:r>
      <w:r>
        <w:t xml:space="preserve"> </w:t>
      </w:r>
      <w:r>
        <w:rPr>
          <w:iCs/>
          <w:i/>
        </w:rPr>
        <w:t xml:space="preserve">(nytt v0.9)</w:t>
      </w:r>
    </w:p>
    <w:p>
      <w:pPr>
        <w:pStyle w:val="FirstParagraph"/>
      </w:pPr>
      <w:r>
        <w:t xml:space="preserve">Inkommande fri e-post kan tolkas till kanoniska förhandlingshändelser (§13.2) med tillräcklig träffsäkerhet för att kanalen ska bära autonoma drag inom mandat. Om fel: kanalen degraderar per konstruktion till eskaleringsläge — konsulten bekräftar tolkningen per händelse innan kärnan agerar på den (§13.5) — utan arkitekturändring. Skalfördelen minskar; inget löfte bryts.</w:t>
      </w:r>
    </w:p>
    <w:bookmarkEnd w:id="43"/>
    <w:bookmarkStart w:id="44" w:name="aa-004-status-aktivt-4a"/>
    <w:p>
      <w:pPr>
        <w:pStyle w:val="Heading3"/>
      </w:pPr>
      <w:r>
        <w:t xml:space="preserve">AA-004 | Status: aktivt</w:t>
      </w:r>
      <w:r>
        <w:t xml:space="preserve"> </w:t>
      </w:r>
      <w:r>
        <w:rPr>
          <w:iCs/>
          <w:i/>
        </w:rPr>
        <w:t xml:space="preserve">(4a)</w:t>
      </w:r>
    </w:p>
    <w:p>
      <w:pPr>
        <w:pStyle w:val="FirstParagraph"/>
      </w:pPr>
      <w:r>
        <w:t xml:space="preserve">k = 5 med dominansspärr 40 % ger tillräcklig avidentifiering för populationen. Mätning: återidentifieringstest mot tidig verklig data. Reträtt: höj k — kostnadsfritt tack vare beräkning vid läsning (DL-003).</w:t>
      </w:r>
    </w:p>
    <w:bookmarkEnd w:id="44"/>
    <w:bookmarkStart w:id="45" w:name="aa-005-status-aktivt-4a"/>
    <w:p>
      <w:pPr>
        <w:pStyle w:val="Heading3"/>
      </w:pPr>
      <w:r>
        <w:t xml:space="preserve">AA-005 | Status: aktivt</w:t>
      </w:r>
      <w:r>
        <w:t xml:space="preserve"> </w:t>
      </w:r>
      <w:r>
        <w:rPr>
          <w:iCs/>
          <w:i/>
        </w:rPr>
        <w:t xml:space="preserve">(4a)</w:t>
      </w:r>
    </w:p>
    <w:p>
      <w:pPr>
        <w:pStyle w:val="FirstParagraph"/>
      </w:pPr>
      <w:r>
        <w:t xml:space="preserve">Beräkning vid läsning skalar för v1:s volymer. Mätning: svarstid för statistikanrop. Reträtt: materialiserade celler med invalidering — dyrare raderingsväg; därför bevakas AA-004 aktivt.</w:t>
      </w:r>
    </w:p>
    <w:bookmarkEnd w:id="45"/>
    <w:bookmarkStart w:id="46" w:name="aa-006-status-aktivt-4b"/>
    <w:p>
      <w:pPr>
        <w:pStyle w:val="Heading3"/>
      </w:pPr>
      <w:r>
        <w:t xml:space="preserve">AA-006 | Status: aktivt</w:t>
      </w:r>
      <w:r>
        <w:t xml:space="preserve"> </w:t>
      </w:r>
      <w:r>
        <w:rPr>
          <w:iCs/>
          <w:i/>
        </w:rPr>
        <w:t xml:space="preserve">(4b)</w:t>
      </w:r>
    </w:p>
    <w:p>
      <w:pPr>
        <w:pStyle w:val="FirstParagraph"/>
      </w:pPr>
      <w:r>
        <w:t xml:space="preserve">Attributionskatalogen täcker verkliga avslut med &lt; 20 % oattribuerat. Mätning: skugglägets löpande andel. Reträtt: utöka katalogen; faktorn stannar i skuggläge.</w:t>
      </w:r>
    </w:p>
    <w:bookmarkEnd w:id="46"/>
    <w:bookmarkStart w:id="47" w:name="aa-007-status-aktivt-4b"/>
    <w:p>
      <w:pPr>
        <w:pStyle w:val="Heading3"/>
      </w:pPr>
      <w:r>
        <w:t xml:space="preserve">AA-007 | Status: aktivt</w:t>
      </w:r>
      <w:r>
        <w:t xml:space="preserve"> </w:t>
      </w:r>
      <w:r>
        <w:rPr>
          <w:iCs/>
          <w:i/>
        </w:rPr>
        <w:t xml:space="preserve">(4b)</w:t>
      </w:r>
    </w:p>
    <w:p>
      <w:pPr>
        <w:pStyle w:val="FirstParagraph"/>
      </w:pPr>
      <w:r>
        <w:t xml:space="preserve">Dedup-signalerna (särskilt avrops-/DIS-referens) finns i tillräcklig andel för nivå A-matchning. Mätning: andel säkra matchningar i pilotdata. Reträtt: gråzonspresentation dominerar; §11:s dedup-baserade prissättning försvagas → affärsfråga till nivå 1 om den faller hårt.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öppna-frågor-aq"/>
    <w:p>
      <w:pPr>
        <w:pStyle w:val="Heading2"/>
      </w:pPr>
      <w:r>
        <w:t xml:space="preserve">4. Öppna frågor (AQ)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Fråga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AQ-001–005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(Leverans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Besvarade → D-023, P-013, D-024, D-025, D-026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AQ-006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Deterministiskt rangordnings-/rekommendationssteg (D-026-optionen)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 INTE (Anders). Återupptas i Block 5.</w:t>
            </w:r>
            <w:r>
              <w:t xml:space="preserve"> </w:t>
            </w:r>
            <w:r>
              <w:rPr>
                <w:bCs/>
                <w:b/>
              </w:rPr>
              <w:t xml:space="preserve">Nytt underlag via A-011.3:</w:t>
            </w:r>
            <w:r>
              <w:t xml:space="preserve"> </w:t>
            </w:r>
            <w:r>
              <w:t xml:space="preserve">eftersom fullföljandegrad och ägardata aldrig får vara modellsignaler är deterministisk logik i verkställighetslagret den enda plats där sådana faktorer någonsin kan ges automatisk effekt.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AQ-007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Injektionstestsvit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Besvarad → A-007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AQ-008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Aggregatlagret pseudonymiserat, inte anonymt — samtyckesformuleringen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Besvarad → A-013 (Anders BESLUT: pseudonymisering med separerat nyckelvalv).</w:t>
            </w:r>
            <w:r>
              <w:t xml:space="preserve"> </w:t>
            </w:r>
            <w:r>
              <w:rPr>
                <w:bCs/>
                <w:b/>
              </w:rPr>
              <w:t xml:space="preserve">Nivå 1-åtgärd utestående: D-019 preciseras i MS v0.6.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4" w:name="komponentspecifikationer"/>
    <w:p>
      <w:pPr>
        <w:pStyle w:val="Heading2"/>
      </w:pPr>
      <w:r>
        <w:t xml:space="preserve">5. Komponentspecifikationer</w:t>
      </w:r>
    </w:p>
    <w:bookmarkStart w:id="50" w:name="mandatmodellens-två-objekt"/>
    <w:p>
      <w:pPr>
        <w:pStyle w:val="Heading3"/>
      </w:pPr>
      <w:r>
        <w:t xml:space="preserve">5.1 Mandatmodellens två objekt</w:t>
      </w:r>
    </w:p>
    <w:p>
      <w:pPr>
        <w:pStyle w:val="FirstParagraph"/>
      </w:pPr>
      <w:r>
        <w:rPr>
          <w:bCs/>
          <w:b/>
        </w:rPr>
        <w:t xml:space="preserve">Konsultmandatet</w:t>
      </w:r>
      <w:r>
        <w:t xml:space="preserve"> </w:t>
      </w:r>
      <w:r>
        <w:t xml:space="preserve">— konsultens verkliga ramar (§9.4). Bor i kärnan, verkställs deterministiskt, når aldrig förhandlingsagentens kontext.</w:t>
      </w:r>
      <w:r>
        <w:t xml:space="preserve"> </w:t>
      </w:r>
      <w:r>
        <w:rPr>
          <w:bCs/>
          <w:b/>
        </w:rPr>
        <w:t xml:space="preserve">Utbytesramen</w:t>
      </w:r>
      <w:r>
        <w:t xml:space="preserve"> </w:t>
      </w:r>
      <w:r>
        <w:t xml:space="preserve">— minimal projektion: aktuell auktoriserad position; tillåtna dimensioner; protokollregler och P-013-identifiering; stopp-/eskaleringsvillkor som händelsetyper; egna utbytets historik. Uppfyller AP-002 per konstruktion.</w:t>
      </w:r>
    </w:p>
    <w:bookmarkEnd w:id="50"/>
    <w:bookmarkStart w:id="51" w:name="positionstjänsten-reviderad-per-a-012"/>
    <w:p>
      <w:pPr>
        <w:pStyle w:val="Heading3"/>
      </w:pPr>
      <w:r>
        <w:t xml:space="preserve">5.2 Positionstjänsten</w:t>
      </w:r>
      <w:r>
        <w:t xml:space="preserve"> </w:t>
      </w:r>
      <w:r>
        <w:rPr>
          <w:iCs/>
          <w:i/>
        </w:rPr>
        <w:t xml:space="preserve">(reviderad per A-012)</w:t>
      </w:r>
    </w:p>
    <w:p>
      <w:pPr>
        <w:pStyle w:val="FirstParagraph"/>
      </w:pPr>
      <w:r>
        <w:t xml:space="preserve">Kärnan föreslår positioner, mandatvakten kontrollerar, svar: ny position / stå kvar / föreslå avbrott / eskalera. Fri rörelse inom mandat (A-005). Rangbesked beräknas deterministiskt och levereras samma väg (A-003). Avbrott verkställs endast efter konsultens bekräftelse (handlingstyp 31, A-012): bud förfaller, motpart meddelas. Kanaladaptrar (A-009): API / strukturerad e-post / fri e-post; mänsklig fallback samma objekt.</w:t>
      </w:r>
      <w:r>
        <w:t xml:space="preserve"> </w:t>
      </w:r>
      <w:r>
        <w:rPr>
          <w:iCs/>
          <w:i/>
        </w:rPr>
        <w:t xml:space="preserve">Detaljerad i §13.7.</w:t>
      </w:r>
    </w:p>
    <w:bookmarkEnd w:id="51"/>
    <w:bookmarkStart w:id="52" w:name="dokumentarbetarnas-utdatakontrakt"/>
    <w:p>
      <w:pPr>
        <w:pStyle w:val="Heading3"/>
      </w:pPr>
      <w:r>
        <w:t xml:space="preserve">5.3 Dokumentarbetarnas utdatakontrakt</w:t>
      </w:r>
    </w:p>
    <w:p>
      <w:pPr>
        <w:pStyle w:val="FirstParagraph"/>
      </w:pPr>
      <w:r>
        <w:t xml:space="preserve">Deterministiskt schematvång; inert härkomstmärkt fritext; hård garanti (inget i huvudagentens kontext kan utlösa nivå 2/3-handlingar); upptäckbarhet via P-005/D-024. Omfattar inkommande motpartsmail. Residualrisk hanteras av A-007.</w:t>
      </w:r>
    </w:p>
    <w:bookmarkEnd w:id="52"/>
    <w:bookmarkStart w:id="53" w:name="X9fe7cf0aaac1240d9be1fdf5d8fa57c0129bdb5"/>
    <w:p>
      <w:pPr>
        <w:pStyle w:val="Heading3"/>
      </w:pPr>
      <w:r>
        <w:t xml:space="preserve">5.4 Förhandlingsagentens informationslista</w:t>
      </w:r>
      <w:r>
        <w:t xml:space="preserve"> </w:t>
      </w:r>
      <w:r>
        <w:rPr>
          <w:iCs/>
          <w:i/>
        </w:rPr>
        <w:t xml:space="preserve">(reviderad per A-015)</w:t>
      </w:r>
    </w:p>
    <w:p>
      <w:pPr>
        <w:pStyle w:val="FirstParagraph"/>
      </w:pPr>
      <w:r>
        <w:rPr>
          <w:bCs/>
          <w:b/>
        </w:rPr>
        <w:t xml:space="preserve">Vet:</w:t>
      </w:r>
      <w:r>
        <w:t xml:space="preserve"> </w:t>
      </w:r>
      <w:r>
        <w:t xml:space="preserve">utbytesram, motpartens identitet, konsultens identitet (A-015.4 — exponeras i utbytet), egna utbytets historik, mottagna rangbesked; i enmotpartsläget den kommunicerade acceptnivån (A-015.1 — avsedd exponering, AP-002 intakt).</w:t>
      </w:r>
      <w:r>
        <w:t xml:space="preserve"> </w:t>
      </w:r>
      <w:r>
        <w:rPr>
          <w:bCs/>
          <w:b/>
        </w:rPr>
        <w:t xml:space="preserve">Vet inte:</w:t>
      </w:r>
      <w:r>
        <w:t xml:space="preserve"> </w:t>
      </w:r>
      <w:r>
        <w:t xml:space="preserve">preferensvikter, profil utöver identiteten, parallella utbyten, kommersiella relationer, aggregatdata; i budgivningsläget konsultmandatets värden och övriga budgivares bud/identiteter (A-003).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spänningsregister"/>
    <w:p>
      <w:pPr>
        <w:pStyle w:val="Heading2"/>
      </w:pPr>
      <w:r>
        <w:t xml:space="preserve">6. Spänningsregister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Spänning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Berörs 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P-007/D-021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A-001, A-006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Motpartsagent-mönstret återanvändbart; endast golvet byggs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D-016/P-012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§5.2, A-002j, A-009, AA-002, §13.6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E-postkanalen gör huvudformen oberoende av motparts-API:er; fallback är samma utbytesobjekt med samma underlag (§13.6) — likvärdig, inte reservutgång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D-010/P-010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AP-003, A-011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Löst per konstruktion:</w:t>
            </w:r>
            <w:r>
              <w:t xml:space="preserve"> </w:t>
            </w:r>
            <w:r>
              <w:t xml:space="preserve">modellen är ägarblind; P-009 uppfylls i gränssnittet; inget beteendebevis behövs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D-021/A-008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 vårdgivaryta exponerar relationerna i förtid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P-006/D-019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A-002l, A-011.2, §14.5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Persistens värde-utlöst; anskaffningsanledningen gör spärren teknisk; tredjemans-uppgifter aldrig till aggregat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D-015/§11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§15.1, §15.2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Börd:</w:t>
            </w:r>
            <w:r>
              <w:t xml:space="preserve"> </w:t>
            </w:r>
            <w:r>
              <w:t xml:space="preserve">unika bidraget granskbart utan att exponera andras villkor; motpartsinsyn/bestridande gör framtida nedviktning förenlig med</w:t>
            </w:r>
            <w:r>
              <w:t xml:space="preserve"> </w:t>
            </w:r>
            <w:r>
              <w:t xml:space="preserve">“</w:t>
            </w:r>
            <w:r>
              <w:t xml:space="preserve">samma villkor</w:t>
            </w:r>
            <w:r>
              <w:t xml:space="preserve">”</w:t>
            </w:r>
            <w:r>
              <w:t xml:space="preserve">. Stängs när prissättningen aktiveras (nivå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D-022/P-007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 börd ännu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T_int mot kallstarten (från 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DL-001, §14.1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v1:s rådgivning beror inte på L3; blir skarp om någon vill sänka k för volym — sänkning ej delegerad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parkeringslista"/>
    <w:p>
      <w:pPr>
        <w:pStyle w:val="Heading2"/>
      </w:pPr>
      <w:r>
        <w:t xml:space="preserve">7. Parkeringslista</w:t>
      </w:r>
    </w:p>
    <w:p>
      <w:pPr>
        <w:pStyle w:val="FirstParagraph"/>
      </w:pPr>
      <w:r>
        <w:t xml:space="preserve">Tom.</w:t>
      </w:r>
    </w:p>
    <w:p>
      <w:r>
        <w:pict>
          <v:rect style="width:0;height:1.5pt" o:hralign="center" o:hrstd="t" o:hr="t"/>
        </w:pict>
      </w:r>
    </w:p>
    <w:bookmarkEnd w:id="56"/>
    <w:bookmarkStart w:id="57" w:name="blockindelning-godkänd-2026-08-19"/>
    <w:p>
      <w:pPr>
        <w:pStyle w:val="Heading2"/>
      </w:pPr>
      <w:r>
        <w:t xml:space="preserve">8. Blockindelning — GODKÄND 2026-08-19</w:t>
      </w:r>
    </w:p>
    <w:p>
      <w:pPr>
        <w:pStyle w:val="FirstParagraph"/>
      </w:pPr>
      <w:r>
        <w:t xml:space="preserve">Block 1 Mandat (§9,</w:t>
      </w:r>
      <w:r>
        <w:t xml:space="preserve"> </w:t>
      </w:r>
      <w:r>
        <w:rPr>
          <w:bCs/>
          <w:b/>
        </w:rPr>
        <w:t xml:space="preserve">BESLUTAD</w:t>
      </w:r>
      <w:r>
        <w:t xml:space="preserve">) → Block 2 Huvudagenten (§12,</w:t>
      </w:r>
      <w:r>
        <w:t xml:space="preserve"> </w:t>
      </w:r>
      <w:r>
        <w:rPr>
          <w:bCs/>
          <w:b/>
        </w:rPr>
        <w:t xml:space="preserve">BESLUTAD</w:t>
      </w:r>
      <w:r>
        <w:t xml:space="preserve">) → Block 3 Förhandling (§13,</w:t>
      </w:r>
      <w:r>
        <w:t xml:space="preserve"> </w:t>
      </w:r>
      <w:r>
        <w:rPr>
          <w:bCs/>
          <w:b/>
        </w:rPr>
        <w:t xml:space="preserve">BESLUTAD</w:t>
      </w:r>
      <w:r>
        <w:t xml:space="preserve">; reviderad av A-015, §13.11) → Block 4 Data/minne/profil/tenant + fullföljande/dedup/integrationslager (§14–15,</w:t>
      </w:r>
      <w:r>
        <w:t xml:space="preserve"> </w:t>
      </w:r>
      <w:r>
        <w:rPr>
          <w:bCs/>
          <w:b/>
        </w:rPr>
        <w:t xml:space="preserve">BESLUTAD</w:t>
      </w:r>
      <w:r>
        <w:t xml:space="preserve"> </w:t>
      </w:r>
      <w:r>
        <w:t xml:space="preserve">via A-013/A-014) → Block 5 Granskbarhet/säkerhet (inkl. AQ-006) → Block 6 Lojalitetsmatris/färdigkriterier/slutlig handoff till nivå 3.</w:t>
      </w:r>
    </w:p>
    <w:p>
      <w:r>
        <w:pict>
          <v:rect style="width:0;height:1.5pt" o:hralign="center" o:hrstd="t" o:hr="t"/>
        </w:pict>
      </w:r>
    </w:p>
    <w:bookmarkEnd w:id="57"/>
    <w:bookmarkStart w:id="63" w:name="X728a0174f3061ffbb05c58b32ae25ed21de3043"/>
    <w:p>
      <w:pPr>
        <w:pStyle w:val="Heading2"/>
      </w:pPr>
      <w:r>
        <w:t xml:space="preserve">9. BLOCK 1 — Mandatarkitekturen (BESLUTAD via A-008)</w:t>
      </w:r>
    </w:p>
    <w:bookmarkStart w:id="58" w:name="klassificeringsmekaniken"/>
    <w:p>
      <w:pPr>
        <w:pStyle w:val="Heading3"/>
      </w:pPr>
      <w:r>
        <w:t xml:space="preserve">9.1 Klassificeringsmekaniken</w:t>
      </w:r>
    </w:p>
    <w:p>
      <w:pPr>
        <w:pStyle w:val="FirstParagraph"/>
      </w:pPr>
      <w:r>
        <w:t xml:space="preserve">Två axlar, deterministisk uppslagning, aldrig LLM-bedömning i körögonblicket: (1) extern exponering — ingen (nivå 1-kandidat) / synlig, icke-bindande, känd part (nivå 2-kandidat) / bindande, svårreversibel eller exponering mot ny part (nivå 3); (2) reversibilitet — handling som kräver motpartens medverkan för att göras ogjord är aldrig nivå 1. Oklassificerat = nivå 3 + backlog (A-002a). Klassificeringen sitter på handlingstypen, inte verktyget. Bortvalt: dynamisk LLM-nivåbedömning (§12 kräver spärr, inte omdöme).</w:t>
      </w:r>
    </w:p>
    <w:bookmarkEnd w:id="58"/>
    <w:bookmarkStart w:id="59" w:name="Xbf7fe11fbf06c1973d7f2b8084ed6ed2543384d"/>
    <w:p>
      <w:pPr>
        <w:pStyle w:val="Heading3"/>
      </w:pPr>
      <w:r>
        <w:t xml:space="preserve">9.2 Mönstret</w:t>
      </w:r>
      <w:r>
        <w:t xml:space="preserve"> </w:t>
      </w:r>
      <w:r>
        <w:t xml:space="preserve">“</w:t>
      </w:r>
      <w:r>
        <w:t xml:space="preserve">första gången per part, därefter stående mandat</w:t>
      </w:r>
      <w:r>
        <w:t xml:space="preserve">”</w:t>
      </w:r>
    </w:p>
    <w:p>
      <w:pPr>
        <w:pStyle w:val="FirstParagraph"/>
      </w:pPr>
      <w:r>
        <w:t xml:space="preserve">Nivå 3 per part första gången; därefter stående mandat → nivå 2 för uppdateringar till samma part. Specialfall: budgivningens engångsram (A-008.2).</w:t>
      </w:r>
    </w:p>
    <w:bookmarkEnd w:id="59"/>
    <w:bookmarkStart w:id="60" w:name="handlingstypsinventariet-beslutat"/>
    <w:p>
      <w:pPr>
        <w:pStyle w:val="Heading3"/>
      </w:pPr>
      <w:r>
        <w:t xml:space="preserve">9.3 Handlingstypsinventariet — BESLUTAT</w:t>
      </w:r>
    </w:p>
    <w:p>
      <w:pPr>
        <w:pStyle w:val="FirstParagraph"/>
      </w:pPr>
      <w:r>
        <w:rPr>
          <w:bCs/>
          <w:b/>
        </w:rPr>
        <w:t xml:space="preserve">Nivå 1 — fritt, alltid loggat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Handlingstyp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Läsa data konsulten delat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Marknadsdata-bevakning och analys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Löneanalys, ersättningsberäkning, erbjudandeanalys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Avtalsanalys och riskbedömning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Fakturakontroll-jämförelsen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Prognoser, matchningsanalys, jämförelse av erbjudandevägar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Generera rekommendation (Agentbeslut loggas)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Utkast: CV, positioner, meddelanden, redigeringsförslag (A-009.3)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Proaktiv notis till konsulten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Instansiera dokumentarbetare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Skriva profilfält (värde-utlöst, fältspårbart)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Ändra/radera profilfält på konsultens begäran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Skriva datapunkter till aggregatlagret inom opt-in (D-019/D-025)</w:t>
            </w:r>
          </w:p>
        </w:tc>
      </w:tr>
    </w:tbl>
    <w:p>
      <w:pPr>
        <w:pStyle w:val="BodyText"/>
      </w:pPr>
      <w:r>
        <w:rPr>
          <w:bCs/>
          <w:b/>
        </w:rPr>
        <w:t xml:space="preserve">Nivå 2 — inom mandat; loggat + realtidsinsyn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Handlingstyp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Bud, motbud, svar inom utbytesram — alla kanaladaptrar (D-016, A-009)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Rangbesked till budgivare (A-003)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Standardförfrågan till känd motpart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Påminnelse vid motpartstystnad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Meddelande om avbrott och budförfall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Uppdatera CV/dokument hos part inom stående mandat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Registerutdragsbeställning inom stående mandat (efter rad 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Bjuda in budgivare inom öppnad budgivningsram (efter rad 29)</w:t>
            </w:r>
          </w:p>
        </w:tc>
      </w:tr>
    </w:tbl>
    <w:p>
      <w:pPr>
        <w:pStyle w:val="BodyText"/>
      </w:pPr>
      <w:r>
        <w:rPr>
          <w:bCs/>
          <w:b/>
        </w:rPr>
        <w:t xml:space="preserve">Nivå 3 — explicit per instans, payload-låst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Handlingstyp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Bekräfta förhandlingsresultat / acceptera villkor (undantagslöst)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Första registerutdragsbeställningen per myndighet (A-004)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Skicka efterfaktura till motpart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Intresseanmälan till part där konsulten inte är känd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Första delningen av CV/profil/registerutdrag per 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Ge/ändra/återkalla opt-in-samtycke (konsultens handling)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Sätta/ändra/återkalla konsultmandat (konsultens handling)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Öppna budgivningsläge — engångsram (A-008.2)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Avsända konsultmeddelande via app-mail — konsultens handling, payload-låst (A-009)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Bekräfta avbrott av förhandlingsutbyte — konsultens handling, per instans</w:t>
            </w:r>
            <w:r>
              <w:t xml:space="preserve"> </w:t>
            </w:r>
            <w:r>
              <w:rPr>
                <w:iCs/>
                <w:i/>
              </w:rPr>
              <w:t xml:space="preserve">(tillagd via A-012)</w:t>
            </w:r>
          </w:p>
        </w:tc>
      </w:tr>
    </w:tbl>
    <w:p>
      <w:pPr>
        <w:pStyle w:val="BodyText"/>
      </w:pPr>
      <w:r>
        <w:rPr>
          <w:bCs/>
          <w:b/>
        </w:rPr>
        <w:t xml:space="preserve">Utanför P-011:</w:t>
      </w:r>
      <w:r>
        <w:t xml:space="preserve"> </w:t>
      </w:r>
      <w:r>
        <w:t xml:space="preserve">pipelines och loggning — deterministiska, alltid spårbara.</w:t>
      </w:r>
    </w:p>
    <w:bookmarkEnd w:id="60"/>
    <w:bookmarkStart w:id="61" w:name="konsultmandatets-form"/>
    <w:p>
      <w:pPr>
        <w:pStyle w:val="Heading3"/>
      </w:pPr>
      <w:r>
        <w:t xml:space="preserve">9.4 Konsultmandatets form</w:t>
      </w:r>
    </w:p>
    <w:p>
      <w:pPr>
        <w:pStyle w:val="FirstParagraph"/>
      </w:pPr>
      <w:r>
        <w:t xml:space="preserve">Omfång (uppdragsprocess eller stående per part/myndighet); golv/tak per dimension; tillåtna dimensioner; giltighetstid; bekräfta-per-drag (A-005); notiskanal. Återkallelse total, framåtriktad, omedelbar. Stående mandat: tills återkallat; visas vid uppdragsslutsproaktivitet (A-008.1).</w:t>
      </w:r>
    </w:p>
    <w:bookmarkEnd w:id="61"/>
    <w:bookmarkStart w:id="62" w:name="mandatvaktens-funktionssätt"/>
    <w:p>
      <w:pPr>
        <w:pStyle w:val="Heading3"/>
      </w:pPr>
      <w:r>
        <w:t xml:space="preserve">9.5 Mandatvaktens funktionssätt</w:t>
      </w:r>
    </w:p>
    <w:p>
      <w:pPr>
        <w:pStyle w:val="FirstParagraph"/>
      </w:pPr>
      <w:r>
        <w:t xml:space="preserve">Verkställighetslagret; alla externa verktygsanrop passerar; uppslagning per handlingstyp; payload-låsning på nivå 3 (kryptografiskt bunden, kort giltighet); spärr = logg + notis; oklassificerat = nivå 3 + backlog; allt loggas (D-024/D-026).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1397f24729f3fffafcce01c66dc01362507cf88"/>
    <w:p>
      <w:pPr>
        <w:pStyle w:val="Heading2"/>
      </w:pPr>
      <w:r>
        <w:t xml:space="preserve">10. Kvalitetskontroll vid tionde beslutet (2026-08-19)</w:t>
      </w:r>
    </w:p>
    <w:p>
      <w:pPr>
        <w:pStyle w:val="FirstParagraph"/>
      </w:pPr>
      <w:r>
        <w:rPr>
          <w:bCs/>
          <w:b/>
        </w:rPr>
        <w:t xml:space="preserve">Antaganden rangordnade:</w:t>
      </w:r>
      <w:r>
        <w:t xml:space="preserve"> </w:t>
      </w:r>
      <w:r>
        <w:t xml:space="preserve">1. AA-001 (reträtt fördefinierad) · 2. MS-A-002 (förtroendet, styr AQ-006) · 3. MS-A-009 (nedgraderad efter A-009) · 4. AA-002 (endast budgivningsläget) · 5. MS-A-008/A-010 (sekvens).</w:t>
      </w:r>
      <w:r>
        <w:t xml:space="preserve"> </w:t>
      </w:r>
      <w:r>
        <w:rPr>
          <w:bCs/>
          <w:b/>
        </w:rPr>
        <w:t xml:space="preserve">Svagast beslut:</w:t>
      </w:r>
      <w:r>
        <w:t xml:space="preserve"> </w:t>
      </w:r>
      <w:r>
        <w:t xml:space="preserve">A-003:s fullföljandefaktor — åtgärdad dubbelt: skuggläge (Tillägg 1) och modellblindhet (Tillägg 2).</w:t>
      </w:r>
    </w:p>
    <w:p>
      <w:r>
        <w:pict>
          <v:rect style="width:0;height:1.5pt" o:hralign="center" o:hrstd="t" o:hr="t"/>
        </w:pict>
      </w:r>
    </w:p>
    <w:bookmarkEnd w:id="64"/>
    <w:bookmarkStart w:id="65" w:name="handoff-brief-uppdaterad-vid-a-015"/>
    <w:p>
      <w:pPr>
        <w:pStyle w:val="Heading2"/>
      </w:pPr>
      <w:r>
        <w:t xml:space="preserve">11. Handoff-brief (uppdaterad vid A-015)</w:t>
      </w:r>
    </w:p>
    <w:p>
      <w:pPr>
        <w:pStyle w:val="FirstParagraph"/>
      </w:pPr>
      <w:r>
        <w:rPr>
          <w:iCs/>
          <w:i/>
        </w:rPr>
        <w:t xml:space="preserve">Skriven för en mottagare som aldrig sett konversationen.</w:t>
      </w:r>
    </w:p>
    <w:p>
      <w:pPr>
        <w:pStyle w:val="BodyText"/>
      </w:pPr>
      <w:r>
        <w:rPr>
          <w:bCs/>
          <w:b/>
        </w:rPr>
        <w:t xml:space="preserve">Uppdraget:</w:t>
      </w:r>
      <w:r>
        <w:t xml:space="preserve"> </w:t>
      </w:r>
      <w:r>
        <w:t xml:space="preserve">Agent Architect (nivå 2) designar agentarkitekturen för en personlig AI-agent för svenska vårdkonsulter, på grundval av Master Specification v0.5 (source of truth, i Claude-projektet) och Överlämningsunderlaget. Arbetsform: block med granskningspunkter; Anders beslutar med markörerna BESLUT/LUTAR ÅT/VET INTE/PARKERA. Detta dokument är arbetets tillstånd.</w:t>
      </w:r>
    </w:p>
    <w:p>
      <w:pPr>
        <w:pStyle w:val="BodyText"/>
      </w:pPr>
      <w:r>
        <w:rPr>
          <w:bCs/>
          <w:b/>
        </w:rPr>
        <w:t xml:space="preserve">Beslutat:</w:t>
      </w:r>
      <w:r>
        <w:t xml:space="preserve"> </w:t>
      </w:r>
      <w:r>
        <w:t xml:space="preserve">AP-001 (informationsgränser = vad komponenten vet), AP-002 (förhandlingsagentens exponeringskriterium), AP-003 (modellblindhet — rekommendationsförbjudna värden når aldrig modellindata; visningskrav uppfylls i UI). A-001 (struktur: huvudagent + förhandlingsagent + arbetare + pipelines + verkställighetslager), A-002 (14 punkter), A-003 (blind budgivning; fullföljandefaktor i skuggläge, UI-värde ej modellsignal), A-004 (HOSP/IVO), A-005 (fri positionsrörelse), A-006 (tenant-golvet), A-007 (injektionssvit lanseringskrav), A-008 (Block 1: 30 handlingstyper, mandatvakt, payload-låsning), A-009 (e-postkanalen, app-mail), A-010 (konsultsuveränitet; erbjudanden i ankomstordning, modellen rangordnar inte), A-011 (Block 2 med tröskelseparation, tredjemans-preferensvillkor, modellblindhet), A-012 (Block 3: livscykel, kanoniskt händelseschema, adaptrar API/strukturerad/fri e-post, fallback som förstklassigt läge, positionsflöde, blind budgivning med delad</w:t>
      </w:r>
      <w:r>
        <w:t xml:space="preserve"> </w:t>
      </w:r>
      <w:r>
        <w:t xml:space="preserve">“</w:t>
      </w:r>
      <w:r>
        <w:t xml:space="preserve">nr 1</w:t>
      </w:r>
      <w:r>
        <w:t xml:space="preserve">”</w:t>
      </w:r>
      <w:r>
        <w:t xml:space="preserve">, tystnadstrappan 2/4/10, allt avbrott bekräftas av konsulten — handlingstyp 31), A-013 (Block 4a: datalager L1/L2/L3, trösklarna, minnesklasser, tenant-golv; AQ-008 → pseudonymisering, MS v0.6-åtgärd utestående), A-014 (Block 4b: fullföljandehändelser med motpartsinsyn/bestridande, dedup i tre nivåer, integrationslagrets två flöden, utbytesdedup), A-015 (förhandlingsmodellen: budgivning vid flera / öppen acceptnivå vid en motpart; normaltidslön förhandlas, OB/villkor preciseras alltid av bf; mött nivå spärrar vidare krav; konsultens identitet känd). Delegerade beslut DL-001–DL-018 i beslutslogg-delegerat.md.</w:t>
      </w:r>
    </w:p>
    <w:p>
      <w:pPr>
        <w:pStyle w:val="BodyText"/>
      </w:pPr>
      <w:r>
        <w:rPr>
          <w:bCs/>
          <w:b/>
        </w:rPr>
        <w:t xml:space="preserve">Öppet:</w:t>
      </w:r>
      <w:r>
        <w:t xml:space="preserve"> </w:t>
      </w:r>
      <w:r>
        <w:t xml:space="preserve">AQ-006 (VET INTE; konkret förslag i Block 5 — nytt underlag: deterministisk logik är enda platsen där fullföljande-/ägarfaktorer kan ges automatisk effekt; 4b:s E1–E4 listar de möjliga effekterna). Nivå 1-åtgärd utestående: D-019-preciseringen kräver MS v0.6 (A-013/§14.8). Spänning 7 obearbetad; 3 löst per konstruktion; 6 börd via §15.</w:t>
      </w:r>
    </w:p>
    <w:p>
      <w:pPr>
        <w:pStyle w:val="BodyText"/>
      </w:pPr>
      <w:r>
        <w:rPr>
          <w:bCs/>
          <w:b/>
        </w:rPr>
        <w:t xml:space="preserve">Nästa steg:</w:t>
      </w:r>
      <w:r>
        <w:t xml:space="preserve"> </w:t>
      </w:r>
      <w:r>
        <w:t xml:space="preserve">Block 5 — granskbarhet/säkerhet (loggschema, granskningsvy</w:t>
      </w:r>
      <w:r>
        <w:t xml:space="preserve"> </w:t>
      </w:r>
      <w:r>
        <w:t xml:space="preserve">“</w:t>
      </w:r>
      <w:r>
        <w:t xml:space="preserve">visa underlaget</w:t>
      </w:r>
      <w:r>
        <w:t xml:space="preserve">”</w:t>
      </w:r>
      <w:r>
        <w:t xml:space="preserve">, AQ-006 som konkret förslag, §12-resten inkl. secrets/kryptering/injektionsskyddets detaljer). Därefter Block 6 (lojalitetsmatris P-001–P-013 mot mekanism, färdigkriterierna 1–8, slutlig handoff-brief till nivå 3). Kvalitetskontroll + handoff vid beslut 20 (nu 15).</w:t>
      </w:r>
    </w:p>
    <w:p>
      <w:pPr>
        <w:pStyle w:val="BodyText"/>
      </w:pPr>
      <w:r>
        <w:rPr>
          <w:bCs/>
          <w:b/>
        </w:rPr>
        <w:t xml:space="preserve">Discipliner:</w:t>
      </w:r>
      <w:r>
        <w:t xml:space="preserve"> </w:t>
      </w:r>
      <w:r>
        <w:t xml:space="preserve">härledning ur MS v0.5 per beslut; Anders markörer; luckor eskaleras till nivå 1; endast senaste dokumentversionen giltig; kvalitetskontroll + handoff-brief var tionde beslut (nästa vid beslut 20).</w:t>
      </w:r>
    </w:p>
    <w:p>
      <w:r>
        <w:pict>
          <v:rect style="width:0;height:1.5pt" o:hralign="center" o:hrstd="t" o:hr="t"/>
        </w:pict>
      </w:r>
    </w:p>
    <w:bookmarkEnd w:id="65"/>
    <w:bookmarkStart w:id="72" w:name="Xa79b91023ef2343a3340e00c36d3f2b55901c75"/>
    <w:p>
      <w:pPr>
        <w:pStyle w:val="Heading2"/>
      </w:pPr>
      <w:r>
        <w:t xml:space="preserve">12. BLOCK 2 — Huvudagenten och rådgivningskärnan (BESLUTAD via A-011)</w:t>
      </w:r>
    </w:p>
    <w:bookmarkStart w:id="66" w:name="roll-och-mandat"/>
    <w:p>
      <w:pPr>
        <w:pStyle w:val="Heading3"/>
      </w:pPr>
      <w:r>
        <w:t xml:space="preserve">12.1 Roll och mandat</w:t>
      </w:r>
    </w:p>
    <w:p>
      <w:pPr>
        <w:pStyle w:val="FirstParagraph"/>
      </w:pPr>
      <w:r>
        <w:t xml:space="preserve">Huvudagenten är konsultens rådgivare och ombudets strategiska centrum — enda komponenten som talar med konsulten och enda som ser helheten. Analyserar, rekommenderar (fyra utfall, D-003), orkestrerar, föreslår mandat och positioner, skriver minne värde-utlöst.</w:t>
      </w:r>
      <w:r>
        <w:t xml:space="preserve"> </w:t>
      </w:r>
      <w:r>
        <w:rPr>
          <w:bCs/>
          <w:b/>
        </w:rPr>
        <w:t xml:space="preserve">Förbjudna beslutstyper:</w:t>
      </w:r>
      <w:r>
        <w:t xml:space="preserve"> </w:t>
      </w:r>
      <w:r>
        <w:t xml:space="preserve">binda konsulten (nivå 3 undantagslöst); dölja erbjudanden eller vägar (A-002d); fortsätta argumentera efter konsultens val (A-010.1); nå extern kanal förbi mandatvakten; efterfråga data utan samtidig användning (P-006); väga in plattformens intäkt (P-001 — inga intäktssignaler finns i kontexten).</w:t>
      </w:r>
    </w:p>
    <w:bookmarkEnd w:id="66"/>
    <w:bookmarkStart w:id="67" w:name="X3910a8efaee2525b64abb31638e67e1604008b9"/>
    <w:p>
      <w:pPr>
        <w:pStyle w:val="Heading3"/>
      </w:pPr>
      <w:r>
        <w:t xml:space="preserve">12.2 Informationsbehov (positiv lista per AP-001; reviderad per AP-003)</w:t>
      </w:r>
    </w:p>
    <w:p>
      <w:pPr>
        <w:pStyle w:val="FirstParagraph"/>
      </w:pPr>
      <w:r>
        <w:rPr>
          <w:bCs/>
          <w:b/>
        </w:rPr>
        <w:t xml:space="preserve">Har:</w:t>
      </w:r>
      <w:r>
        <w:t xml:space="preserve"> </w:t>
      </w:r>
      <w:r>
        <w:t xml:space="preserve">konsultens profil, preferenser (inkl. relationspreferenser, A-010.2), historik och delade data; marknadsdata enligt D-004 (avrop och ramavtal åtskilda); aggregatlagrets trösklade statistik (aldrig rådata); uppdrags- och erbjudandevägsdata inklusive avsändaridentitet (behövs för orkestrering, deduplicering och relationspreferenser); pågående utbytens händelseströmmar (D-017); egna Agentbeslut-loggen.</w:t>
      </w:r>
      <w:r>
        <w:t xml:space="preserve"> </w:t>
      </w:r>
      <w:r>
        <w:rPr>
          <w:bCs/>
          <w:b/>
        </w:rPr>
        <w:t xml:space="preserve">Har inte:</w:t>
      </w:r>
      <w:r>
        <w:t xml:space="preserve"> </w:t>
      </w:r>
      <w:r>
        <w:t xml:space="preserve">andra konsulters individdata (§12); kommersiella villkor mellan plattform och B2B-parter (P-008/P-010); aggregatlagrets rådata; credentials (verkställighetslagret);</w:t>
      </w:r>
      <w:r>
        <w:t xml:space="preserve"> </w:t>
      </w:r>
      <w:r>
        <w:rPr>
          <w:bCs/>
          <w:b/>
        </w:rPr>
        <w:t xml:space="preserve">ägarkopplingsflaggan</w:t>
      </w:r>
      <w:r>
        <w:t xml:space="preserve"> </w:t>
      </w:r>
      <w:r>
        <w:t xml:space="preserve">och</w:t>
      </w:r>
      <w:r>
        <w:t xml:space="preserve"> </w:t>
      </w:r>
      <w:r>
        <w:rPr>
          <w:bCs/>
          <w:b/>
        </w:rPr>
        <w:t xml:space="preserve">fullföljandegraden</w:t>
      </w:r>
      <w:r>
        <w:t xml:space="preserve"> </w:t>
      </w:r>
      <w:r>
        <w:t xml:space="preserve">(AP-003 — UI-renderade värden, aldrig modellindata).</w:t>
      </w:r>
      <w:r>
        <w:t xml:space="preserve"> </w:t>
      </w:r>
      <w:r>
        <w:rPr>
          <w:bCs/>
          <w:b/>
        </w:rPr>
        <w:t xml:space="preserve">P-009-realisering:</w:t>
      </w:r>
      <w:r>
        <w:t xml:space="preserve"> </w:t>
      </w:r>
      <w:r>
        <w:t xml:space="preserve">avsändare och ägarkoppling renderas i gränssnittet ur databasposten. Frågor om ägarkoppling besvaras med datakort, inte med modelltext.</w:t>
      </w:r>
    </w:p>
    <w:bookmarkEnd w:id="67"/>
    <w:bookmarkStart w:id="68" w:name="verktygsfamiljer-7"/>
    <w:p>
      <w:pPr>
        <w:pStyle w:val="Heading3"/>
      </w:pPr>
      <w:r>
        <w:t xml:space="preserve">12.3 Verktygsfamiljer (7)</w:t>
      </w:r>
    </w:p>
    <w:p>
      <w:pPr>
        <w:numPr>
          <w:ilvl w:val="0"/>
          <w:numId w:val="1002"/>
        </w:numPr>
        <w:pStyle w:val="Compact"/>
      </w:pPr>
      <w:r>
        <w:t xml:space="preserve">Marknad &amp; analys · 2. Dokument (arbetare) · 3. Profil &amp; minne (fältspårbart) · 4. Uppdrag &amp; matchning · 5. Förhandlingsorkestrering (via mandatvakt) · 6. Kommunikation (notiser, utkast, app-mail-redigering) · 7. Underlag &amp; logg (Agentbeslut,</w:t>
      </w:r>
      <w:r>
        <w:t xml:space="preserve"> </w:t>
      </w:r>
      <w:r>
        <w:t xml:space="preserve">“</w:t>
      </w:r>
      <w:r>
        <w:t xml:space="preserve">visa underlaget</w:t>
      </w:r>
      <w:r>
        <w:t xml:space="preserve">”</w:t>
      </w:r>
      <w:r>
        <w:t xml:space="preserve">). Verktygsräkning mot AA-001 per familj vid implementation.</w:t>
      </w:r>
    </w:p>
    <w:bookmarkEnd w:id="68"/>
    <w:bookmarkStart w:id="69" w:name="orkestrering-och-felhantering"/>
    <w:p>
      <w:pPr>
        <w:pStyle w:val="Heading3"/>
      </w:pPr>
      <w:r>
        <w:t xml:space="preserve">12.4 Orkestrering och felhantering</w:t>
      </w:r>
    </w:p>
    <w:p>
      <w:pPr>
        <w:pStyle w:val="FirstParagraph"/>
      </w:pPr>
      <w:r>
        <w:t xml:space="preserve">Typad delegation (arbetare: dokument + schema; instanser: utbytesram). Fel maskeras aldrig (A-002e): ett omförsök → ärligt besked med orsak och alternativ. Instans utanför mandat: spärr, frys, omstart med färsk ram eller eskalering — aldrig tyst omstart med ändrad position. Instanskrasch: utbytet parkeras + notis. Kärnkrasch: återupptag från loggat tillstånd; inga externa effekter utanför mandatvaktens logg.</w:t>
      </w:r>
    </w:p>
    <w:bookmarkEnd w:id="69"/>
    <w:bookmarkStart w:id="70" w:name="proaktivitetsflödet"/>
    <w:p>
      <w:pPr>
        <w:pStyle w:val="Heading3"/>
      </w:pPr>
      <w:r>
        <w:t xml:space="preserve">12.5 Proaktivitetsflödet</w:t>
      </w:r>
    </w:p>
    <w:p>
      <w:pPr>
        <w:pStyle w:val="FirstParagraph"/>
      </w:pPr>
      <w:r>
        <w:t xml:space="preserve">Pipelines genererar händelser (uppdragsslut D-013, marknadssignal D-014, matchning D-006, mandatpåminnelse A-008.1, förhandlingshändelse) → väcker huvudagenten → nivå 1-analys → notis i konsultens kanal. Aldrig schemalagd kontakt. Händelser buntas; konsulten styr kanal och frekvens.</w:t>
      </w:r>
    </w:p>
    <w:bookmarkEnd w:id="70"/>
    <w:bookmarkStart w:id="71" w:name="X34cc5003c88e58b27bc85d299b74e94a400109f"/>
    <w:p>
      <w:pPr>
        <w:pStyle w:val="Heading3"/>
      </w:pPr>
      <w:r>
        <w:t xml:space="preserve">12.6 Agentbeslut-objektet och osäkerhetsrepresentation (reviderad per A-011)</w:t>
      </w:r>
    </w:p>
    <w:p>
      <w:pPr>
        <w:pStyle w:val="FirstParagraph"/>
      </w:pPr>
      <w:r>
        <w:rPr>
          <w:bCs/>
          <w:b/>
        </w:rPr>
        <w:t xml:space="preserve">Fält:</w:t>
      </w:r>
      <w:r>
        <w:t xml:space="preserve"> </w:t>
      </w:r>
      <w:r>
        <w:t xml:space="preserve">id, tidpunkt, typ; rekommenderat utfall (D-003); samtliga kända alternativ och erbjudandevägar (D-024/D-026); underlagsdatapunkter med källa och färskhet; antaganden (t.ex. marginal 18/10 %); preferensfaktorer som påverkat rekommendationen (A-010.2; tredjemans-uppgifter fältspårbara, raderbara, aldrig till aggregat — A-011.2); osäkerhetsläge; motivering; modellversion; mandat-/samtyckeskontext.</w:t>
      </w:r>
      <w:r>
        <w:t xml:space="preserve"> </w:t>
      </w:r>
      <w:r>
        <w:rPr>
          <w:bCs/>
          <w:b/>
        </w:rPr>
        <w:t xml:space="preserve">Presentation:</w:t>
      </w:r>
      <w:r>
        <w:t xml:space="preserve"> </w:t>
      </w:r>
      <w:r>
        <w:t xml:space="preserve">erbjudanden visas i ankomstordning; modellen rangordnar inte — den rekommenderar, och rekommendationen motiveras i underlaget.</w:t>
      </w:r>
      <w:r>
        <w:t xml:space="preserve"> </w:t>
      </w:r>
      <w:r>
        <w:rPr>
          <w:bCs/>
          <w:b/>
        </w:rPr>
        <w:t xml:space="preserve">Tre osäkerhetslägen (A-002g):</w:t>
      </w:r>
      <w:r>
        <w:t xml:space="preserve"> </w:t>
      </w:r>
      <w:r>
        <w:t xml:space="preserve">observationsgrundad (skattning med spann) · modellgrundad (SKR-pris minus marginal, märkt</w:t>
      </w:r>
      <w:r>
        <w:t xml:space="preserve"> </w:t>
      </w:r>
      <w:r>
        <w:t xml:space="preserve">“</w:t>
      </w:r>
      <w:r>
        <w:t xml:space="preserve">beräknad, ej observerad</w:t>
      </w:r>
      <w:r>
        <w:t xml:space="preserve">”</w:t>
      </w:r>
      <w:r>
        <w:t xml:space="preserve">) · otillräcklig (ingen rekommendation, ärligt besked).</w:t>
      </w:r>
      <w:r>
        <w:t xml:space="preserve"> </w:t>
      </w:r>
      <w:r>
        <w:rPr>
          <w:bCs/>
          <w:b/>
        </w:rPr>
        <w:t xml:space="preserve">Trösklar (A-011.1):</w:t>
      </w:r>
      <w:r>
        <w:t xml:space="preserve"> </w:t>
      </w:r>
      <w:r>
        <w:t xml:space="preserve">integritetströskeln (D-019) och kvalitetströskeln (observation vs modell) är två oberoende värden; båda sätts i Block 4. En ändring av den ena påverkar aldrig den andra tyst.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5" w:name="X58571ab0aad1d74abb52219eeae16e0a4558742"/>
    <w:p>
      <w:pPr>
        <w:pStyle w:val="Heading2"/>
      </w:pPr>
      <w:r>
        <w:t xml:space="preserve">13. BLOCK 3 — Förhandlingsarkitekturen (BESLUTAD via A-012)</w:t>
      </w:r>
    </w:p>
    <w:p>
      <w:pPr>
        <w:pStyle w:val="FirstParagraph"/>
      </w:pPr>
      <w:r>
        <w:rPr>
          <w:iCs/>
          <w:i/>
        </w:rPr>
        <w:t xml:space="preserve">Bygger på: A-001 (förhandlingsagent som instans), AP-002 (exponeringskriteriet), A-003 (blind budgivning), A-005 (fri positionsrörelse), A-008.2 (engångsram), A-009 (kanaler), A-010 (konsultsuveränitet), A-002 h/i/j/k, D-016/D-017, P-013. Berörda spänningar: 2 (fallbackens likvärdighet). Anders revision inarbetad: allt avbrott bekräftas av konsulten (A-012, §13.10).</w:t>
      </w:r>
    </w:p>
    <w:bookmarkStart w:id="73" w:name="förhandlingsutbytets-livscykel"/>
    <w:p>
      <w:pPr>
        <w:pStyle w:val="Heading3"/>
      </w:pPr>
      <w:r>
        <w:t xml:space="preserve">13.1 Förhandlingsutbytets livscykel</w:t>
      </w:r>
    </w:p>
    <w:p>
      <w:pPr>
        <w:pStyle w:val="FirstParagraph"/>
      </w:pPr>
      <w:r>
        <w:t xml:space="preserve">Varje Förhandlingsutbyte (MS §9) bär en deterministisk tillståndsmaskin i verkställighetslagret — aldrig LLM-bedömd i körögonblicket (samma logik som 9.1):</w:t>
      </w:r>
    </w:p>
    <w:p>
      <w:pPr>
        <w:pStyle w:val="BodyText"/>
      </w:pPr>
      <w:r>
        <w:rPr>
          <w:bCs/>
          <w:b/>
        </w:rPr>
        <w:t xml:space="preserve">skapad → aktiv → {väntar motpart | väntar kärna | väntar konsult} → parkerad ⇄ aktiv → avslutad {bekräftat | avböjt | avbrutet | förfallet}</w:t>
      </w:r>
    </w:p>
    <w:p>
      <w:pPr>
        <w:pStyle w:val="BodyText"/>
      </w:pPr>
      <w:r>
        <w:t xml:space="preserve">Varje övergång är en händelse i utbyteshistoriken och exponeras i realtid mot konsulten (D-017).</w:t>
      </w:r>
      <w:r>
        <w:t xml:space="preserve"> </w:t>
      </w:r>
      <w:r>
        <w:rPr>
          <w:bCs/>
          <w:b/>
        </w:rPr>
        <w:t xml:space="preserve">Kandidatresultat är ett tillstånd, inte ett avtal:</w:t>
      </w:r>
      <w:r>
        <w:t xml:space="preserve"> </w:t>
      </w:r>
      <w:r>
        <w:t xml:space="preserve">motpartens accept av agentens position (eller konsultens accept av motpartens bud) skapar tillståndet</w:t>
      </w:r>
      <w:r>
        <w:t xml:space="preserve"> </w:t>
      </w:r>
      <w:r>
        <w:rPr>
          <w:iCs/>
          <w:i/>
        </w:rPr>
        <w:t xml:space="preserve">väntar konsult</w:t>
      </w:r>
      <w:r>
        <w:t xml:space="preserve"> </w:t>
      </w:r>
      <w:r>
        <w:t xml:space="preserve">med ett kandidatresultat som endast handlingstyp 22 (nivå 3, payload-låst) kan omvandla till bekräftat — undantagslöst (D-016). Förhandlingsagent-instansen skapas vid aktivering och termineras vid parkering eller avslut; en återupptagen förhandling får en färsk utbytesram (konsistent med 12.4 — aldrig tyst omstart med ändrad position).</w:t>
      </w:r>
    </w:p>
    <w:p>
      <w:pPr>
        <w:pStyle w:val="BodyText"/>
      </w:pPr>
      <w:r>
        <w:rPr>
          <w:bCs/>
          <w:b/>
        </w:rPr>
        <w:t xml:space="preserve">Härleds ur:</w:t>
      </w:r>
      <w:r>
        <w:t xml:space="preserve"> </w:t>
      </w:r>
      <w:r>
        <w:t xml:space="preserve">D-016 (bindning kräver bekräftelse), D-017 (realtidsinsyn i processen), §12 (</w:t>
      </w:r>
      <w:r>
        <w:t xml:space="preserve">“</w:t>
      </w:r>
      <w:r>
        <w:t xml:space="preserve">ska inte kunna</w:t>
      </w:r>
      <w:r>
        <w:t xml:space="preserve">”</w:t>
      </w:r>
      <w:r>
        <w:t xml:space="preserve"> </w:t>
      </w:r>
      <w:r>
        <w:t xml:space="preserve">= spärr, därför tillståndsmaskin i verkställighetslagret, inte modellomdöme).</w:t>
      </w:r>
    </w:p>
    <w:bookmarkEnd w:id="73"/>
    <w:bookmarkStart w:id="74" w:name="X6d0b6216b92af90ff1059830b02431d03fa2224"/>
    <w:p>
      <w:pPr>
        <w:pStyle w:val="Heading3"/>
      </w:pPr>
      <w:r>
        <w:t xml:space="preserve">13.2 Kanoniskt händelseschema — kanaladaptrarnas gemensamma kontrakt</w:t>
      </w:r>
    </w:p>
    <w:p>
      <w:pPr>
        <w:pStyle w:val="FirstParagraph"/>
      </w:pPr>
      <w:r>
        <w:t xml:space="preserve">Alla kanaler normaliseras till samma kanoniska händelsetyper. Utgående: bud/motbud/svar (14), rangbesked (15), förfrågan (16), påminnelse (17), avbrott/budförfall (18). Inkommande: motbud, accept-signal, avböjande, fråga/information, budgivaranmälan, otolkad (13.5). Varje händelse bär utbytes-id, part, kanal, tidpunkt, dimensionsvärden (payload) och källreferens till råmeddelandet.</w:t>
      </w:r>
    </w:p>
    <w:p>
      <w:pPr>
        <w:pStyle w:val="BodyText"/>
      </w:pPr>
      <w:r>
        <w:rPr>
          <w:bCs/>
          <w:b/>
        </w:rPr>
        <w:t xml:space="preserve">Adaptrar översätter — de förhandlar aldrig.</w:t>
      </w:r>
      <w:r>
        <w:t xml:space="preserve"> </w:t>
      </w:r>
      <w:r>
        <w:t xml:space="preserve">All förhandlingslogik ligger i instansen (inom utbytesramen) och kärnan (positionstjänsten); en adapter är ren protokollöversättning. Detta gör att A-009:s löfte — samma utbytesobjekt oavsett kanal — håller per konstruktion, och att en kanal kan bytas mitt i ett utbyte utan att historiken eller mandatet påverkas.</w:t>
      </w:r>
    </w:p>
    <w:p>
      <w:pPr>
        <w:pStyle w:val="BodyText"/>
      </w:pPr>
      <w:r>
        <w:t xml:space="preserve">Rå inkommande motpartstext går genom karantänen (§5.3) och blir schematolkade fält + inert härkomstmärkt fritext innan något når instansen eller kärnan.</w:t>
      </w:r>
    </w:p>
    <w:p>
      <w:pPr>
        <w:pStyle w:val="BodyText"/>
      </w:pPr>
      <w:r>
        <w:rPr>
          <w:bCs/>
          <w:b/>
        </w:rPr>
        <w:t xml:space="preserve">P-013-blocket:</w:t>
      </w:r>
      <w:r>
        <w:t xml:space="preserve"> </w:t>
      </w:r>
      <w:r>
        <w:t xml:space="preserve">varje utgående meddelande, oavsett kanal, inleds med standardiserad identifiering — att avsändaren är konsultens agent, vem den företräder, samt D-016-förbehållet:</w:t>
      </w:r>
      <w:r>
        <w:t xml:space="preserve"> </w:t>
      </w:r>
      <w:r>
        <w:rPr>
          <w:iCs/>
          <w:i/>
        </w:rPr>
        <w:t xml:space="preserve">inget utfall binder konsulten förrän konsulten själv bekräftat det.</w:t>
      </w:r>
      <w:r>
        <w:t xml:space="preserve"> </w:t>
      </w:r>
      <w:r>
        <w:t xml:space="preserve">Förbehållet är inte artighet utan protokoll — det förhindrar att en motpart bygger berättigade förväntningar på ett kandidatresultat och gör P-013:s öppenhet operativ i varje enskilt meddelande.</w:t>
      </w:r>
    </w:p>
    <w:p>
      <w:pPr>
        <w:pStyle w:val="BodyText"/>
      </w:pPr>
      <w:r>
        <w:rPr>
          <w:bCs/>
          <w:b/>
        </w:rPr>
        <w:t xml:space="preserve">Härleds ur:</w:t>
      </w:r>
      <w:r>
        <w:t xml:space="preserve"> </w:t>
      </w:r>
      <w:r>
        <w:t xml:space="preserve">P-013, D-016, AP-002, A-009, §5.3.</w:t>
      </w:r>
    </w:p>
    <w:bookmarkEnd w:id="74"/>
    <w:bookmarkStart w:id="75" w:name="adapter-api-agent-till-agent"/>
    <w:p>
      <w:pPr>
        <w:pStyle w:val="Heading3"/>
      </w:pPr>
      <w:r>
        <w:t xml:space="preserve">13.3 Adapter: API (agent-till-agent)</w:t>
      </w:r>
    </w:p>
    <w:p>
      <w:pPr>
        <w:pStyle w:val="FirstParagraph"/>
      </w:pPr>
      <w:r>
        <w:t xml:space="preserve">Kanoniska händelser utbyts direkt som strukturerade meddelanden. Protokollegenskaper: sekvensnummer och idempotensnyckel per meddelande (dubbletter är verkningslösa); kvittens på mottagande; explicit giltighetstid på varje utgående bud, synlig för motparten; utgånget bud förfaller automatiskt och loggas (18 vid behov). En motparts accept-signal skapar kandidatresultat enligt 13.1 — aldrig avtal; D-016-förbehållet finns i meddelandeschemat, inte bara i text. Versions-/förmågehandskakning hålls minimal. Fältdefinitioner och transport är nivå 4.</w:t>
      </w:r>
    </w:p>
    <w:p>
      <w:pPr>
        <w:pStyle w:val="BodyText"/>
      </w:pPr>
      <w:r>
        <w:rPr>
          <w:bCs/>
          <w:b/>
        </w:rPr>
        <w:t xml:space="preserve">Härleds ur:</w:t>
      </w:r>
      <w:r>
        <w:t xml:space="preserve"> </w:t>
      </w:r>
      <w:r>
        <w:t xml:space="preserve">D-016, MS-A-009, A-009.</w:t>
      </w:r>
    </w:p>
    <w:bookmarkEnd w:id="75"/>
    <w:bookmarkStart w:id="76" w:name="adapter-strukturerad-e-post"/>
    <w:p>
      <w:pPr>
        <w:pStyle w:val="Heading3"/>
      </w:pPr>
      <w:r>
        <w:t xml:space="preserve">13.4 Adapter: strukturerad e-post</w:t>
      </w:r>
    </w:p>
    <w:p>
      <w:pPr>
        <w:pStyle w:val="FirstParagraph"/>
      </w:pPr>
      <w:r>
        <w:t xml:space="preserve">Minsta strukturerade motpartsgränssnittet (A-002h): utgående mail bär både läsbar text och maskinläsbar payload (samma kanoniska händelse); utbytes-id i ämnesraden binder svar till rätt utbyte. Inkommande svar tolkas i första hand ur payload; saknas den behandlas svaret som fri e-post (13.5). Svar går i samma kanal som erbjudandet kom (A-009). Ingen förhandsöverenskommelse krävs av motparten — payloaden är ett erbjudande om struktur, inte ett krav.</w:t>
      </w:r>
    </w:p>
    <w:p>
      <w:pPr>
        <w:pStyle w:val="BodyText"/>
      </w:pPr>
      <w:r>
        <w:rPr>
          <w:bCs/>
          <w:b/>
        </w:rPr>
        <w:t xml:space="preserve">Härleds ur:</w:t>
      </w:r>
      <w:r>
        <w:t xml:space="preserve"> </w:t>
      </w:r>
      <w:r>
        <w:t xml:space="preserve">A-002h, A-009, D-023 (utbyte via motpartens befintliga kanaler).</w:t>
      </w:r>
    </w:p>
    <w:bookmarkEnd w:id="76"/>
    <w:bookmarkStart w:id="77" w:name="adapter-fri-e-post"/>
    <w:p>
      <w:pPr>
        <w:pStyle w:val="Heading3"/>
      </w:pPr>
      <w:r>
        <w:t xml:space="preserve">13.5 Adapter: fri e-post</w:t>
      </w:r>
    </w:p>
    <w:p>
      <w:pPr>
        <w:pStyle w:val="FirstParagraph"/>
      </w:pPr>
      <w:r>
        <w:t xml:space="preserve">Utgående: naturligt språk genereras</w:t>
      </w:r>
      <w:r>
        <w:t xml:space="preserve"> </w:t>
      </w:r>
      <w:r>
        <w:rPr>
          <w:iCs/>
          <w:i/>
        </w:rPr>
        <w:t xml:space="preserve">ur</w:t>
      </w:r>
      <w:r>
        <w:t xml:space="preserve"> </w:t>
      </w:r>
      <w:r>
        <w:t xml:space="preserve">den kanoniska händelsen — aldrig omvänt. Eftersom instansen som formulerar texten bara känner utbytesramen (AP-002, §5.4) kan texten inte läcka reservationsvärden, mandatgolv eller parallella utbyten — läckagegarantin är strukturell, inte instruerad (AP-001).</w:t>
      </w:r>
    </w:p>
    <w:p>
      <w:pPr>
        <w:pStyle w:val="BodyText"/>
      </w:pPr>
      <w:r>
        <w:t xml:space="preserve">Inkommande: karantän (§5.3) → dokumentarbetare tolkar till kanonisk händelse med konfidensmarkering. Under konfidenströskeln klassas händelsen</w:t>
      </w:r>
      <w:r>
        <w:t xml:space="preserve"> </w:t>
      </w:r>
      <w:r>
        <w:rPr>
          <w:iCs/>
          <w:i/>
        </w:rPr>
        <w:t xml:space="preserve">otolkad</w:t>
      </w:r>
      <w:r>
        <w:t xml:space="preserve">: den visas för konsulten med originaltexten, kärnan agerar inte på den förrän konsulten bekräftat tolkningen — gissning förekommer aldrig (A-002e). En motparts fritextaccept (</w:t>
      </w:r>
      <w:r>
        <w:t xml:space="preserve">“</w:t>
      </w:r>
      <w:r>
        <w:t xml:space="preserve">vi kör på det</w:t>
      </w:r>
      <w:r>
        <w:t xml:space="preserve">”</w:t>
      </w:r>
      <w:r>
        <w:t xml:space="preserve">) är alltid endast kandidatresultat, oavsett formulering (D-016).</w:t>
      </w:r>
    </w:p>
    <w:p>
      <w:pPr>
        <w:pStyle w:val="BodyText"/>
      </w:pPr>
      <w:r>
        <w:rPr>
          <w:bCs/>
          <w:b/>
        </w:rPr>
        <w:t xml:space="preserve">Härleds ur:</w:t>
      </w:r>
      <w:r>
        <w:t xml:space="preserve"> </w:t>
      </w:r>
      <w:r>
        <w:t xml:space="preserve">A-009, AP-001/AP-002, A-002e, D-016.</w:t>
      </w:r>
      <w:r>
        <w:t xml:space="preserve"> </w:t>
      </w:r>
      <w:r>
        <w:rPr>
          <w:bCs/>
          <w:b/>
        </w:rPr>
        <w:t xml:space="preserve">Vilar på:</w:t>
      </w:r>
      <w:r>
        <w:t xml:space="preserve"> </w:t>
      </w:r>
      <w:r>
        <w:t xml:space="preserve">AA-003.</w:t>
      </w:r>
    </w:p>
    <w:bookmarkEnd w:id="77"/>
    <w:bookmarkStart w:id="78" w:name="mänsklig-fallback-förstklassigt-läge"/>
    <w:p>
      <w:pPr>
        <w:pStyle w:val="Heading3"/>
      </w:pPr>
      <w:r>
        <w:t xml:space="preserve">13.6 Mänsklig fallback — förstklassigt läge</w:t>
      </w:r>
    </w:p>
    <w:p>
      <w:pPr>
        <w:pStyle w:val="FirstParagraph"/>
      </w:pPr>
      <w:r>
        <w:t xml:space="preserve">Fallbacken är</w:t>
      </w:r>
      <w:r>
        <w:t xml:space="preserve"> </w:t>
      </w:r>
      <w:r>
        <w:rPr>
          <w:bCs/>
          <w:b/>
        </w:rPr>
        <w:t xml:space="preserve">samma Förhandlingsutbyte-objekt, samma tillståndsmaskin, samma logg och samma positionstjänst</w:t>
      </w:r>
      <w:r>
        <w:t xml:space="preserve"> </w:t>
      </w:r>
      <w:r>
        <w:t xml:space="preserve">— skillnaden är enbart att konsulten är kanalen (A-002j). Det är så spänning 2 bärs: läget är likvärdigt i kvalitet därför att allt utom transporten är identiskt.</w:t>
      </w:r>
    </w:p>
    <w:p>
      <w:pPr>
        <w:pStyle w:val="BodyText"/>
      </w:pPr>
      <w:r>
        <w:t xml:space="preserve">Konkret: kärnan levererar samma underlag som i digitala kanaler — auktoriserad position, argument och talepunkter, rekommenderat nästa drag — direkt till konsulten (här gäller AP-002 inte, ty konsulten är huvudman, inte exponeringsyta: konsulten ser även sitt eget mandat och kärnans resonemang). Konsulten för dialogen (telefon, möte, egen mail) och rapporterar motpartens svar via snabbregistrering i appen; registreringen blir kanoniska händelser i samma händelseström, så realtidsvyn (D-017), rangberäkningen (A-003) och Agentbeslut-underlaget fungerar oförändrat. Bud som konsulten rapporterar in deltar i budgivning på samma villkor som digitala bud.</w:t>
      </w:r>
    </w:p>
    <w:p>
      <w:pPr>
        <w:pStyle w:val="BodyText"/>
      </w:pPr>
      <w:r>
        <w:t xml:space="preserve">P-013 i fallback: konsulten talar som sig själv — ingen ombudsfråga uppstår. Vill konsulten skicka agentformulerad text i eget namn gäller app-mail-flödet (A-009, handlingstyp 30, payload-låst).</w:t>
      </w:r>
    </w:p>
    <w:p>
      <w:pPr>
        <w:pStyle w:val="BodyText"/>
      </w:pPr>
      <w:r>
        <w:t xml:space="preserve">Fallbacken är också</w:t>
      </w:r>
      <w:r>
        <w:t xml:space="preserve"> </w:t>
      </w:r>
      <w:r>
        <w:rPr>
          <w:bCs/>
          <w:b/>
        </w:rPr>
        <w:t xml:space="preserve">degraderingsvägen</w:t>
      </w:r>
      <w:r>
        <w:t xml:space="preserve">: fallerar en digital kanal mitt i ett utbyte växlar utbytet till fallback utan omstart — historik, mandat och tillstånd följer med (13.2).</w:t>
      </w:r>
    </w:p>
    <w:p>
      <w:pPr>
        <w:pStyle w:val="BodyText"/>
      </w:pPr>
      <w:r>
        <w:rPr>
          <w:bCs/>
          <w:b/>
        </w:rPr>
        <w:t xml:space="preserve">Härleds ur:</w:t>
      </w:r>
      <w:r>
        <w:t xml:space="preserve"> </w:t>
      </w:r>
      <w:r>
        <w:t xml:space="preserve">A-002j, A-009, D-016 (fallback i beslutet), D-017, P-013; spänning 2 (Överlämningsunderlaget §5.2: fallbacken ska vara verklig och likvärdig).</w:t>
      </w:r>
    </w:p>
    <w:bookmarkEnd w:id="78"/>
    <w:bookmarkStart w:id="79" w:name="X297f23ba940c4e7ff1b08e6d1da0c2d3d344265"/>
    <w:p>
      <w:pPr>
        <w:pStyle w:val="Heading3"/>
      </w:pPr>
      <w:r>
        <w:t xml:space="preserve">13.7 Positionstjänsten — detaljflöde</w:t>
      </w:r>
      <w:r>
        <w:t xml:space="preserve"> </w:t>
      </w:r>
      <w:r>
        <w:rPr>
          <w:iCs/>
          <w:i/>
        </w:rPr>
        <w:t xml:space="preserve">(delvis superseded av A-015 — se §13.11: i enmotpartsläget är positionen acceptnivån och stegvis rörelse utgår; flödet nedan gäller oförändrat i budgivningsläget)</w:t>
      </w:r>
    </w:p>
    <w:p>
      <w:pPr>
        <w:pStyle w:val="FirstParagraph"/>
      </w:pPr>
      <w:r>
        <w:t xml:space="preserve">Per drag:</w:t>
      </w:r>
      <w:r>
        <w:t xml:space="preserve"> </w:t>
      </w:r>
      <w:r>
        <w:rPr>
          <w:bCs/>
          <w:b/>
        </w:rPr>
        <w:t xml:space="preserve">(1)</w:t>
      </w:r>
      <w:r>
        <w:t xml:space="preserve"> </w:t>
      </w:r>
      <w:r>
        <w:t xml:space="preserve">inkommande kanonisk händelse väcker kärnan;</w:t>
      </w:r>
      <w:r>
        <w:t xml:space="preserve"> </w:t>
      </w:r>
      <w:r>
        <w:rPr>
          <w:bCs/>
          <w:b/>
        </w:rPr>
        <w:t xml:space="preserve">(2)</w:t>
      </w:r>
      <w:r>
        <w:t xml:space="preserve"> </w:t>
      </w:r>
      <w:r>
        <w:t xml:space="preserve">kärnan bedömer strategiskt och föreslår nästa drag — den äger strategin (A-001), instansen föreslår aldrig positioner;</w:t>
      </w:r>
      <w:r>
        <w:t xml:space="preserve"> </w:t>
      </w:r>
      <w:r>
        <w:rPr>
          <w:bCs/>
          <w:b/>
        </w:rPr>
        <w:t xml:space="preserve">(3)</w:t>
      </w:r>
      <w:r>
        <w:t xml:space="preserve"> </w:t>
      </w:r>
      <w:r>
        <w:t xml:space="preserve">mandatvakten verifierar deterministiskt mot konsultmandatet (golv/tak, tillåtna dimensioner, giltighetstid);</w:t>
      </w:r>
      <w:r>
        <w:t xml:space="preserve"> </w:t>
      </w:r>
      <w:r>
        <w:rPr>
          <w:bCs/>
          <w:b/>
        </w:rPr>
        <w:t xml:space="preserve">(4)</w:t>
      </w:r>
      <w:r>
        <w:t xml:space="preserve"> </w:t>
      </w:r>
      <w:r>
        <w:t xml:space="preserve">svaret till instansen är ett av fyra:</w:t>
      </w:r>
      <w:r>
        <w:t xml:space="preserve"> </w:t>
      </w:r>
      <w:r>
        <w:rPr>
          <w:iCs/>
          <w:i/>
        </w:rPr>
        <w:t xml:space="preserve">ny position / stå kvar / föreslå avbrott / eskalera</w:t>
      </w:r>
      <w:r>
        <w:t xml:space="preserve"> </w:t>
      </w:r>
      <w:r>
        <w:t xml:space="preserve">(§5.2, reviderad per A-012 — avbrott verkställs aldrig utan konsultens bekräftelse);</w:t>
      </w:r>
      <w:r>
        <w:t xml:space="preserve"> </w:t>
      </w:r>
      <w:r>
        <w:rPr>
          <w:bCs/>
          <w:b/>
        </w:rPr>
        <w:t xml:space="preserve">(5)</w:t>
      </w:r>
      <w:r>
        <w:t xml:space="preserve"> </w:t>
      </w:r>
      <w:r>
        <w:t xml:space="preserve">i bekräfta-per-drag-läge (A-005) hålls steget tills konsulten godkänt.</w:t>
      </w:r>
    </w:p>
    <w:p>
      <w:pPr>
        <w:pStyle w:val="BodyText"/>
      </w:pPr>
      <w:r>
        <w:rPr>
          <w:bCs/>
          <w:b/>
        </w:rPr>
        <w:t xml:space="preserve">Direktivets innehåll är AP-002-minimalt:</w:t>
      </w:r>
      <w:r>
        <w:t xml:space="preserve"> </w:t>
      </w:r>
      <w:r>
        <w:t xml:space="preserve">den nya auktoriserade positionen och eventuell meddelandetext — aldrig motivering, avstånd till golvet eller strategi. Instansen vet</w:t>
      </w:r>
      <w:r>
        <w:t xml:space="preserve"> </w:t>
      </w:r>
      <w:r>
        <w:rPr>
          <w:iCs/>
          <w:i/>
        </w:rPr>
        <w:t xml:space="preserve">vad</w:t>
      </w:r>
      <w:r>
        <w:t xml:space="preserve"> </w:t>
      </w:r>
      <w:r>
        <w:t xml:space="preserve">den får bjuda, aldrig</w:t>
      </w:r>
      <w:r>
        <w:t xml:space="preserve"> </w:t>
      </w:r>
      <w:r>
        <w:rPr>
          <w:iCs/>
          <w:i/>
        </w:rPr>
        <w:t xml:space="preserve">varför</w:t>
      </w:r>
      <w:r>
        <w:t xml:space="preserve"> </w:t>
      </w:r>
      <w:r>
        <w:t xml:space="preserve">eller</w:t>
      </w:r>
      <w:r>
        <w:t xml:space="preserve"> </w:t>
      </w:r>
      <w:r>
        <w:rPr>
          <w:iCs/>
          <w:i/>
        </w:rPr>
        <w:t xml:space="preserve">hur långt</w:t>
      </w:r>
      <w:r>
        <w:t xml:space="preserve"> </w:t>
      </w:r>
      <w:r>
        <w:t xml:space="preserve">kärnan är beredd att gå.</w:t>
      </w:r>
    </w:p>
    <w:p>
      <w:pPr>
        <w:pStyle w:val="BodyText"/>
      </w:pPr>
      <w:r>
        <w:rPr>
          <w:bCs/>
          <w:b/>
        </w:rPr>
        <w:t xml:space="preserve">Eskalera</w:t>
      </w:r>
      <w:r>
        <w:t xml:space="preserve"> </w:t>
      </w:r>
      <w:r>
        <w:t xml:space="preserve">är svaret när draget kräver konsulten: motparten introducerar en dimension utanför mandatets tillåtna (instansen får inte förhandla den; konsulten kan utöka mandatet via handlingstyp 28), ett stoppvillkor i utbytesramen utlöses, eller kärnan bedömer att läget kräver konsultens ställningstagande. Eskalering är en notis med underlag — aldrig ett tyst stopp (A-002c/e).</w:t>
      </w:r>
    </w:p>
    <w:p>
      <w:pPr>
        <w:pStyle w:val="BodyText"/>
      </w:pPr>
      <w:r>
        <w:t xml:space="preserve">Tempo: kärnan svarar asynkront; instansen har inga egna tidskrav — all tidsstyrning ligger i tystnadstrappan (13.9). Kraschsemantik enligt 12.4.</w:t>
      </w:r>
    </w:p>
    <w:p>
      <w:pPr>
        <w:pStyle w:val="BodyText"/>
      </w:pPr>
      <w:r>
        <w:rPr>
          <w:bCs/>
          <w:b/>
        </w:rPr>
        <w:t xml:space="preserve">Härleds ur:</w:t>
      </w:r>
      <w:r>
        <w:t xml:space="preserve"> </w:t>
      </w:r>
      <w:r>
        <w:t xml:space="preserve">A-001, A-005, AP-002, P-011 nivå 2, §5.1–5.2.</w:t>
      </w:r>
    </w:p>
    <w:bookmarkEnd w:id="79"/>
    <w:bookmarkStart w:id="80" w:name="budgivningsprotokollets-semantik"/>
    <w:p>
      <w:pPr>
        <w:pStyle w:val="Heading3"/>
      </w:pPr>
      <w:r>
        <w:t xml:space="preserve">13.8 Budgivningsprotokollets semantik</w:t>
      </w:r>
    </w:p>
    <w:p>
      <w:pPr>
        <w:pStyle w:val="FirstParagraph"/>
      </w:pPr>
      <w:r>
        <w:rPr>
          <w:bCs/>
          <w:b/>
        </w:rPr>
        <w:t xml:space="preserve">Sekvens:</w:t>
      </w:r>
      <w:r>
        <w:t xml:space="preserve"> </w:t>
      </w:r>
      <w:r>
        <w:t xml:space="preserve">konsulten öppnar engångsramen (29, nivå 3) → inbjudningar till budgivare (21, nivå 2) → bud inkommer via valfri adapter (inkl. fallback-inrapporterade) → rang beräknas deterministiskt i verkställighetslagret mot mandatets dimensioner — aldrig LLM, aldrig fullföljandegrad så länge skuggläget gäller (A-003) → rangbesked (15) sänds endast till budgivare vars rang ändrats.</w:t>
      </w:r>
    </w:p>
    <w:p>
      <w:pPr>
        <w:pStyle w:val="BodyText"/>
      </w:pPr>
      <w:r>
        <w:rPr>
          <w:bCs/>
          <w:b/>
        </w:rPr>
        <w:t xml:space="preserve">Rangbeskedets semantik (A-010.3-realisering):</w:t>
      </w:r>
      <w:r>
        <w:t xml:space="preserve"> </w:t>
      </w:r>
      <w:r>
        <w:t xml:space="preserve">ett rangbesked är ett lägesbesked vid en tidpunkt, med standardiserad lydelse av innebörden: budet är för närvarande främst / inte främst enligt konsultens kriterier; detta är inget löfte om utfall — konsulten väljer fritt bland alla vägar och kan avstå helt (D-003, A-010.1). Standardlydelsen är protokoll, inte modellformulering, så att inget besked någonsin kan glida mot utfallslöfte.</w:t>
      </w:r>
    </w:p>
    <w:p>
      <w:pPr>
        <w:pStyle w:val="BodyText"/>
      </w:pPr>
      <w:r>
        <w:rPr>
          <w:bCs/>
          <w:b/>
        </w:rPr>
        <w:t xml:space="preserve">Blindhet (A-003):</w:t>
      </w:r>
      <w:r>
        <w:t xml:space="preserve"> </w:t>
      </w:r>
      <w:r>
        <w:t xml:space="preserve">aldrig belopp, detaljvillkor, budgivares identiteter — och inte heller antal budgivare. Att ett</w:t>
      </w:r>
      <w:r>
        <w:t xml:space="preserve"> </w:t>
      </w:r>
      <w:r>
        <w:t xml:space="preserve">“</w:t>
      </w:r>
      <w:r>
        <w:t xml:space="preserve">nr 1</w:t>
      </w:r>
      <w:r>
        <w:t xml:space="preserve">”</w:t>
      </w:r>
      <w:r>
        <w:t xml:space="preserve">-besked ersätts av</w:t>
      </w:r>
      <w:r>
        <w:t xml:space="preserve"> </w:t>
      </w:r>
      <w:r>
        <w:t xml:space="preserve">“</w:t>
      </w:r>
      <w:r>
        <w:t xml:space="preserve">inte nr 1</w:t>
      </w:r>
      <w:r>
        <w:t xml:space="preserve">”</w:t>
      </w:r>
      <w:r>
        <w:t xml:space="preserve"> </w:t>
      </w:r>
      <w:r>
        <w:t xml:space="preserve">avslöjar med nödvändighet att ett bättre bud finns; det är inneboende i beslutad modell och accepteras.</w:t>
      </w:r>
    </w:p>
    <w:p>
      <w:pPr>
        <w:pStyle w:val="BodyText"/>
      </w:pPr>
      <w:r>
        <w:rPr>
          <w:bCs/>
          <w:b/>
        </w:rPr>
        <w:t xml:space="preserve">Likvärdighet:</w:t>
      </w:r>
      <w:r>
        <w:t xml:space="preserve"> </w:t>
      </w:r>
      <w:r>
        <w:t xml:space="preserve">vid exakt likvärdighet enligt mandatets dimensioner får samtliga likvärdiga budgivare</w:t>
      </w:r>
      <w:r>
        <w:t xml:space="preserve"> </w:t>
      </w:r>
      <w:r>
        <w:t xml:space="preserve">“</w:t>
      </w:r>
      <w:r>
        <w:t xml:space="preserve">nr 1</w:t>
      </w:r>
      <w:r>
        <w:t xml:space="preserve">”</w:t>
      </w:r>
      <w:r>
        <w:t xml:space="preserve">. Rang är lägesbeskrivning, inte tilldelningsmekanik — ett artificiellt sekundärkriterium (tidsstämpel, slump) vore ett dolt automatiskt rangordningssteg, vilket är exakt frågan AQ-006 håller öppen och därför inte får smygas in här.</w:t>
      </w:r>
    </w:p>
    <w:p>
      <w:pPr>
        <w:pStyle w:val="BodyText"/>
      </w:pPr>
      <w:r>
        <w:rPr>
          <w:bCs/>
          <w:b/>
        </w:rPr>
        <w:t xml:space="preserve">Avslut:</w:t>
      </w:r>
      <w:r>
        <w:t xml:space="preserve"> </w:t>
      </w:r>
      <w:r>
        <w:t xml:space="preserve">budgivningen har ingen automatisk tilldelning. Konsultens val (A-010.1) och bekräftelse (22) avgör; ramens giltighetstid löper ut → utbytena stängs och budgivarna meddelas (18). Sena bud efter konsultens val men före bekräftelse visas för konsulten (A-002d — filtreringsförbudet gäller) men utlöser aldrig autonom omförhandling.</w:t>
      </w:r>
    </w:p>
    <w:p>
      <w:pPr>
        <w:pStyle w:val="BodyText"/>
      </w:pPr>
      <w:r>
        <w:rPr>
          <w:bCs/>
          <w:b/>
        </w:rPr>
        <w:t xml:space="preserve">Härleds ur:</w:t>
      </w:r>
      <w:r>
        <w:t xml:space="preserve"> </w:t>
      </w:r>
      <w:r>
        <w:t xml:space="preserve">A-003, A-008.2, A-010.1/A-010.3, A-002d, D-003, D-016, P-013.</w:t>
      </w:r>
    </w:p>
    <w:bookmarkEnd w:id="80"/>
    <w:bookmarkStart w:id="81" w:name="tystnad-och-timeout"/>
    <w:p>
      <w:pPr>
        <w:pStyle w:val="Heading3"/>
      </w:pPr>
      <w:r>
        <w:t xml:space="preserve">13.9 Tystnad och timeout</w:t>
      </w:r>
    </w:p>
    <w:p>
      <w:pPr>
        <w:pStyle w:val="FirstParagraph"/>
      </w:pPr>
      <w:r>
        <w:t xml:space="preserve">Trappan (A-002k) konkretiseras som tre parametrar per utbyte, synliga för konsulten och justerbara av konsulten inom mandatet:</w:t>
      </w:r>
    </w:p>
    <w:p>
      <w:pPr>
        <w:pStyle w:val="BodyText"/>
      </w:pPr>
      <w:r>
        <w:rPr>
          <w:bCs/>
          <w:b/>
        </w:rPr>
        <w:t xml:space="preserve">T1</w:t>
      </w:r>
      <w:r>
        <w:t xml:space="preserve"> </w:t>
      </w:r>
      <w:r>
        <w:t xml:space="preserve">— påminnelse till motpart (17).</w:t>
      </w:r>
      <w:r>
        <w:t xml:space="preserve"> </w:t>
      </w:r>
      <w:r>
        <w:rPr>
          <w:bCs/>
          <w:b/>
        </w:rPr>
        <w:t xml:space="preserve">T2</w:t>
      </w:r>
      <w:r>
        <w:t xml:space="preserve"> </w:t>
      </w:r>
      <w:r>
        <w:t xml:space="preserve">— notis till konsulten med handlingsval: vänta / påminn igen / avbryt / växla till fallback.</w:t>
      </w:r>
      <w:r>
        <w:t xml:space="preserve"> </w:t>
      </w:r>
      <w:r>
        <w:rPr>
          <w:bCs/>
          <w:b/>
        </w:rPr>
        <w:t xml:space="preserve">T3</w:t>
      </w:r>
      <w:r>
        <w:t xml:space="preserve"> </w:t>
      </w:r>
      <w:r>
        <w:t xml:space="preserve">— parkering: instansen termineras, tillståndet bevaras, konsulten notifieras.</w:t>
      </w:r>
    </w:p>
    <w:p>
      <w:pPr>
        <w:pStyle w:val="BodyText"/>
      </w:pPr>
      <w:r>
        <w:t xml:space="preserve">Defaultvärden (BESLUT, A-012): T1 = 2 arbetsdagar, T2 = 4, T3 = 10. Värdena är driftparametrar, inte arkitektur — de ändras utan ombyggnad och kan differentieras per kanal (API-tystnad är mer signifikant än mailtystnad).</w:t>
      </w:r>
    </w:p>
    <w:p>
      <w:pPr>
        <w:pStyle w:val="BodyText"/>
      </w:pPr>
      <w:r>
        <w:t xml:space="preserve">Utgående bud bär egen giltighetstid, synlig för motparten (13.3–13.5); utgånget bud förfaller automatiskt och loggas. Sent svar på parkerat utbyte väcker det: notis till konsulten, som avgör återupptag (färsk ram enligt 13.1) eller avslut. I budgivning är tystnad kostnadsfri: en inbjuden budgivare som inte svarar får högst en påminnelse (T1) och sedan ingenting — uteblivet bud är ett giltigt icke-bud, inte ett fel.</w:t>
      </w:r>
    </w:p>
    <w:p>
      <w:pPr>
        <w:pStyle w:val="BodyText"/>
      </w:pPr>
      <w:r>
        <w:rPr>
          <w:bCs/>
          <w:b/>
        </w:rPr>
        <w:t xml:space="preserve">Härleds ur:</w:t>
      </w:r>
      <w:r>
        <w:t xml:space="preserve"> </w:t>
      </w:r>
      <w:r>
        <w:t xml:space="preserve">A-002k, A-002e (parkering redovisas ärligt), D-017, P-006-analogin (ingen kontakt utan syfte — gäller även motparter).</w:t>
      </w:r>
    </w:p>
    <w:bookmarkEnd w:id="81"/>
    <w:bookmarkStart w:id="82" w:name="avbrytbarhet-reviderad-per-a-012"/>
    <w:p>
      <w:pPr>
        <w:pStyle w:val="Heading3"/>
      </w:pPr>
      <w:r>
        <w:t xml:space="preserve">13.10 Avbrytbarhet (reviderad per A-012)</w:t>
      </w:r>
    </w:p>
    <w:p>
      <w:pPr>
        <w:pStyle w:val="FirstParagraph"/>
      </w:pPr>
      <w:r>
        <w:rPr>
          <w:bCs/>
          <w:b/>
        </w:rPr>
        <w:t xml:space="preserve">Grundregel (A-012): allt avbrott bekräftas av konsulten — kärnan verkställer aldrig avbrott själv.</w:t>
      </w:r>
      <w:r>
        <w:t xml:space="preserve"> </w:t>
      </w:r>
      <w:r>
        <w:t xml:space="preserve">Avbrott kan initieras av tre håll; verkställigheten är gemensam och sker först vid konsultens bekräftelse (handlingstyp 31, nivå 3):</w:t>
      </w:r>
    </w:p>
    <w:p>
      <w:pPr>
        <w:pStyle w:val="BodyText"/>
      </w:pPr>
      <w:r>
        <w:rPr>
          <w:bCs/>
          <w:b/>
        </w:rPr>
        <w:t xml:space="preserve">(1) Konsulten själv.</w:t>
      </w:r>
      <w:r>
        <w:t xml:space="preserve"> </w:t>
      </w:r>
      <w:r>
        <w:t xml:space="preserve">Stoppet är en förstklassig kontroll i realtidsvyn (D-017): ett tryck, en enkel bekräftelse som felklicksskydd (= handlingstyp 31), därefter omedelbar verkan. Verkställs i verkställighetslagret, inte via modellen — kan inte fördröjas, omtolkas eller argumenteras emot (A-010.1, §12</w:t>
      </w:r>
      <w:r>
        <w:t xml:space="preserve"> </w:t>
      </w:r>
      <w:r>
        <w:t xml:space="preserve">“</w:t>
      </w:r>
      <w:r>
        <w:t xml:space="preserve">ska inte kunna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(2) Kärnan — föreslår, verkställer aldrig.</w:t>
      </w:r>
      <w:r>
        <w:t xml:space="preserve"> </w:t>
      </w:r>
      <w:r>
        <w:t xml:space="preserve">Positionstjänstens</w:t>
      </w:r>
      <w:r>
        <w:t xml:space="preserve"> </w:t>
      </w:r>
      <w:r>
        <w:rPr>
          <w:iCs/>
          <w:i/>
        </w:rPr>
        <w:t xml:space="preserve">föreslå avbrott</w:t>
      </w:r>
      <w:r>
        <w:t xml:space="preserve">-svar (§5.2) är en eskalering till konsulten med orsak och alternativ (A-002e). Konsulten bekräftar (31) eller ger annan riktning. I väntan på svar gör kärnan inga vidare drag i utbytet (</w:t>
      </w:r>
      <w:r>
        <w:t xml:space="preserve">“</w:t>
      </w:r>
      <w:r>
        <w:t xml:space="preserve">stå kvar</w:t>
      </w:r>
      <w:r>
        <w:t xml:space="preserve">”</w:t>
      </w:r>
      <w:r>
        <w:t xml:space="preserve">); P-002 realiseras i förslaget och rekommendationen — aldrig i egen verkställighet.</w:t>
      </w:r>
    </w:p>
    <w:p>
      <w:pPr>
        <w:pStyle w:val="BodyText"/>
      </w:pPr>
      <w:r>
        <w:rPr>
          <w:bCs/>
          <w:b/>
        </w:rPr>
        <w:t xml:space="preserve">(3) Stoppvillkor i utbytesramen — spärr direkt, avslut efter bekräftelse.</w:t>
      </w:r>
      <w:r>
        <w:t xml:space="preserve"> </w:t>
      </w:r>
      <w:r>
        <w:t xml:space="preserve">Villkoren är händelsetyper (§5.1), t.ex. motparten kräver bindande svar eller introducerar otillåten dimension upprepat. Utlöst villkor ger</w:t>
      </w:r>
      <w:r>
        <w:t xml:space="preserve"> </w:t>
      </w:r>
      <w:r>
        <w:rPr>
          <w:bCs/>
          <w:b/>
        </w:rPr>
        <w:t xml:space="preserve">omedelbar deterministisk spärr</w:t>
      </w:r>
      <w:r>
        <w:t xml:space="preserve"> </w:t>
      </w:r>
      <w:r>
        <w:t xml:space="preserve">mot alla vidare utgående drag (§12:s skyddsverkan förloras inte av bekräftelsekravet) + eskalering till konsulten, som bekräftar avbrott (31) eller justerar mandatet (28). Kommer inget svar hanterar tystnadstrappan läget: utbytet parkeras vid T3 — parkering är inte avbrott, inget motpartsmeddelande om avslut sänds utan konsultens beslut.</w:t>
      </w:r>
    </w:p>
    <w:p>
      <w:pPr>
        <w:pStyle w:val="BodyText"/>
      </w:pPr>
      <w:r>
        <w:rPr>
          <w:bCs/>
          <w:b/>
        </w:rPr>
        <w:t xml:space="preserve">Verkan vid bekräftat avbrott:</w:t>
      </w:r>
      <w:r>
        <w:t xml:space="preserve"> </w:t>
      </w:r>
      <w:r>
        <w:t xml:space="preserve">spärr i mandatvakten mot alla vidare utgående drag; instansen termineras; utestående egna bud förfaller; motparten meddelas (18, A-002i); tillstånd → avslutat (avbrutet); allt i händelseström och Agentbeslut-logg (D-024/D-026). Redan avsända meddelanden kan inte återkallas ur motpartens kanal — avbrottsmeddelandet är den arkitektoniska kompensationen och P-013:s krav på öppenhet även i avslut.</w:t>
      </w:r>
    </w:p>
    <w:p>
      <w:pPr>
        <w:pStyle w:val="BodyText"/>
      </w:pPr>
      <w:r>
        <w:rPr>
          <w:bCs/>
          <w:b/>
        </w:rPr>
        <w:t xml:space="preserve">Två räckvidder:</w:t>
      </w:r>
      <w:r>
        <w:t xml:space="preserve"> </w:t>
      </w:r>
      <w:r>
        <w:t xml:space="preserve">bekräfta avbrott av ett utbyte (31, per instans) respektive återkalla mandatet (28) — det senare avbryter samtliga utbyten under mandatet med samma verkan, i linje med 9.4 (återkallelse total, framåtriktad, omedelbar). Båda är konsultens handlingar; bekräftelsekravet är därmed uniformt.</w:t>
      </w:r>
    </w:p>
    <w:p>
      <w:pPr>
        <w:pStyle w:val="BodyText"/>
      </w:pPr>
      <w:r>
        <w:rPr>
          <w:bCs/>
          <w:b/>
        </w:rPr>
        <w:t xml:space="preserve">Härleds ur:</w:t>
      </w:r>
      <w:r>
        <w:t xml:space="preserve"> </w:t>
      </w:r>
      <w:r>
        <w:t xml:space="preserve">A-012, D-017 (och MS §15: avbrytbarhet delegerad till nivå 2 — härmed besvarad), A-002i, A-010.1, P-002, P-011 (tveksamhetsregeln), P-013, §12.</w:t>
      </w:r>
    </w:p>
    <w:bookmarkEnd w:id="82"/>
    <w:bookmarkStart w:id="83" w:name="X7aac63e7bfe4d1fbc6b4f0efdec46a89002780f"/>
    <w:p>
      <w:pPr>
        <w:pStyle w:val="Heading3"/>
      </w:pPr>
      <w:r>
        <w:t xml:space="preserve">13.11 Förhandlingsmodellen (A-015) — revision av 13.7–13.8</w:t>
      </w:r>
    </w:p>
    <w:p>
      <w:pPr>
        <w:pStyle w:val="FirstParagraph"/>
      </w:pPr>
      <w:r>
        <w:rPr>
          <w:bCs/>
          <w:b/>
        </w:rPr>
        <w:t xml:space="preserve">Två lägen, valda av verkligheten, inte av agenten:</w:t>
      </w:r>
    </w:p>
    <w:p>
      <w:pPr>
        <w:pStyle w:val="BodyText"/>
      </w:pPr>
      <w:r>
        <w:rPr>
          <w:bCs/>
          <w:b/>
        </w:rPr>
        <w:t xml:space="preserve">Läge 1 — flera intressenter: budgivning.</w:t>
      </w:r>
      <w:r>
        <w:t xml:space="preserve"> </w:t>
      </w:r>
      <w:r>
        <w:t xml:space="preserve">Oförändrat enligt A-003 och §13.8: blind budgivning, rangbesked, konkurrensen driver priset tills konsulten bedömer att budet räcker (A-010.1). Konsultens identitet är känd för varje budgivare (A-015.4); blindheten avser deras bud och varandra.</w:t>
      </w:r>
    </w:p>
    <w:p>
      <w:pPr>
        <w:pStyle w:val="BodyText"/>
      </w:pPr>
      <w:r>
        <w:rPr>
          <w:bCs/>
          <w:b/>
        </w:rPr>
        <w:t xml:space="preserve">Läge 2 — en motpart: öppen acceptnivå.</w:t>
      </w:r>
      <w:r>
        <w:t xml:space="preserve"> </w:t>
      </w:r>
      <w:r>
        <w:t xml:space="preserve">Konsulten sätter acceptnivån i mandatet (nivå 3, handlingstyp 28); agenten kommunicerar den rakt. Exempel ur beslutet: konsulten satte 410 kr/h; bf bjuder 390; agenten svarar att acceptnivån är 410; bf höjer till 410; kandidatresultat skapas och konsulten meddelas — hon bekräftar (22) eller avböjer, men kan inte fortsätta förhandla uppåt i utbytet. Spärren är deterministisk i verkställighetslagret. Ingen stegvis kohandel förekommer: positionen ÄR acceptnivån, §13.7:s dragflöde reduceras i detta läge till svar/förtydligande/eskalering.</w:t>
      </w:r>
    </w:p>
    <w:p>
      <w:pPr>
        <w:pStyle w:val="BodyText"/>
      </w:pPr>
      <w:r>
        <w:rPr>
          <w:bCs/>
          <w:b/>
        </w:rPr>
        <w:t xml:space="preserve">Dimensionen och preciseringskravet (A-015.2):</w:t>
      </w:r>
      <w:r>
        <w:t xml:space="preserve"> </w:t>
      </w:r>
      <w:r>
        <w:t xml:space="preserve">det som förhandlas är</w:t>
      </w:r>
      <w:r>
        <w:t xml:space="preserve"> </w:t>
      </w:r>
      <w:r>
        <w:rPr>
          <w:bCs/>
          <w:b/>
        </w:rPr>
        <w:t xml:space="preserve">normaltidslön</w:t>
      </w:r>
      <w:r>
        <w:t xml:space="preserve">. OB och övriga villkor måste alltid preciseras av bf i budet; ett bud utan preciserade villkor är ofullständigt och kandidatresultat skapas inte. Avviker ett preciserat villkor från mandatets krav är acceptnivån inte mött, och agenten säger det — men förhandlar det inte.</w:t>
      </w:r>
    </w:p>
    <w:p>
      <w:pPr>
        <w:pStyle w:val="BodyText"/>
      </w:pPr>
      <w:r>
        <w:rPr>
          <w:bCs/>
          <w:b/>
        </w:rPr>
        <w:t xml:space="preserve">Vad som superseded:</w:t>
      </w:r>
      <w:r>
        <w:t xml:space="preserve"> </w:t>
      </w:r>
      <w:r>
        <w:t xml:space="preserve">§13.7:s stegvisa positionsrörelse och §5.4:s hemlighållna reservationsvärden i enmotpartsläget; A-005:s</w:t>
      </w:r>
      <w:r>
        <w:t xml:space="preserve"> </w:t>
      </w:r>
      <w:r>
        <w:t xml:space="preserve">“</w:t>
      </w:r>
      <w:r>
        <w:t xml:space="preserve">fri positionsrörelse</w:t>
      </w:r>
      <w:r>
        <w:t xml:space="preserve">”</w:t>
      </w:r>
      <w:r>
        <w:t xml:space="preserve"> </w:t>
      </w:r>
      <w:r>
        <w:t xml:space="preserve">avser efter A-015 endast budgivningslägets rang-responsiva justeringar inom mandat. Historiken kvarstår i respektive avsnitt med markering — inget ändrat tyst.</w:t>
      </w:r>
    </w:p>
    <w:p>
      <w:pPr>
        <w:pStyle w:val="BodyText"/>
      </w:pPr>
      <w:r>
        <w:rPr>
          <w:bCs/>
          <w:b/>
        </w:rPr>
        <w:t xml:space="preserve">Vad som består:</w:t>
      </w:r>
      <w:r>
        <w:t xml:space="preserve"> </w:t>
      </w:r>
      <w:r>
        <w:t xml:space="preserve">D-016 (inget binder utan bekräftelse), D-017 (realtidsinsyn), P-013-blocket i varje meddelande, tystnadstrappan (§13.9), avbrytbarheten (§13.10, handlingstyp 31), mänsklig fallback (§13.6) — fallbacken blir till och med enklare: konsulten säger sin acceptnivå själv, med agentens kalibreringsunderlag.</w:t>
      </w:r>
    </w:p>
    <w:p>
      <w:r>
        <w:pict>
          <v:rect style="width:0;height:1.5pt" o:hralign="center" o:hrstd="t" o:hr="t"/>
        </w:pict>
      </w:r>
    </w:p>
    <w:bookmarkEnd w:id="83"/>
    <w:bookmarkStart w:id="84" w:name="vad-som-medvetet-valts-bort"/>
    <w:p>
      <w:pPr>
        <w:pStyle w:val="Heading3"/>
      </w:pPr>
      <w:r>
        <w:t xml:space="preserve">13.12 Vad som medvetet valts bort</w:t>
      </w:r>
    </w:p>
    <w:p>
      <w:pPr>
        <w:pStyle w:val="FirstParagraph"/>
      </w:pPr>
      <w:r>
        <w:rPr>
          <w:bCs/>
          <w:b/>
        </w:rPr>
        <w:t xml:space="preserve">Automatisk budgivningsstängning med tilldelning</w:t>
      </w:r>
      <w:r>
        <w:t xml:space="preserve"> </w:t>
      </w:r>
      <w:r>
        <w:t xml:space="preserve">— vore ett automatiskt rangordningssteg med utfallsverkan (AQ-006 öppen; A-010.1 kräver konsultens val).</w:t>
      </w:r>
      <w:r>
        <w:t xml:space="preserve"> </w:t>
      </w:r>
      <w:r>
        <w:rPr>
          <w:bCs/>
          <w:b/>
        </w:rPr>
        <w:t xml:space="preserve">Sekundärkriterium vid lika rang</w:t>
      </w:r>
      <w:r>
        <w:t xml:space="preserve"> </w:t>
      </w:r>
      <w:r>
        <w:t xml:space="preserve">— samma skäl (avslaget bekräftat i A-012).</w:t>
      </w:r>
      <w:r>
        <w:t xml:space="preserve"> </w:t>
      </w:r>
      <w:r>
        <w:rPr>
          <w:bCs/>
          <w:b/>
        </w:rPr>
        <w:t xml:space="preserve">Kärnans självständiga avbrottsrätt</w:t>
      </w:r>
      <w:r>
        <w:t xml:space="preserve"> </w:t>
      </w:r>
      <w:r>
        <w:t xml:space="preserve">— förslogs som nivå 2; avslagen av Anders (A-012): allt avbrott bekräftas av konsulten.</w:t>
      </w:r>
      <w:r>
        <w:t xml:space="preserve"> </w:t>
      </w:r>
      <w:r>
        <w:rPr>
          <w:bCs/>
          <w:b/>
        </w:rPr>
        <w:t xml:space="preserve">Stegvis kohandel i enmotpartsläget</w:t>
      </w:r>
      <w:r>
        <w:t xml:space="preserve"> </w:t>
      </w:r>
      <w:r>
        <w:t xml:space="preserve">— ersatt av öppen acceptnivå (A-015).</w:t>
      </w:r>
      <w:r>
        <w:t xml:space="preserve"> </w:t>
      </w:r>
      <w:r>
        <w:rPr>
          <w:bCs/>
          <w:b/>
        </w:rPr>
        <w:t xml:space="preserve">Återkallelse av avsända meddelanden</w:t>
      </w:r>
      <w:r>
        <w:t xml:space="preserve"> </w:t>
      </w:r>
      <w:r>
        <w:t xml:space="preserve">— omöjligt i e-post, opålitligt i API; kompensationsmeddelande valt i stället.</w:t>
      </w:r>
      <w:r>
        <w:t xml:space="preserve"> </w:t>
      </w:r>
      <w:r>
        <w:rPr>
          <w:bCs/>
          <w:b/>
        </w:rPr>
        <w:t xml:space="preserve">Förhandlingslogik i adaptrar</w:t>
      </w:r>
      <w:r>
        <w:t xml:space="preserve"> </w:t>
      </w:r>
      <w:r>
        <w:t xml:space="preserve">— skulle bryta AP-002:s garanti och göra kanalbyte mitt i utbyte omöjligt.</w:t>
      </w:r>
      <w:r>
        <w:t xml:space="preserve"> </w:t>
      </w:r>
      <w:r>
        <w:rPr>
          <w:bCs/>
          <w:b/>
        </w:rPr>
        <w:t xml:space="preserve">Egen tidsstyrning i instansen</w:t>
      </w:r>
      <w:r>
        <w:t xml:space="preserve"> </w:t>
      </w:r>
      <w:r>
        <w:t xml:space="preserve">— skulle ge instansen initiativ utanför händelsestyrningen; all klocka ligger i verkställighetslagret.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4" w:name="X120c9e497f93197a276c3fc761be75aa5b3c615"/>
    <w:p>
      <w:pPr>
        <w:pStyle w:val="Heading2"/>
      </w:pPr>
      <w:r>
        <w:t xml:space="preserve">14. BLOCK 4a — Data, minne, profil, tenant (BESLUTAD via A-013)</w:t>
      </w:r>
    </w:p>
    <w:bookmarkStart w:id="86" w:name="datalagren"/>
    <w:p>
      <w:pPr>
        <w:pStyle w:val="Heading3"/>
      </w:pPr>
      <w:r>
        <w:t xml:space="preserve">14.1 Datalagren</w:t>
      </w:r>
    </w:p>
    <w:p>
      <w:pPr>
        <w:pStyle w:val="FirstParagraph"/>
      </w:pPr>
      <w:r>
        <w:rPr>
          <w:bCs/>
          <w:b/>
        </w:rPr>
        <w:t xml:space="preserve">L1 Individlagret</w:t>
      </w:r>
      <w:r>
        <w:t xml:space="preserve"> </w:t>
      </w:r>
      <w:r>
        <w:t xml:space="preserve">(profil, dokument, erbjudanden, utbyten, Agentbeslut; ägs av principal, ingen läsning tvärs över) ·</w:t>
      </w:r>
      <w:r>
        <w:t xml:space="preserve"> </w:t>
      </w:r>
      <w:r>
        <w:rPr>
          <w:bCs/>
          <w:b/>
        </w:rPr>
        <w:t xml:space="preserve">L2 Marknadslagret</w:t>
      </w:r>
      <w:r>
        <w:t xml:space="preserve"> </w:t>
      </w:r>
      <w:r>
        <w:t xml:space="preserve">(SKR-priser, avropsdata, ramavtalsdata, domänexpertis, BEGA-historik; ingen konsultpersondata;</w:t>
      </w:r>
      <w:r>
        <w:t xml:space="preserve"> </w:t>
      </w:r>
      <w:r>
        <w:rPr>
          <w:bCs/>
          <w:b/>
        </w:rPr>
        <w:t xml:space="preserve">avrop och ramavtal fysiskt åtskilda tabeller med åtskilda frågevägar</w:t>
      </w:r>
      <w:r>
        <w:t xml:space="preserve">, D-004) ·</w:t>
      </w:r>
      <w:r>
        <w:t xml:space="preserve"> </w:t>
      </w:r>
      <w:r>
        <w:rPr>
          <w:bCs/>
          <w:b/>
        </w:rPr>
        <w:t xml:space="preserve">L3 Aggregatlagret</w:t>
      </w:r>
      <w:r>
        <w:t xml:space="preserve"> </w:t>
      </w:r>
      <w:r>
        <w:t xml:space="preserve">(opt-in-datapunkter inkl. härledd data, D-025; rådata exponeras aldrig).</w:t>
      </w:r>
      <w:r>
        <w:t xml:space="preserve"> </w:t>
      </w:r>
      <w:r>
        <w:rPr>
          <w:bCs/>
          <w:b/>
        </w:rPr>
        <w:t xml:space="preserve">Bron:</w:t>
      </w:r>
      <w:r>
        <w:t xml:space="preserve"> </w:t>
      </w:r>
      <w:r>
        <w:t xml:space="preserve">L3 nås endast via deterministisk statistiktjänst i verkställighetslagret — trösklad statistik eller</w:t>
      </w:r>
      <w:r>
        <w:t xml:space="preserve"> </w:t>
      </w:r>
      <w:r>
        <w:t xml:space="preserve">“</w:t>
      </w:r>
      <w:r>
        <w:t xml:space="preserve">under tröskel</w:t>
      </w:r>
      <w:r>
        <w:t xml:space="preserve">”</w:t>
      </w:r>
      <w:r>
        <w:t xml:space="preserve">; ingen frågeväg förbi (AP-001).</w:t>
      </w:r>
      <w:r>
        <w:t xml:space="preserve"> </w:t>
      </w:r>
      <w:r>
        <w:rPr>
          <w:bCs/>
          <w:b/>
        </w:rPr>
        <w:t xml:space="preserve">v1:s rådgivning beror inte på L3</w:t>
      </w:r>
      <w:r>
        <w:t xml:space="preserve"> </w:t>
      </w:r>
      <w:r>
        <w:t xml:space="preserve">(DL-001) — L3 är uppsida, inte beroende.</w:t>
      </w:r>
    </w:p>
    <w:bookmarkEnd w:id="86"/>
    <w:bookmarkStart w:id="87" w:name="integritetströskeln-t_int"/>
    <w:p>
      <w:pPr>
        <w:pStyle w:val="Heading3"/>
      </w:pPr>
      <w:r>
        <w:t xml:space="preserve">14.2 Integritetströskeln (T_int)</w:t>
      </w:r>
    </w:p>
    <w:p>
      <w:pPr>
        <w:pStyle w:val="FirstParagraph"/>
      </w:pPr>
      <w:r>
        <w:t xml:space="preserve">Cell = (roll, ort, period) med anställningsform/uppdragslängdsklass som förfining;</w:t>
      </w:r>
      <w:r>
        <w:t xml:space="preserve"> </w:t>
      </w:r>
      <w:r>
        <w:rPr>
          <w:bCs/>
          <w:b/>
        </w:rPr>
        <w:t xml:space="preserve">fast raster</w:t>
      </w:r>
      <w:r>
        <w:t xml:space="preserve"> </w:t>
      </w:r>
      <w:r>
        <w:t xml:space="preserve">(DL-006). Exponering kräver</w:t>
      </w:r>
      <w:r>
        <w:t xml:space="preserve"> </w:t>
      </w:r>
      <w:r>
        <w:rPr>
          <w:bCs/>
          <w:b/>
        </w:rPr>
        <w:t xml:space="preserve">k = 5 distinkta konsulter</w:t>
      </w:r>
      <w:r>
        <w:t xml:space="preserve"> </w:t>
      </w:r>
      <w:r>
        <w:t xml:space="preserve">och</w:t>
      </w:r>
      <w:r>
        <w:t xml:space="preserve"> </w:t>
      </w:r>
      <w:r>
        <w:rPr>
          <w:bCs/>
          <w:b/>
        </w:rPr>
        <w:t xml:space="preserve">ingen konsult &gt; 40 %</w:t>
      </w:r>
      <w:r>
        <w:t xml:space="preserve"> </w:t>
      </w:r>
      <w:r>
        <w:t xml:space="preserve">av observationerna (DL-002; sänkning av k ej delegerad).</w:t>
      </w:r>
      <w:r>
        <w:t xml:space="preserve"> </w:t>
      </w:r>
      <w:r>
        <w:rPr>
          <w:bCs/>
          <w:b/>
        </w:rPr>
        <w:t xml:space="preserve">Aggregatceller materialiseras aldrig — beräkning vid frågetillfället</w:t>
      </w:r>
      <w:r>
        <w:t xml:space="preserve"> </w:t>
      </w:r>
      <w:r>
        <w:t xml:space="preserve">(DL-003): radering omedelbar, trösklar frågetidsparametrar. Besked under tröskel är icke-informativt (DL-007).</w:t>
      </w:r>
    </w:p>
    <w:bookmarkEnd w:id="87"/>
    <w:bookmarkStart w:id="88" w:name="kvalitetströskeln-t_kval"/>
    <w:p>
      <w:pPr>
        <w:pStyle w:val="Heading3"/>
      </w:pPr>
      <w:r>
        <w:t xml:space="preserve">14.3 Kvalitetströskeln (T_kval)</w:t>
      </w:r>
    </w:p>
    <w:p>
      <w:pPr>
        <w:pStyle w:val="FirstParagraph"/>
      </w:pPr>
      <w:r>
        <w:t xml:space="preserve">Grindar valet av skattare (observation vs domänmodell), inte L3. Trösklarna sitter på olika rör — därav A-011.1:s separation. Provisorisk startregel: ≥ 8 obs / ≥ 4 källor / IQR ≤ 15 % av median (DL-004 — uttalade gissningar).</w:t>
      </w:r>
      <w:r>
        <w:t xml:space="preserve"> </w:t>
      </w:r>
      <w:r>
        <w:rPr>
          <w:bCs/>
          <w:b/>
        </w:rPr>
        <w:t xml:space="preserve">Kalibreringsapparaten är lanseringskrav:</w:t>
      </w:r>
      <w:r>
        <w:t xml:space="preserve"> </w:t>
      </w:r>
      <w:r>
        <w:t xml:space="preserve">båda skattningarna loggas per rekommendation plus observerat utfall; tröskeln sätts empiriskt. Tredje läget</w:t>
      </w:r>
      <w:r>
        <w:t xml:space="preserve"> </w:t>
      </w:r>
      <w:r>
        <w:t xml:space="preserve">“</w:t>
      </w:r>
      <w:r>
        <w:t xml:space="preserve">otillräcklig</w:t>
      </w:r>
      <w:r>
        <w:t xml:space="preserve">”</w:t>
      </w:r>
      <w:r>
        <w:t xml:space="preserve">: ingen rekommendation, ärligt besked (A-002e/g).</w:t>
      </w:r>
    </w:p>
    <w:bookmarkEnd w:id="88"/>
    <w:bookmarkStart w:id="89" w:name="oberoendet-mekaniserat-a-011.1"/>
    <w:p>
      <w:pPr>
        <w:pStyle w:val="Heading3"/>
      </w:pPr>
      <w:r>
        <w:t xml:space="preserve">14.4 Oberoendet mekaniserat (A-011.1)</w:t>
      </w:r>
    </w:p>
    <w:p>
      <w:pPr>
        <w:pStyle w:val="FirstParagraph"/>
      </w:pPr>
      <w:r>
        <w:t xml:space="preserve">Konsekvensrapport med kvittens före varje T_int-ändring; osäkerhetsläget synligt fält per Agentbeslut; regressionstest att parametrarna läses ur separata källor; separat ägarskap (dataskydd respektive rådgivningskvalitet).</w:t>
      </w:r>
      <w:r>
        <w:t xml:space="preserve"> </w:t>
      </w:r>
      <w:r>
        <w:rPr>
          <w:bCs/>
          <w:b/>
        </w:rPr>
        <w:t xml:space="preserve">Regel: stryper T_int observationen faller rådgivningen till modellen — aldrig till tystnad.</w:t>
      </w:r>
    </w:p>
    <w:bookmarkEnd w:id="89"/>
    <w:bookmarkStart w:id="90" w:name="minne-och-profil"/>
    <w:p>
      <w:pPr>
        <w:pStyle w:val="Heading3"/>
      </w:pPr>
      <w:r>
        <w:t xml:space="preserve">14.5 Minne och profil</w:t>
      </w:r>
    </w:p>
    <w:p>
      <w:pPr>
        <w:pStyle w:val="FirstParagraph"/>
      </w:pPr>
      <w:r>
        <w:rPr>
          <w:bCs/>
          <w:b/>
        </w:rPr>
        <w:t xml:space="preserve">K1 profilfält</w:t>
      </w:r>
      <w:r>
        <w:t xml:space="preserve"> </w:t>
      </w:r>
      <w:r>
        <w:t xml:space="preserve">(typade, fältspårbara; attribut: källa, färskhet, giltighetstid,</w:t>
      </w:r>
      <w:r>
        <w:t xml:space="preserve"> </w:t>
      </w:r>
      <w:r>
        <w:rPr>
          <w:bCs/>
          <w:b/>
        </w:rPr>
        <w:t xml:space="preserve">anskaffningsanledning</w:t>
      </w:r>
      <w:r>
        <w:t xml:space="preserve">, delningsstatus, aggregatstatus, tredjemansflagga) ·</w:t>
      </w:r>
      <w:r>
        <w:t xml:space="preserve"> </w:t>
      </w:r>
      <w:r>
        <w:rPr>
          <w:bCs/>
          <w:b/>
        </w:rPr>
        <w:t xml:space="preserve">K2 härledda observationer</w:t>
      </w:r>
      <w:r>
        <w:t xml:space="preserve"> </w:t>
      </w:r>
      <w:r>
        <w:t xml:space="preserve">(D-025, samma spårbarhet) ·</w:t>
      </w:r>
      <w:r>
        <w:t xml:space="preserve"> </w:t>
      </w:r>
      <w:r>
        <w:rPr>
          <w:bCs/>
          <w:b/>
        </w:rPr>
        <w:t xml:space="preserve">K3 arbetsminne</w:t>
      </w:r>
      <w:r>
        <w:t xml:space="preserve"> </w:t>
      </w:r>
      <w:r>
        <w:t xml:space="preserve">(persisteras aldrig som profil).</w:t>
      </w:r>
      <w:r>
        <w:t xml:space="preserve"> </w:t>
      </w:r>
      <w:r>
        <w:rPr>
          <w:bCs/>
          <w:b/>
        </w:rPr>
        <w:t xml:space="preserve">Anskaffningsanledningen är teknisk spärr:</w:t>
      </w:r>
      <w:r>
        <w:t xml:space="preserve"> </w:t>
      </w:r>
      <w:r>
        <w:t xml:space="preserve">verkställighetslagret avvisar profilskrivning utan giltig anledning (levereras-nu-analys, pågående dokumentgenerering, aktiverad matchning, oombedd delning, beställd verifiering) — P-006 granskbar ur databasposten (AP-003-mönstret; DL-008).</w:t>
      </w:r>
      <w:r>
        <w:t xml:space="preserve"> </w:t>
      </w:r>
      <w:r>
        <w:rPr>
          <w:bCs/>
          <w:b/>
        </w:rPr>
        <w:t xml:space="preserve">Inget fritt textminne i v1</w:t>
      </w:r>
      <w:r>
        <w:t xml:space="preserve"> </w:t>
      </w:r>
      <w:r>
        <w:t xml:space="preserve">(DL-005): fritext endast fältbunden; vektorindex endast över dokument (raderbart med dokumentet). Kostnaden uttalad: agenten minns det som blev ett fält.</w:t>
      </w:r>
    </w:p>
    <w:bookmarkEnd w:id="90"/>
    <w:bookmarkStart w:id="91" w:name="samtycke-delningsvy-radering"/>
    <w:p>
      <w:pPr>
        <w:pStyle w:val="Heading3"/>
      </w:pPr>
      <w:r>
        <w:t xml:space="preserve">14.6 Samtycke, delningsvy, radering</w:t>
      </w:r>
    </w:p>
    <w:p>
      <w:pPr>
        <w:pStyle w:val="FirstParagraph"/>
      </w:pPr>
      <w:r>
        <w:t xml:space="preserve">Ett samtycke, snävt ändamål (D-020), härledd data uttryckligen namngiven (D-025). Delningsvyn renderas ur delnings-/aggregatstatusfälten. Återkallelse framåtriktad per D-019 — och med omedelbar bakåtverkan på aggregatet tack vare 14.2. Tredjemansflaggade fält filtreras bort på skrivvägen till L3, i kod (A-011.2).</w:t>
      </w:r>
    </w:p>
    <w:bookmarkEnd w:id="91"/>
    <w:bookmarkStart w:id="92" w:name="tenant-golvet-a-006-konkretiserat"/>
    <w:p>
      <w:pPr>
        <w:pStyle w:val="Heading3"/>
      </w:pPr>
      <w:r>
        <w:t xml:space="preserve">14.7 Tenant-golvet (A-006 konkretiserat)</w:t>
      </w:r>
    </w:p>
    <w:p>
      <w:pPr>
        <w:pStyle w:val="FirstParagraph"/>
      </w:pPr>
      <w:r>
        <w:t xml:space="preserve">Principaltyper: Konsult, Vårdgivare, Bemanningsföretag, Plattform — endast Konsult och Plattform har inloggningsväg i v1 (D-023). Fyra golvkrav: (1) principal-id på varje persondatarad från dag ett; (2) all åtkomst via scopat dataåtkomstlager, scope av principal, aldrig modellomdöme; (3) delning mellan principaler som</w:t>
      </w:r>
      <w:r>
        <w:t xml:space="preserve"> </w:t>
      </w:r>
      <w:r>
        <w:rPr>
          <w:bCs/>
          <w:b/>
        </w:rPr>
        <w:t xml:space="preserve">grant-objekt med livscykel, aldrig kopierade rader</w:t>
      </w:r>
      <w:r>
        <w:t xml:space="preserve">; (4) loggrader bär principal + handlande agent (D-024). Byggs inte i v1: portaler, API-nycklar, tenant-administration. SmartPool-medlemskap blir ett grant från konsulten (P-011 nivå 3), aldrig en profilkopia. §12:s läckageprincip: två oberoende mekanismer (scopat lager + huvudagentens informationslista); aggregattjänsten enda bron mellan konsulter.</w:t>
      </w:r>
    </w:p>
    <w:bookmarkEnd w:id="92"/>
    <w:bookmarkStart w:id="93" w:name="X7b64f0a1aaa79bf98cbdd936aa5ed8456df5053"/>
    <w:p>
      <w:pPr>
        <w:pStyle w:val="Heading3"/>
      </w:pPr>
      <w:r>
        <w:t xml:space="preserve">14.8 Aggregatlagrets rättsliga karaktär (AQ-008 — BESLUTAT)</w:t>
      </w:r>
    </w:p>
    <w:p>
      <w:pPr>
        <w:pStyle w:val="FirstParagraph"/>
      </w:pPr>
      <w:r>
        <w:t xml:space="preserve">Lagret är</w:t>
      </w:r>
      <w:r>
        <w:t xml:space="preserve"> </w:t>
      </w:r>
      <w:r>
        <w:rPr>
          <w:bCs/>
          <w:b/>
        </w:rPr>
        <w:t xml:space="preserve">pseudonymiserat</w:t>
      </w:r>
      <w:r>
        <w:t xml:space="preserve"> </w:t>
      </w:r>
      <w:r>
        <w:t xml:space="preserve">(konsultpseudonym krävs för k- och dominansvillkoren), med nyckeln i separerat nyckelvalv;</w:t>
      </w:r>
      <w:r>
        <w:t xml:space="preserve"> </w:t>
      </w:r>
      <w:r>
        <w:rPr>
          <w:bCs/>
          <w:b/>
        </w:rPr>
        <w:t xml:space="preserve">exponerad statistik är anonym</w:t>
      </w:r>
      <w:r>
        <w:t xml:space="preserve">; raderingsrätten verkställs fullt ut. Konstruktionen är starkare för konsulten än äkta anonymitet (som omöjliggör både tröskelräkning och radering).</w:t>
      </w:r>
      <w:r>
        <w:t xml:space="preserve"> </w:t>
      </w:r>
      <w:r>
        <w:rPr>
          <w:bCs/>
          <w:b/>
        </w:rPr>
        <w:t xml:space="preserve">Nivå 1-åtgärd utestående: D-019:s ordalydelse (</w:t>
      </w:r>
      <w:r>
        <w:rPr>
          <w:bCs/>
          <w:b/>
        </w:rPr>
        <w:t xml:space="preserve">“</w:t>
      </w:r>
      <w:r>
        <w:rPr>
          <w:bCs/>
          <w:b/>
        </w:rPr>
        <w:t xml:space="preserve">anonymiserat</w:t>
      </w:r>
      <w:r>
        <w:rPr>
          <w:bCs/>
          <w:b/>
        </w:rPr>
        <w:t xml:space="preserve">”</w:t>
      </w:r>
      <w:r>
        <w:rPr>
          <w:bCs/>
          <w:b/>
        </w:rPr>
        <w:t xml:space="preserve">) preciseras i Master Specification v0.6.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X96d8678e35355c0fd185e91665932369d463d87"/>
    <w:p>
      <w:pPr>
        <w:pStyle w:val="Heading2"/>
      </w:pPr>
      <w:r>
        <w:t xml:space="preserve">15. BLOCK 4b — Fullföljande, deduplicering, integrationslager (BESLUTAD via A-014)</w:t>
      </w:r>
    </w:p>
    <w:bookmarkStart w:id="95" w:name="fullföljandehändelser"/>
    <w:p>
      <w:pPr>
        <w:pStyle w:val="Heading3"/>
      </w:pPr>
      <w:r>
        <w:t xml:space="preserve">15.1 Fullföljandehändelser</w:t>
      </w:r>
    </w:p>
    <w:p>
      <w:pPr>
        <w:pStyle w:val="FirstParagraph"/>
      </w:pPr>
      <w:r>
        <w:t xml:space="preserve">Mätenhet: avslutad förhandlingsprocess; per aktör, aldrig individ; deterministiskt UI-värde i skuggläge (AP-003, A-003).</w:t>
      </w:r>
      <w:r>
        <w:t xml:space="preserve"> </w:t>
      </w:r>
      <w:r>
        <w:rPr>
          <w:bCs/>
          <w:b/>
        </w:rPr>
        <w:t xml:space="preserve">Klasser:</w:t>
      </w:r>
      <w:r>
        <w:t xml:space="preserve"> </w:t>
      </w:r>
      <w:r>
        <w:t xml:space="preserve">FULLFÖLJT (bekräftat → motparten står fast); ICKE-FULLFÖLJT (N1 återtag/försämring efter kandidatresultat eller</w:t>
      </w:r>
      <w:r>
        <w:t xml:space="preserve"> </w:t>
      </w:r>
      <w:r>
        <w:t xml:space="preserve">“</w:t>
      </w:r>
      <w:r>
        <w:t xml:space="preserve">nr 1</w:t>
      </w:r>
      <w:r>
        <w:t xml:space="preserve">”</w:t>
      </w:r>
      <w:r>
        <w:t xml:space="preserve"> </w:t>
      </w:r>
      <w:r>
        <w:t xml:space="preserve">utan konsultsideshändelse; N2 förfallet där tystnaden var motpartens; N3 bekräftat som inte fullföljs utan giltigt undantag); NEUTRALT (U1 konsulten tackade nej; U2 avbrutet — per A-012 alltid konsultens handling; U3 konsultsidan ändrade villkor; U4 vårdgivaren drog uppdraget — kräver mekaniskt stöd eller dokumenterat bestridande,</w:t>
      </w:r>
      <w:r>
        <w:t xml:space="preserve"> </w:t>
      </w:r>
      <w:r>
        <w:rPr>
          <w:bCs/>
          <w:b/>
        </w:rPr>
        <w:t xml:space="preserve">aldrig motpartens eget påstående</w:t>
      </w:r>
      <w:r>
        <w:t xml:space="preserve">, med 30 dagars efterhandskontroll mot dedup-grafen, DL-016; U5 förfallet på konsultsidans tystnad; U6 konsultens förhinder; U7 yttre hinder, manuell).</w:t>
      </w:r>
      <w:r>
        <w:t xml:space="preserve"> </w:t>
      </w:r>
      <w:r>
        <w:rPr>
          <w:bCs/>
          <w:b/>
        </w:rPr>
        <w:t xml:space="preserve">Tveksamhetsregeln:</w:t>
      </w:r>
      <w:r>
        <w:t xml:space="preserve"> </w:t>
      </w:r>
      <w:r>
        <w:t xml:space="preserve">oentydig händelseström → OATTRIBUERAT, räknas aldrig mot någon. Ingen LLM-klassning (AP-003, D-026).</w:t>
      </w:r>
      <w:r>
        <w:t xml:space="preserve"> </w:t>
      </w:r>
      <w:r>
        <w:rPr>
          <w:bCs/>
          <w:b/>
        </w:rPr>
        <w:t xml:space="preserve">Parametrar:</w:t>
      </w:r>
      <w:r>
        <w:t xml:space="preserve"> </w:t>
      </w:r>
      <w:r>
        <w:t xml:space="preserve">12 mån rullande fönster (DL-011); visningströskel 5 attribuerade avslut (DL-012).</w:t>
      </w:r>
      <w:r>
        <w:t xml:space="preserve"> </w:t>
      </w:r>
      <w:r>
        <w:rPr>
          <w:bCs/>
          <w:b/>
        </w:rPr>
        <w:t xml:space="preserve">Exit ur skuggläget är alltid Anders beslut</w:t>
      </w:r>
      <w:r>
        <w:t xml:space="preserve">, vid mätbara villkor (DL-013) inklusive att</w:t>
      </w:r>
      <w:r>
        <w:t xml:space="preserve"> </w:t>
      </w:r>
      <w:r>
        <w:rPr>
          <w:bCs/>
          <w:b/>
        </w:rPr>
        <w:t xml:space="preserve">motpartsinsyn och bestridande är i drift — uttryckligt BESLUT:</w:t>
      </w:r>
      <w:r>
        <w:t xml:space="preserve"> </w:t>
      </w:r>
      <w:r>
        <w:t xml:space="preserve">aktör får på begäran (befintliga kanaler, ingen portal — D-023) se egen grad och egna klassningar, bestrida; bestriden händelse oattribuerad tills manuellt avgjord. Möjliga framtida effekter (E1 rangviktning, E2 inbjudningsstöd, E3 hårdare protokollvillkor, E4 ingen) redovisade — beslutas med AQ-006 i Block 5.</w:t>
      </w:r>
    </w:p>
    <w:bookmarkEnd w:id="95"/>
    <w:bookmarkStart w:id="96" w:name="deduplicering-d-009"/>
    <w:p>
      <w:pPr>
        <w:pStyle w:val="Heading3"/>
      </w:pPr>
      <w:r>
        <w:t xml:space="preserve">15.2 Deduplicering (D-009)</w:t>
      </w:r>
    </w:p>
    <w:p>
      <w:pPr>
        <w:pStyle w:val="FirstParagraph"/>
      </w:pPr>
      <w:r>
        <w:t xml:space="preserve">Regelstyrd, nivåindelad:</w:t>
      </w:r>
      <w:r>
        <w:t xml:space="preserve"> </w:t>
      </w:r>
      <w:r>
        <w:rPr>
          <w:bCs/>
          <w:b/>
        </w:rPr>
        <w:t xml:space="preserve">A säker</w:t>
      </w:r>
      <w:r>
        <w:t xml:space="preserve"> </w:t>
      </w:r>
      <w:r>
        <w:t xml:space="preserve">(avrops-/DIS-referens eller full nyckelmatch) → ett Uppdrag med flera vägar;</w:t>
      </w:r>
      <w:r>
        <w:t xml:space="preserve"> </w:t>
      </w:r>
      <w:r>
        <w:rPr>
          <w:bCs/>
          <w:b/>
        </w:rPr>
        <w:t xml:space="preserve">B gråzon</w:t>
      </w:r>
      <w:r>
        <w:t xml:space="preserve"> </w:t>
      </w:r>
      <w:r>
        <w:t xml:space="preserve">(vårdgivare+roll+ort, periodöverlapp ≥ 80 %, omfattning ±10 % — parametrar, DL-014) → två med ömsesidig flagga (A-002m);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separata. Körs i</w:t>
      </w:r>
      <w:r>
        <w:t xml:space="preserve"> </w:t>
      </w:r>
      <w:r>
        <w:rPr>
          <w:bCs/>
          <w:b/>
        </w:rPr>
        <w:t xml:space="preserve">deterministisk bakgrundspipeline</w:t>
      </w:r>
      <w:r>
        <w:t xml:space="preserve"> </w:t>
      </w:r>
      <w:r>
        <w:t xml:space="preserve">(D-026-prövbar, P-010-lika för alla); LLM endast för fältextraktion under schematvång uppströms.</w:t>
      </w:r>
      <w:r>
        <w:t xml:space="preserve"> </w:t>
      </w:r>
      <w:r>
        <w:rPr>
          <w:bCs/>
          <w:b/>
        </w:rPr>
        <w:t xml:space="preserve">Dedup är presentation, aldrig urval:</w:t>
      </w:r>
      <w:r>
        <w:t xml:space="preserve"> </w:t>
      </w:r>
      <w:r>
        <w:t xml:space="preserve">alla vägar visas i ankomstordning (A-002d); inga rekommendationsförbjudna värden i nyckeln (AP-003). Konsultkorrigering = lokal åsidosättning, aldrig automatisk inlärning (DL-015). §11:s prissättning: aktörens</w:t>
      </w:r>
      <w:r>
        <w:t xml:space="preserve"> </w:t>
      </w:r>
      <w:r>
        <w:rPr>
          <w:bCs/>
          <w:b/>
        </w:rPr>
        <w:t xml:space="preserve">unika bidrag</w:t>
      </w:r>
      <w:r>
        <w:t xml:space="preserve"> </w:t>
      </w:r>
      <w:r>
        <w:t xml:space="preserve">beräknas ur dedup-grafen; mot aktören exponeras endast egna uppdrag och antal — aldrig andras villkor.</w:t>
      </w:r>
    </w:p>
    <w:bookmarkEnd w:id="96"/>
    <w:bookmarkStart w:id="97" w:name="integrationslagret-d-011"/>
    <w:p>
      <w:pPr>
        <w:pStyle w:val="Heading3"/>
      </w:pPr>
      <w:r>
        <w:t xml:space="preserve">15.3 Integrationslagret (D-011)</w:t>
      </w:r>
    </w:p>
    <w:p>
      <w:pPr>
        <w:pStyle w:val="FirstParagraph"/>
      </w:pPr>
      <w:r>
        <w:t xml:space="preserve">Två flöden som aldrig delar skrivväg:</w:t>
      </w:r>
      <w:r>
        <w:t xml:space="preserve"> </w:t>
      </w:r>
      <w:r>
        <w:rPr>
          <w:bCs/>
          <w:b/>
        </w:rPr>
        <w:t xml:space="preserve">marknadsdata → L2</w:t>
      </w:r>
      <w:r>
        <w:t xml:space="preserve">,</w:t>
      </w:r>
      <w:r>
        <w:t xml:space="preserve"> </w:t>
      </w:r>
      <w:r>
        <w:rPr>
          <w:bCs/>
          <w:b/>
        </w:rPr>
        <w:t xml:space="preserve">motpartskanaler → L1</w:t>
      </w:r>
      <w:r>
        <w:t xml:space="preserve">; vägen L1 → L3 endast via opt-in (handlingstyp 13) och läsning endast genom T_int.</w:t>
      </w:r>
      <w:r>
        <w:t xml:space="preserve"> </w:t>
      </w:r>
      <w:r>
        <w:rPr>
          <w:bCs/>
          <w:b/>
        </w:rPr>
        <w:t xml:space="preserve">Ingestkontraktet</w:t>
      </w:r>
      <w:r>
        <w:t xml:space="preserve"> </w:t>
      </w:r>
      <w:r>
        <w:t xml:space="preserve">(låser gränssnittet, inte lagringsplatsen — D-011): varje datapunkt bär källa, inhämtningstidpunkt, giltighetsperiod, datatyp (styr fysisk avrop/ramavtal-separation) och schemaversion; färskheten når Agentbeslut-underlaget — en släpande källa syns som ålder, aldrig som tyst hål (P-005).</w:t>
      </w:r>
      <w:r>
        <w:t xml:space="preserve"> </w:t>
      </w:r>
      <w:r>
        <w:rPr>
          <w:bCs/>
          <w:b/>
        </w:rPr>
        <w:t xml:space="preserve">Karantän utan undantag</w:t>
      </w:r>
      <w:r>
        <w:t xml:space="preserve"> </w:t>
      </w:r>
      <w:r>
        <w:t xml:space="preserve">— även myndighetsdokument (A-007:s svit omfattar båda flödena).</w:t>
      </w:r>
      <w:r>
        <w:t xml:space="preserve"> </w:t>
      </w:r>
      <w:r>
        <w:rPr>
          <w:bCs/>
          <w:b/>
        </w:rPr>
        <w:t xml:space="preserve">Fallbacken är en kanaladapter med konsulten som transport:</w:t>
      </w:r>
      <w:r>
        <w:t xml:space="preserve"> </w:t>
      </w:r>
      <w:r>
        <w:t xml:space="preserve">samma händelser, samma skrivvägar, samma attributionsunderlag — ingen egen enklare kodväg (spänning 2).</w:t>
      </w:r>
    </w:p>
    <w:bookmarkEnd w:id="97"/>
    <w:bookmarkStart w:id="98" w:name="utbytesdeduplicering"/>
    <w:p>
      <w:pPr>
        <w:pStyle w:val="Heading3"/>
      </w:pPr>
      <w:r>
        <w:t xml:space="preserve">15.4 Utbytesdeduplicering</w:t>
      </w:r>
    </w:p>
    <w:p>
      <w:pPr>
        <w:pStyle w:val="FirstParagraph"/>
      </w:pPr>
      <w:r>
        <w:t xml:space="preserve">Parallella aktiva utbyten mot samma Uppdrag (nivå A-match) endast inom öppnad budgivningsram (29) — där är parallelliteten avsedd och styrd. Annars</w:t>
      </w:r>
      <w:r>
        <w:t xml:space="preserve"> </w:t>
      </w:r>
      <w:r>
        <w:rPr>
          <w:bCs/>
          <w:b/>
        </w:rPr>
        <w:t xml:space="preserve">ett aktivt utbyte per Uppdrag</w:t>
      </w:r>
      <w:r>
        <w:t xml:space="preserve">; vid upptäckt eskalering till konsulten: konvertera till budgivning eller välj väg — inga autonoma avslut (A-012). Nivå B-match: endast flagga i realtidsvyn. Ingen förhandlingsagent får kännedom om parallellutbytet (AP-002).</w:t>
      </w:r>
    </w:p>
    <w:bookmarkEnd w:id="98"/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2026-08-19T23:42:06Z</dcterms:created>
  <dcterms:modified xsi:type="dcterms:W3CDTF">2026-08-19T23:42:06Z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