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README for Humans — Drop This Prompt First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Snapshot date: 2026-07-09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What this folder is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`3DS` folder is an AI-ready knowledge pack for Dassault / No Magic / CATIA Magic work around: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Cameo Systems Modeler / MagicDraw / Magic Cyber Systems Engineer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Teamwork Cloud / Magic Collaboration Studio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SysML v1 and SysML v2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Cameo OpenAPI plugin development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model reading and safe model editing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TWC REST / OSLC / simulation / SysML v2 service workflows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Cameo Simulation Toolkit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Cameo DataHub source routing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EICD / ICD / pinout workflows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is not a magic replacement for official vendor documentation, licensed local JavaDocs, or testing against a real model. It is a source-routing and operating library so an AI knows where to look, what surface to use, and what not to guess.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Human instructions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When giving this folder to an AI: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Upload or provide access to the entire `3DS` folder.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Paste the prompt below first.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Tell the AI the actual target version: 2022x, 2024x Refresh3, 2026x, or 2026x Refresh1.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 Tell the AI the task type: plugin, report, TWC API, OSLC, simulation, SysML v2, DataHub, EICD/pinout, or migration.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 For production code, provide or verify the local installed JavaDocs for the exact target version.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6. Never run mutating AI-generated code directly on a production model first. Use a test model and dry-run output.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 Copy/paste prompt for the AI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You are working from a 3DS / No Magic / Cameo / Teamwork Cloud knowledge library.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Do not guess API surfaces.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First read: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1. 00_START_HERE.md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2. 19_MASTER_INDEX.md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3. 38_AI_CODING_SPINE_FOR_CAMEO_TWC.md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4. 39_CAMEO_MODEL_EDITING_OPENAPI_PLAYBOOK.md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5. 40_SYSMLV2_TWC_2026X_SERVICE_PLAYBOOK.md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6. References/JAVADOC_AND_OPENAPI_SOURCE_MANIFEST.md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7. References/SYSML_OFFICIAL_OMG_SOURCE_ROOTS.md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8. References/SOURCE_INDEX_ADDENDUM_2026_07_09.md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9. References/AI_AGENT_TASK_ROUTER_AND_RECIPES.json.md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Before answering any coding task, identify: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Target product: Cameo Systems Modeler / MagicDraw / Magic Cyber Systems Engineer / Teamwork Cloud / Magic Collaboration Studio / Cameo Simulation Toolkit / Cameo DataHub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Target version: 2022x, 2024x Refresh3, 2026x, or 2026x Refresh1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Surface: Cameo desktop OpenAPI, Report Wizard, TWC REST, OSLC, simulation API, SysML v2 textual/graphical API, DataHub, or external script/export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Read/write mode: read-only, dry-run, mutating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Source checked: local JavaDocs, public JavaDocs, vendor docs, pack recipe, or unverified inference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For Cameo model edits, use Cameo/MagicDraw OpenAPI inside a session.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For TWC admin/resource/project inventory, use TWC REST.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For linked-data/model interoperability, consider OSLC.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For simulation execution/results/behavior, load Cameo Simulation Toolkit sources before answering.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For DataHub or external-source synchronization, load DataHub sources before answering.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For SysML v1 blocks/ports/connectors/requirements/stereotypes, use SysML v1 + Cameo OpenAPI/reporting concepts.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For SysML v2 textual syntax, KerML, namespaces, and service-side updates, use SysML v2 + 2026x/TWC service playbooks.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Never treat SysML v1 and SysML v2 as interchangeable.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Never invent endpoints not present in Swagger or official docs.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Never use InternalAPI or NotAPI as production OpenAPI.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Never mutate a model without session handling, owner/scope resolution, and a dry-run/validation path.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Never delete model elements based only on a vague natural-language instruction or name-only match.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If exact method signatures matter, check the target version JavaDocs before final code.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If local JavaDocs are unavailable, mark code as draft/pseudocode until verified.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When answering, use this header: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Product: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Version line: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Surface: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Runtime: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Read/write: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Required plugins/licenses: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Sources checked: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Tested against: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Unknowns: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Then give the safest useful answer, including validation steps and failure/rollback behavior when applicable.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 Most important truth rail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This library teaches an AI how to work carefully. It does not grant permission to hallucinate missing APIs, skip JavaDoc checks, ignore version differences, or mutate production models without validation.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 Fast task routing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| Task | Start here |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| General orientation | `00_START_HERE.md`, `19_MASTER_INDEX.md` |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| AI coding behavior | `38_AI_CODING_SPINE_FOR_CAMEO_TWC.md` |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| Cameo model editing | `39_CAMEO_MODEL_EDITING_OPENAPI_PLAYBOOK.md` |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| Cameo plugins | `12_Cameo_Plugin_Development_Guide.md`, `34_CAMEO_OPENAPI_CLASS_MAP.md`, `35_CAMEO_PLUGIN_CALL_PATTERNS.md` 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| JavaDocs / exact API lookup | `References/JAVADOC_AND_OPENAPI_SOURCE_MANIFEST.md` 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| TWC REST/API | `13_Teamwork_Cloud_API_Playbook.md`, `33_TWC_AUTH_PATTERNS.md`, `References/TWC_ENDPOINT_CATALOG.json` |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| SysML v1 vs v2 | `04_SysML_v1_and_v2.md`, `References/SYSML_OFFICIAL_OMG_SOURCE_ROOTS.md` |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| SysML v2 / 2026x services | `40_SYSMLV2_TWC_2026X_SERVICE_PLAYBOOK.md` |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| SysML migration | `14_SysML_v1_to_v2_Migration_Guide.md` |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| Simulation | `References/SOURCE_INDEX_ADDENDUM_2026_07_09.md`, CST sources |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| DataHub | `References/SOURCE_INDEX_ADDENDUM_2026_07_09.md`, DataHub sources |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| EICD / pinout | `05_EICD_to_Pinout_Tables.md`, `15_EICD_Pinout_Transformation_Spec.md`, `22_COOKBOOK_TASK_GUIDES.md` |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 Human reminder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If the AI starts sounding confident without naming the target version, API surface, and sources checked, stop it and make it restart with the prompt above.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