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t xml:space="preserve"/>
      </w:r>
    </w:p>
    <w:p>
      <w:pPr>
        <w:spacing w:after="60" w:before="0"/>
        <w:jc w:val="center"/>
      </w:pPr>
      <w:r>
        <w:rPr>
          <w:rFonts w:ascii="Arial" w:cs="Arial" w:eastAsia="Arial" w:hAnsi="Arial"/>
          <w:b/>
          <w:bCs/>
          <w:color w:val="1A237E"/>
          <w:sz w:val="80"/>
          <w:szCs w:val="80"/>
        </w:rPr>
        <w:t xml:space="preserve">BREACHLOGIC</w:t>
      </w:r>
    </w:p>
    <w:p>
      <w:pPr>
        <w:spacing w:after="200" w:before="0"/>
        <w:jc w:val="center"/>
      </w:pPr>
      <w:r>
        <w:rPr>
          <w:rFonts w:ascii="Arial" w:cs="Arial" w:eastAsia="Arial" w:hAnsi="Arial"/>
          <w:b w:val="false"/>
          <w:bCs w:val="false"/>
          <w:color w:val="00BCD4"/>
          <w:sz w:val="32"/>
          <w:szCs w:val="32"/>
        </w:rPr>
        <w:t xml:space="preserve">The Adversarial Thinking Training Platform</w:t>
      </w:r>
    </w:p>
    <w:p>
      <w:pPr>
        <w:spacing w:after="200" w:before="0"/>
        <w:jc w:val="center"/>
      </w:pPr>
      <w:r>
        <w:rPr>
          <w:rFonts w:ascii="Arial" w:cs="Arial" w:eastAsia="Arial" w:hAnsi="Arial"/>
          <w:color w:val="90A4AE"/>
          <w:sz w:val="28"/>
          <w:szCs w:val="28"/>
        </w:rPr>
        <w:t xml:space="preserve">━━━━━━━━━━━━━━━━━━━━━━━━━━━</w:t>
      </w:r>
    </w:p>
    <w:p>
      <w:pPr>
        <w:spacing w:after="80" w:before="0"/>
        <w:jc w:val="center"/>
      </w:pPr>
      <w:r>
        <w:rPr>
          <w:rFonts w:ascii="Arial" w:cs="Arial" w:eastAsia="Arial" w:hAnsi="Arial"/>
          <w:color w:val="37474F"/>
          <w:sz w:val="24"/>
          <w:szCs w:val="24"/>
        </w:rPr>
        <w:t xml:space="preserve">Product Requirements Document  ·  v1.1</w:t>
      </w:r>
    </w:p>
    <w:p>
      <w:pPr>
        <w:spacing w:after="600" w:before="0"/>
        <w:jc w:val="center"/>
      </w:pPr>
      <w:r>
        <w:rPr>
          <w:rFonts w:ascii="Arial" w:cs="Arial" w:eastAsia="Arial" w:hAnsi="Arial"/>
          <w:color w:val="90A4AE"/>
          <w:sz w:val="22"/>
          <w:szCs w:val="22"/>
        </w:rPr>
        <w:t xml:space="preserve">April 2026  ·  CONFIDENTIAL</w:t>
      </w:r>
    </w:p>
    <w:p>
      <w:pPr>
        <w:spacing w:after="20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00BCD4" w:sz="12"/>
              <w:left w:val="single" w:color="00BCD4" w:sz="12"/>
              <w:bottom w:val="single" w:color="00BCD4" w:sz="12"/>
              <w:right w:val="single" w:color="00BCD4" w:sz="12"/>
            </w:tcBorders>
            <w:shd w:fill="E0F7FA" w:val="clear"/>
            <w:tcMar>
              <w:top w:type="dxa" w:w="160"/>
              <w:left w:type="dxa" w:w="240"/>
              <w:bottom w:type="dxa" w:w="160"/>
              <w:right w:type="dxa" w:w="240"/>
            </w:tcMar>
          </w:tcPr>
          <w:p>
            <w:pPr>
              <w:spacing w:after="100" w:before="0"/>
            </w:pPr>
            <w:r>
              <w:rPr>
                <w:rFonts w:ascii="Arial" w:cs="Arial" w:eastAsia="Arial" w:hAnsi="Arial"/>
                <w:b/>
                <w:bCs/>
                <w:color w:val="0097A7"/>
                <w:sz w:val="20"/>
                <w:szCs w:val="20"/>
              </w:rPr>
              <w:t xml:space="preserve">PRODUCT AT A GLANCE</w:t>
            </w:r>
          </w:p>
          <w:p>
            <w:pPr>
              <w:spacing w:after="50" w:before="30"/>
            </w:pPr>
            <w:r>
              <w:rPr>
                <w:rFonts w:ascii="Arial" w:cs="Arial" w:eastAsia="Arial" w:hAnsi="Arial"/>
                <w:color w:val="37474F"/>
                <w:sz w:val="20"/>
                <w:szCs w:val="20"/>
              </w:rPr>
              <w:t xml:space="preserve">Category:  Cognitive Training SaaS (B2C + Enterprise B2B)</w:t>
            </w:r>
          </w:p>
          <w:p>
            <w:pPr>
              <w:spacing w:after="50" w:before="30"/>
            </w:pPr>
            <w:r>
              <w:rPr>
                <w:rFonts w:ascii="Arial" w:cs="Arial" w:eastAsia="Arial" w:hAnsi="Arial"/>
                <w:color w:val="37474F"/>
                <w:sz w:val="20"/>
                <w:szCs w:val="20"/>
              </w:rPr>
              <w:t xml:space="preserve">Core mechanic:  Logic-gate puzzle system for adversarial security thinking</w:t>
            </w:r>
          </w:p>
          <w:p>
            <w:pPr>
              <w:spacing w:after="50" w:before="30"/>
            </w:pPr>
            <w:r>
              <w:rPr>
                <w:rFonts w:ascii="Arial" w:cs="Arial" w:eastAsia="Arial" w:hAnsi="Arial"/>
                <w:color w:val="37474F"/>
                <w:sz w:val="20"/>
                <w:szCs w:val="20"/>
              </w:rPr>
              <w:t xml:space="preserve">Platform:  iOS · Android · Web</w:t>
            </w:r>
          </w:p>
          <w:p>
            <w:pPr>
              <w:spacing w:after="50" w:before="30"/>
            </w:pPr>
            <w:r>
              <w:rPr>
                <w:rFonts w:ascii="Arial" w:cs="Arial" w:eastAsia="Arial" w:hAnsi="Arial"/>
                <w:color w:val="37474F"/>
                <w:sz w:val="20"/>
                <w:szCs w:val="20"/>
              </w:rPr>
              <w:t xml:space="preserve">Target:  Security professionals, GRC teams, AI Red-Teamers, Enterprise L&amp;D</w:t>
            </w:r>
          </w:p>
          <w:p>
            <w:pPr>
              <w:spacing w:after="0" w:before="30"/>
            </w:pPr>
            <w:r>
              <w:rPr>
                <w:rFonts w:ascii="Arial" w:cs="Arial" w:eastAsia="Arial" w:hAnsi="Arial"/>
                <w:color w:val="37474F"/>
                <w:sz w:val="20"/>
                <w:szCs w:val="20"/>
              </w:rPr>
              <w:t xml:space="preserve">Revenue model:  Freemium consumer + B2B seat licensing</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1. Executive Summary</w:t>
      </w:r>
    </w:p>
    <w:p>
      <w:pPr>
        <w:spacing w:after="100" w:before="60"/>
        <w:jc w:val="left"/>
      </w:pPr>
      <w:r>
        <w:rPr>
          <w:rFonts w:ascii="Arial" w:cs="Arial" w:eastAsia="Arial" w:hAnsi="Arial"/>
          <w:b w:val="false"/>
          <w:bCs w:val="false"/>
          <w:color w:val="000000"/>
          <w:sz w:val="22"/>
          <w:szCs w:val="22"/>
        </w:rPr>
        <w:t xml:space="preserve">BreachLogic is a daily adversarial-thinking trainer disguised as a puzzle game. Where Wordle trains vocabulary and Duolingo trains language, BreachLogic trains the single cognitive skill that no security textbook or slide deck can reliably instill: the ability to look at a system of rules and find the one logical seam that lets you break it.</w:t>
      </w:r>
    </w:p>
    <w:p>
      <w:pPr>
        <w:spacing w:after="80" w:before="0"/>
      </w:pPr>
      <w:r>
        <w:t xml:space="preserve"/>
      </w:r>
    </w:p>
    <w:p>
      <w:pPr>
        <w:spacing w:after="100" w:before="60"/>
        <w:jc w:val="left"/>
      </w:pPr>
      <w:r>
        <w:rPr>
          <w:rFonts w:ascii="Arial" w:cs="Arial" w:eastAsia="Arial" w:hAnsi="Arial"/>
          <w:b w:val="false"/>
          <w:bCs w:val="false"/>
          <w:color w:val="000000"/>
          <w:sz w:val="22"/>
          <w:szCs w:val="22"/>
        </w:rPr>
        <w:t xml:space="preserve">We call this the Security Mindset. Industry practitioners call it adversarial thinking, red-team cognition, or — in the most rigorous framing — Continuous Threat Exposure Management (CTEM). Every CISO, compliance officer, AI safety engineer, and enterprise risk leader needs people who have it. Almost no scalable training platform exists to build it deliberately.</w:t>
      </w:r>
    </w:p>
    <w:p>
      <w:pPr>
        <w:spacing w:after="80" w:before="0"/>
      </w:pPr>
      <w:r>
        <w:t xml:space="preserve"/>
      </w:r>
    </w:p>
    <w:p>
      <w:pPr>
        <w:spacing w:after="100" w:before="60"/>
        <w:jc w:val="left"/>
      </w:pPr>
      <w:r>
        <w:rPr>
          <w:rFonts w:ascii="Arial" w:cs="Arial" w:eastAsia="Arial" w:hAnsi="Arial"/>
          <w:b w:val="false"/>
          <w:bCs w:val="false"/>
          <w:color w:val="000000"/>
          <w:sz w:val="22"/>
          <w:szCs w:val="22"/>
        </w:rPr>
        <w:t xml:space="preserve">BreachLogic closes that gap. It ships as a mobile-first consumer app (B2C freemium) with a deeply integrated enterprise layer (B2B SaaS) that lets companies run gamified, measurable adversarial-thinking programs for their entire security and governance teams.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CD4" w:sz="6"/>
              <w:left w:val="single" w:color="00BCD4" w:sz="6"/>
              <w:bottom w:val="single" w:color="00BCD4" w:sz="6"/>
              <w:right w:val="single" w:color="00BCD4" w:sz="6"/>
            </w:tcBorders>
            <w:shd w:fill="E0F7FA" w:val="clear"/>
            <w:tcMar>
              <w:top w:type="dxa" w:w="120"/>
              <w:left w:type="dxa" w:w="160"/>
              <w:bottom w:type="dxa" w:w="120"/>
              <w:right w:type="dxa" w:w="160"/>
            </w:tcMar>
          </w:tcPr>
          <w:p>
            <w:pPr>
              <w:spacing w:after="0" w:before="0"/>
            </w:pPr>
            <w:r>
              <w:rPr>
                <w:rFonts w:ascii="Arial" w:cs="Arial" w:eastAsia="Arial" w:hAnsi="Arial"/>
                <w:b/>
                <w:bCs/>
                <w:color w:val="00BCD4"/>
                <w:sz w:val="22"/>
                <w:szCs w:val="22"/>
              </w:rPr>
              <w:t xml:space="preserve">Core insight:  </w:t>
            </w:r>
            <w:r>
              <w:rPr>
                <w:rFonts w:ascii="Arial" w:cs="Arial" w:eastAsia="Arial" w:hAnsi="Arial"/>
                <w:color w:val="37474F"/>
                <w:sz w:val="22"/>
                <w:szCs w:val="22"/>
              </w:rPr>
              <w:t xml:space="preserve">Security breaches are not primarily caused by missing patches — they are caused by the failure of one policy to account for the edge case created by another. BreachLogic is the only platform that trains practitioners to see those inter-policy gaps before attackers exploit them.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(12 months)</w:t>
            </w:r>
          </w:p>
        </w:tc>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(36 months)</w:t>
            </w:r>
          </w:p>
        </w:tc>
      </w:tr>
      <w:tr>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Monthly Active Users (B2C)</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150,000</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1.2 million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Accounts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companies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companies</w:t>
            </w:r>
          </w:p>
        </w:tc>
      </w:tr>
      <w:tr>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Daily Puzzle Completion Rate</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62%</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68%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Revenue Recurring (ARR)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$18M</w:t>
            </w:r>
          </w:p>
        </w:tc>
      </w:tr>
      <w:tr>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Avg. Session Length</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8 minutes</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10 minutes</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2. Problem Statement</w:t>
      </w:r>
    </w:p>
    <w:p>
      <w:pPr>
        <w:pStyle w:val="Heading2"/>
        <w:spacing w:after="120" w:before="280"/>
      </w:pPr>
      <w:r>
        <w:rPr>
          <w:rFonts w:ascii="Arial" w:cs="Arial" w:eastAsia="Arial" w:hAnsi="Arial"/>
          <w:b/>
          <w:bCs/>
          <w:color w:val="1A237E"/>
          <w:sz w:val="28"/>
          <w:szCs w:val="28"/>
        </w:rPr>
        <w:t xml:space="preserve">2.1  The Training Gap</w:t>
      </w:r>
    </w:p>
    <w:p>
      <w:pPr>
        <w:spacing w:after="100" w:before="60"/>
        <w:jc w:val="left"/>
      </w:pPr>
      <w:r>
        <w:rPr>
          <w:rFonts w:ascii="Arial" w:cs="Arial" w:eastAsia="Arial" w:hAnsi="Arial"/>
          <w:b w:val="false"/>
          <w:bCs w:val="false"/>
          <w:color w:val="000000"/>
          <w:sz w:val="22"/>
          <w:szCs w:val="22"/>
        </w:rPr>
        <w:t xml:space="preserve">The global cybersecurity workforce gap now exceeds 4 million unfilled roles. But the deeper crisis is not headcount — it is cognitive readiness. Organizations can hire credentialed engineers and still suffer catastrophic breaches because:</w:t>
      </w:r>
    </w:p>
    <w:p>
      <w:pPr>
        <w:pStyle w:val="ListParagraph"/>
        <w:numPr>
          <w:ilvl w:val="0"/>
          <w:numId w:val="2"/>
        </w:numPr>
        <w:spacing w:after="60" w:before="40"/>
      </w:pPr>
      <w:r>
        <w:rPr>
          <w:rFonts w:ascii="Arial" w:cs="Arial" w:eastAsia="Arial" w:hAnsi="Arial"/>
          <w:b w:val="false"/>
          <w:bCs w:val="false"/>
          <w:sz w:val="22"/>
          <w:szCs w:val="22"/>
        </w:rPr>
        <w:t xml:space="preserve">Rule-based training produces rule-followers, not rule-challengers. Practitioners learn how a system is supposed to work but are never exercised in imagining how it might fail.</w:t>
      </w:r>
    </w:p>
    <w:p>
      <w:pPr>
        <w:pStyle w:val="ListParagraph"/>
        <w:numPr>
          <w:ilvl w:val="0"/>
          <w:numId w:val="2"/>
        </w:numPr>
        <w:spacing w:after="60" w:before="40"/>
      </w:pPr>
      <w:r>
        <w:rPr>
          <w:rFonts w:ascii="Arial" w:cs="Arial" w:eastAsia="Arial" w:hAnsi="Arial"/>
          <w:b w:val="false"/>
          <w:bCs w:val="false"/>
          <w:sz w:val="22"/>
          <w:szCs w:val="22"/>
        </w:rPr>
        <w:t xml:space="preserve">Tabletop exercises are expensive, infrequent, and require a facilitator. They cannot scale to the daily repetition needed for genuine skill formation.</w:t>
      </w:r>
    </w:p>
    <w:p>
      <w:pPr>
        <w:pStyle w:val="ListParagraph"/>
        <w:numPr>
          <w:ilvl w:val="0"/>
          <w:numId w:val="2"/>
        </w:numPr>
        <w:spacing w:after="60" w:before="40"/>
      </w:pPr>
      <w:r>
        <w:rPr>
          <w:rFonts w:ascii="Arial" w:cs="Arial" w:eastAsia="Arial" w:hAnsi="Arial"/>
          <w:b w:val="false"/>
          <w:bCs w:val="false"/>
          <w:sz w:val="22"/>
          <w:szCs w:val="22"/>
        </w:rPr>
        <w:t xml:space="preserve">Existing gamified platforms (e.g., Hack The Box, TryHackMe) are technical CTF sandboxes. They develop coding and exploitation skill — not the upstream logical-reasoning skill that leads someone to identify the vulnerability in the first place.</w:t>
      </w:r>
    </w:p>
    <w:p>
      <w:pPr>
        <w:pStyle w:val="ListParagraph"/>
        <w:numPr>
          <w:ilvl w:val="0"/>
          <w:numId w:val="2"/>
        </w:numPr>
        <w:spacing w:after="60" w:before="40"/>
      </w:pPr>
      <w:r>
        <w:rPr>
          <w:rFonts w:ascii="Arial" w:cs="Arial" w:eastAsia="Arial" w:hAnsi="Arial"/>
          <w:b w:val="false"/>
          <w:bCs w:val="false"/>
          <w:sz w:val="22"/>
          <w:szCs w:val="22"/>
        </w:rPr>
        <w:t xml:space="preserve">AI agent security is a brand-new frontier. As organizations deploy autonomous AI systems, the attack surface has shifted from code to logic. No training platform addresses this yet.</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2.2  The Opportunity Window</w:t>
      </w:r>
    </w:p>
    <w:p>
      <w:pPr>
        <w:spacing w:after="100" w:before="60"/>
        <w:jc w:val="left"/>
      </w:pPr>
      <w:r>
        <w:rPr>
          <w:rFonts w:ascii="Arial" w:cs="Arial" w:eastAsia="Arial" w:hAnsi="Arial"/>
          <w:b w:val="false"/>
          <w:bCs w:val="false"/>
          <w:color w:val="000000"/>
          <w:sz w:val="22"/>
          <w:szCs w:val="22"/>
        </w:rPr>
        <w:t xml:space="preserve">Three macro trends are converging to create a rare market opening:</w:t>
      </w:r>
    </w:p>
    <w:p>
      <w:pPr>
        <w:pStyle w:val="ListParagraph"/>
        <w:numPr>
          <w:ilvl w:val="0"/>
          <w:numId w:val="3"/>
        </w:numPr>
        <w:spacing w:after="60" w:before="40"/>
      </w:pPr>
      <w:r>
        <w:rPr>
          <w:rFonts w:ascii="Arial" w:cs="Arial" w:eastAsia="Arial" w:hAnsi="Arial"/>
          <w:sz w:val="22"/>
          <w:szCs w:val="22"/>
        </w:rPr>
        <w:t xml:space="preserve">AI agent proliferation: Every Fortune 500 is deploying AI copilots and autonomous agents with permission sets, tool-access scopes, and inter-agent communication — creating novel logic-layer attack surfaces that existing security training ignores entirely.</w:t>
      </w:r>
    </w:p>
    <w:p>
      <w:pPr>
        <w:pStyle w:val="ListParagraph"/>
        <w:numPr>
          <w:ilvl w:val="0"/>
          <w:numId w:val="3"/>
        </w:numPr>
        <w:spacing w:after="60" w:before="40"/>
      </w:pPr>
      <w:r>
        <w:rPr>
          <w:rFonts w:ascii="Arial" w:cs="Arial" w:eastAsia="Arial" w:hAnsi="Arial"/>
          <w:sz w:val="22"/>
          <w:szCs w:val="22"/>
        </w:rPr>
        <w:t xml:space="preserve">Regulatory pressure: NIST CSF 2.0, the EU AI Act, and SEC cybersecurity disclosure rules are making GRC literacy a board-level concern. Governance teams need adversarial thinking, not just checklist compliance.</w:t>
      </w:r>
    </w:p>
    <w:p>
      <w:pPr>
        <w:pStyle w:val="ListParagraph"/>
        <w:numPr>
          <w:ilvl w:val="0"/>
          <w:numId w:val="3"/>
        </w:numPr>
        <w:spacing w:after="60" w:before="40"/>
      </w:pPr>
      <w:r>
        <w:rPr>
          <w:rFonts w:ascii="Arial" w:cs="Arial" w:eastAsia="Arial" w:hAnsi="Arial"/>
          <w:sz w:val="22"/>
          <w:szCs w:val="22"/>
        </w:rPr>
        <w:t xml:space="preserve">Consumer precedent: Wordle, Connections, and the NYT Games suite have proven that millions of professionals will do a short, daily cognitive exercise if it feels rewarding. The habit infrastructure exists. BreachLogic plugs into it.</w:t>
      </w:r>
    </w:p>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3. Target Market &amp; User Personas</w:t>
      </w:r>
    </w:p>
    <w:p>
      <w:pPr>
        <w:pStyle w:val="Heading2"/>
        <w:spacing w:after="120" w:before="280"/>
      </w:pPr>
      <w:r>
        <w:rPr>
          <w:rFonts w:ascii="Arial" w:cs="Arial" w:eastAsia="Arial" w:hAnsi="Arial"/>
          <w:b/>
          <w:bCs/>
          <w:color w:val="1A237E"/>
          <w:sz w:val="28"/>
          <w:szCs w:val="28"/>
        </w:rPr>
        <w:t xml:space="preserve">3.1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2200"/>
        <w:gridCol w:w="272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TAM</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SAM (Year 1–3)</w:t>
            </w:r>
          </w:p>
        </w:tc>
        <w:tc>
          <w:tcPr>
            <w:tcW w:type="dxa" w:w="27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B2C: Security professionals globally</w:t>
            </w:r>
          </w:p>
        </w:tc>
        <w:tc>
          <w:tcPr>
            <w:tcW w:type="dxa" w:w="16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$4.2B</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$380M</w:t>
            </w:r>
          </w:p>
        </w:tc>
        <w:tc>
          <w:tcPr>
            <w:tcW w:type="dxa" w:w="27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Cybersecurity workforce ~5.5M globally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B2C: GRC / compliance professionals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$120M</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Adjacent, high willingness-to-pay</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B2C: Curious tech generalists</w:t>
            </w:r>
          </w:p>
        </w:tc>
        <w:tc>
          <w:tcPr>
            <w:tcW w:type="dxa" w:w="16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$9.5B</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$200M</w:t>
            </w:r>
          </w:p>
        </w:tc>
        <w:tc>
          <w:tcPr>
            <w:tcW w:type="dxa" w:w="27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NYT Games-style casual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Enterprise security L&amp;D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$900M</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CISO-sponsored training budgets</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B2B: AI governance teams</w:t>
            </w:r>
          </w:p>
        </w:tc>
        <w:tc>
          <w:tcPr>
            <w:tcW w:type="dxa" w:w="16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$2.1B</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$340M</w:t>
            </w:r>
          </w:p>
        </w:tc>
        <w:tc>
          <w:tcPr>
            <w:tcW w:type="dxa" w:w="27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Fastest-growing new segment</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3.2  User Personas</w:t>
      </w:r>
    </w:p>
    <w:p>
      <w:pPr>
        <w:spacing w:after="60" w:before="0"/>
      </w:pPr>
      <w:r>
        <w:t xml:space="preserve"/>
      </w:r>
    </w:p>
    <w:p>
      <w:pPr>
        <w:pStyle w:val="Heading3"/>
        <w:spacing w:after="80" w:before="200"/>
      </w:pPr>
      <w:r>
        <w:rPr>
          <w:rFonts w:ascii="Arial" w:cs="Arial" w:eastAsia="Arial" w:hAnsi="Arial"/>
          <w:b/>
          <w:bCs/>
          <w:color w:val="37474F"/>
          <w:sz w:val="24"/>
          <w:szCs w:val="24"/>
        </w:rPr>
        <w:t xml:space="preserve">Persona A — "The Daily Sharpener" (B2C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Name</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Maya, 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Security Engineer, fintech company</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Goal</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Stay intellectually sharp; signal expertise to peers and leadership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training is boring, generic, and rarely touches the logical reasoning she uses on the job</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Session behavior</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Opens BreachLogic at 7:45am during commute; completes daily puzzle in 6–9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Monetization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subscriber ($9.99/mo) for streak tracking, puzzle archives, and leaderboard rank</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Persona B — "The Team Lead" (B2C → B2B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Name</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Dele, 41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of Threat Intelligence, global bank</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Goal</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Keep his 18-person team sharp without running expensive tabletops every quarter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scalable way to give his team daily adversarial-thinking reps between formal exercises</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Session behavior</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Plays personally (Grandmaster tier); posts "Master Class" challenges for his team weekly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Monetization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Champions enterprise seat license; manages team analytics dashboard</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Persona C — "The AI Red-Teamer" (Emerging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Name</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Priya, 28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Safety Engineer, foundation model lab</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Goal</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Develop systematic methods for finding reasoning failures in LLM-based agent systems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existing tool trains the specific skill of adversarial prompt construction and agentic logic-chain analysis</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Session behavior</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Focuses on "Agentic Logic" puzzle series; submits her own puzzle designs to the Governance Sandbox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Monetization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seat via her company; creates community content (earns XP and visibility)</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Persona D — "The CISO Sponsor" (B2B Decision-Maker)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Name</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James, 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 12,000-person manufacturing enterprise</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Goal</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Demonstrate measurable improvement in team security posture to the board; meet NIST CSF 2.0 training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security awareness training has 0% measurable impact on team decision-making quality</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Session behavior</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Reviews team analytics dashboard monthly; uses BreachLogic reports in board presentations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Monetization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Purchases 200-seat enterprise license; requires SOC 2 Type II compliance and SSO</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4. Product Vision &amp; Core Mechanics</w:t>
      </w:r>
    </w:p>
    <w:p>
      <w:pPr>
        <w:pStyle w:val="Heading2"/>
        <w:spacing w:after="120" w:before="280"/>
      </w:pPr>
      <w:r>
        <w:rPr>
          <w:rFonts w:ascii="Arial" w:cs="Arial" w:eastAsia="Arial" w:hAnsi="Arial"/>
          <w:b/>
          <w:bCs/>
          <w:color w:val="1A237E"/>
          <w:sz w:val="28"/>
          <w:szCs w:val="28"/>
        </w:rPr>
        <w:t xml:space="preserve">4.1  The "Audit-Breaker" Puzzle Engine</w:t>
      </w:r>
    </w:p>
    <w:p>
      <w:pPr>
        <w:spacing w:after="100" w:before="60"/>
        <w:jc w:val="left"/>
      </w:pPr>
      <w:r>
        <w:rPr>
          <w:rFonts w:ascii="Arial" w:cs="Arial" w:eastAsia="Arial" w:hAnsi="Arial"/>
          <w:b w:val="false"/>
          <w:bCs w:val="false"/>
          <w:color w:val="000000"/>
          <w:sz w:val="22"/>
          <w:szCs w:val="22"/>
        </w:rPr>
        <w:t xml:space="preserve">BreachLogic's core mechanic is built around System Maps: visual node-graph representations of a rule-governed system. Instead of numbers (Sudoku) or letters (Crosswords), the puzzle space is logic gates, permission nodes, and process flows.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97A7" w:sz="6"/>
              <w:left w:val="single" w:color="0097A7" w:sz="6"/>
              <w:bottom w:val="single" w:color="0097A7" w:sz="6"/>
              <w:right w:val="single" w:color="0097A7" w:sz="6"/>
            </w:tcBorders>
            <w:shd w:fill="E0F7FA" w:val="clear"/>
            <w:tcMar>
              <w:top w:type="dxa" w:w="120"/>
              <w:left w:type="dxa" w:w="160"/>
              <w:bottom w:type="dxa" w:w="120"/>
              <w:right w:type="dxa" w:w="160"/>
            </w:tcMar>
          </w:tcPr>
          <w:p>
            <w:pPr>
              <w:spacing w:after="0" w:before="0"/>
            </w:pPr>
            <w:r>
              <w:rPr>
                <w:rFonts w:ascii="Arial" w:cs="Arial" w:eastAsia="Arial" w:hAnsi="Arial"/>
                <w:b/>
                <w:bCs/>
                <w:color w:val="0097A7"/>
                <w:sz w:val="22"/>
                <w:szCs w:val="22"/>
              </w:rPr>
              <w:t xml:space="preserve">UI Decision (confirmed):  </w:t>
            </w:r>
            <w:r>
              <w:rPr>
                <w:rFonts w:ascii="Arial" w:cs="Arial" w:eastAsia="Arial" w:hAnsi="Arial"/>
                <w:color w:val="37474F"/>
                <w:sz w:val="22"/>
                <w:szCs w:val="22"/>
              </w:rPr>
              <w:t xml:space="preserve">The primary interface is a visual node-graph canvas — not a terminal. Nodes represent actors, permissions, and triggers; edges represent flows and logic conditions. This maximises accessibility across all user tiers while remaining authentic to real architectural diagrams practitioners use daily.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6"/>
              <w:left w:val="single" w:color="1A237E" w:sz="6"/>
              <w:bottom w:val="single" w:color="1A237E" w:sz="6"/>
              <w:right w:val="single" w:color="1A237E" w:sz="6"/>
            </w:tcBorders>
            <w:shd w:fill="E3F2FD" w:val="clear"/>
            <w:tcMar>
              <w:top w:type="dxa" w:w="120"/>
              <w:left w:type="dxa" w:w="160"/>
              <w:bottom w:type="dxa" w:w="120"/>
              <w:right w:type="dxa" w:w="160"/>
            </w:tcMar>
          </w:tcPr>
          <w:p>
            <w:pPr>
              <w:spacing w:after="0" w:before="0"/>
            </w:pPr>
            <w:r>
              <w:rPr>
                <w:rFonts w:ascii="Arial" w:cs="Arial" w:eastAsia="Arial" w:hAnsi="Arial"/>
                <w:b/>
                <w:bCs/>
                <w:color w:val="1A237E"/>
                <w:sz w:val="22"/>
                <w:szCs w:val="22"/>
              </w:rPr>
              <w:t xml:space="preserve">Design principle:  </w:t>
            </w:r>
            <w:r>
              <w:rPr>
                <w:rFonts w:ascii="Arial" w:cs="Arial" w:eastAsia="Arial" w:hAnsi="Arial"/>
                <w:color w:val="37474F"/>
                <w:sz w:val="22"/>
                <w:szCs w:val="22"/>
              </w:rPr>
              <w:t xml:space="preserve">Every puzzle must be solvable through reasoning alone — no coding, no hacking knowledge, no prior credentials required. The skill being trained is pattern recognition and adversarial inference, not technical exploitation.</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4.1.1  Anatomy of a Daily Puzzle</w:t>
      </w:r>
    </w:p>
    <w:p>
      <w:pPr>
        <w:spacing w:after="100" w:before="60"/>
        <w:jc w:val="left"/>
      </w:pPr>
      <w:r>
        <w:rPr>
          <w:rFonts w:ascii="Arial" w:cs="Arial" w:eastAsia="Arial" w:hAnsi="Arial"/>
          <w:b w:val="false"/>
          <w:bCs w:val="false"/>
          <w:color w:val="000000"/>
          <w:sz w:val="22"/>
          <w:szCs w:val="22"/>
        </w:rPr>
        <w:t xml:space="preserve">Each puzzle presents the player with three layers of information: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Player Sees</w:t>
            </w:r>
          </w:p>
        </w:tc>
        <w:tc>
          <w:tcPr>
            <w:tcW w:type="dxa" w:w="34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Trains</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System Map</w:t>
            </w:r>
          </w:p>
        </w:tc>
        <w:tc>
          <w:tcPr>
            <w:tcW w:type="dxa" w:w="3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 visual node graph showing actors, permissions, triggers, and logic gates</w:t>
            </w:r>
          </w:p>
        </w:tc>
        <w:tc>
          <w:tcPr>
            <w:tcW w:type="dxa" w:w="3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System comprehension and boundary identification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Rule Set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explicit "If/Then" policy statements governing the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reasoning and gap analysis</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Objective</w:t>
            </w:r>
          </w:p>
        </w:tc>
        <w:tc>
          <w:tcPr>
            <w:tcW w:type="dxa" w:w="3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 target unauthorized outcome (e.g., "trigger a $5,000 deployment without Admin Token")</w:t>
            </w:r>
          </w:p>
        </w:tc>
        <w:tc>
          <w:tcPr>
            <w:tcW w:type="dxa" w:w="3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Adversarial goal-setting and reverse reasoning</w:t>
            </w:r>
          </w:p>
        </w:tc>
      </w:tr>
    </w:tbl>
    <w:p>
      <w:pPr>
        <w:spacing w:after="120" w:before="0"/>
      </w:pPr>
      <w:r>
        <w:t xml:space="preserve"/>
      </w:r>
    </w:p>
    <w:p>
      <w:pPr>
        <w:spacing w:after="100" w:before="60"/>
        <w:jc w:val="left"/>
      </w:pPr>
      <w:r>
        <w:rPr>
          <w:rFonts w:ascii="Arial" w:cs="Arial" w:eastAsia="Arial" w:hAnsi="Arial"/>
          <w:b w:val="false"/>
          <w:bCs w:val="false"/>
          <w:color w:val="000000"/>
          <w:sz w:val="22"/>
          <w:szCs w:val="22"/>
        </w:rPr>
        <w:t xml:space="preserve">The player is given a fixed number of Action Tokens (typically 3) and must place them on the System Map to create a logical contradiction that achieves the unauthorized objective. There is always exactly one valid "seam" — the elegant solution — though the puzzle engine validates any logically coherent path.</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4.1.2  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880"/>
        <w:gridCol w:w="448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Mechanic</w:t>
            </w:r>
          </w:p>
        </w:tc>
        <w:tc>
          <w:tcPr>
            <w:tcW w:type="dxa" w:w="44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Scout</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Single missing "If/Then" clause</w:t>
            </w:r>
          </w:p>
        </w:tc>
        <w:tc>
          <w:tcPr>
            <w:tcW w:type="dxa" w:w="4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 process with no fallback for null inputs — send a null and bypass the check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Two-step policy contradiction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A can approve, Role B can execute. Neither can do both. But Role A can grant Role B.</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Auditor</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Cross-policy privilege escalation</w:t>
            </w:r>
          </w:p>
        </w:tc>
        <w:tc>
          <w:tcPr>
            <w:tcW w:type="dxa" w:w="4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Chain a timing window + a delegated role + a dormant service account to elevate privileges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Red-Teamer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Race condition or state confusion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 the 200ms gap between authentication and authorization in an async flow</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Grandmaster</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AI agent logic-chain exploitation</w:t>
            </w:r>
          </w:p>
        </w:tc>
        <w:tc>
          <w:tcPr>
            <w:tcW w:type="dxa" w:w="4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Cause an autonomous agent to override its own safety filter using a self-correction loop</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4.2  Illustrated Puzzle: The Over-Provisioned Agent</w:t>
      </w:r>
    </w:p>
    <w:p>
      <w:pPr>
        <w:spacing w:after="100" w:before="60"/>
        <w:jc w:val="left"/>
      </w:pPr>
      <w:r>
        <w:rPr>
          <w:rFonts w:ascii="Arial" w:cs="Arial" w:eastAsia="Arial" w:hAnsi="Arial"/>
          <w:b w:val="false"/>
          <w:bCs w:val="false"/>
          <w:color w:val="000000"/>
          <w:sz w:val="22"/>
          <w:szCs w:val="22"/>
        </w:rPr>
        <w:t xml:space="preserve">The following is the canonical "Tier 5 Grandmaster" example puzzle that demonstrates the full BreachLogic experience. It focuses on Agentic Logic — the fastest-growing threat domain in enterprise AI deployment.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120"/>
              <w:right w:type="dxa" w:w="160"/>
            </w:tcMar>
          </w:tcPr>
          <w:p>
            <w:pPr>
              <w:spacing w:after="0" w:before="0"/>
            </w:pPr>
            <w:r>
              <w:rPr>
                <w:rFonts w:ascii="Arial" w:cs="Arial" w:eastAsia="Arial" w:hAnsi="Arial"/>
                <w:b/>
                <w:bCs/>
                <w:color w:val="E65100"/>
                <w:sz w:val="22"/>
                <w:szCs w:val="22"/>
              </w:rPr>
              <w:t xml:space="preserve">Puzzle Title:  </w:t>
            </w:r>
            <w:r>
              <w:rPr>
                <w:rFonts w:ascii="Arial" w:cs="Arial" w:eastAsia="Arial" w:hAnsi="Arial"/>
                <w:color w:val="37474F"/>
                <w:sz w:val="22"/>
                <w:szCs w:val="22"/>
              </w:rPr>
              <w:t xml:space="preserve">The Over-Provisioned Agent  |  Tier: Grandmaster  |  Domain: AI Agentic Systems  |  Season: AI Red-Teamer</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4.2.1  Scenario</w:t>
      </w:r>
    </w:p>
    <w:p>
      <w:pPr>
        <w:spacing w:after="100" w:before="60"/>
        <w:jc w:val="left"/>
      </w:pPr>
      <w:r>
        <w:rPr>
          <w:rFonts w:ascii="Arial" w:cs="Arial" w:eastAsia="Arial" w:hAnsi="Arial"/>
          <w:b w:val="false"/>
          <w:bCs w:val="false"/>
          <w:color w:val="000000"/>
          <w:sz w:val="22"/>
          <w:szCs w:val="22"/>
        </w:rPr>
        <w:t xml:space="preserve">You are an adversarial auditor testing the security posture of a new AI-native infrastructure provisioning agent. The agent is designed to help developers deploy cloud infrastructure. Your objective: trigger a $5,000 global server deployment without possessing an Admin Token.</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4.2.2  The Logic Gates (Rule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ID</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Name</w:t>
            </w:r>
          </w:p>
        </w:tc>
        <w:tc>
          <w:tcPr>
            <w:tcW w:type="dxa" w:w="6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G-01</w:t>
            </w:r>
          </w:p>
        </w:tc>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Identity Gate</w:t>
            </w:r>
          </w:p>
        </w:tc>
        <w:tc>
          <w:tcPr>
            <w:tcW w:type="dxa" w:w="6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agent executes commands ONLY from VERIFIED_USER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command costing &gt; $1,000 requires a manual ADMIN_TOKEN before execution</w:t>
            </w:r>
          </w:p>
        </w:tc>
      </w:tr>
      <w:tr>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G-03</w:t>
            </w:r>
          </w:p>
        </w:tc>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Integrity Gate</w:t>
            </w:r>
          </w:p>
        </w:tc>
        <w:tc>
          <w:tcPr>
            <w:tcW w:type="dxa" w:w="6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agent will NOT modify its own permission registry without board-level approval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Self-Correction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agent detects a SYNTAX_ERROR in its own config, it triggers auto-repair at SYSTEM_LEVEL privileges to prevent downtime</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4.2.3  The System Map (Node Graph)</w:t>
      </w:r>
    </w:p>
    <w:p>
      <w:pPr>
        <w:spacing w:after="100" w:before="60"/>
        <w:jc w:val="left"/>
      </w:pPr>
      <w:r>
        <w:rPr>
          <w:rFonts w:ascii="Arial" w:cs="Arial" w:eastAsia="Arial" w:hAnsi="Arial"/>
          <w:b w:val="false"/>
          <w:bCs w:val="false"/>
          <w:color w:val="000000"/>
          <w:sz w:val="22"/>
          <w:szCs w:val="22"/>
        </w:rPr>
        <w:t xml:space="preserve">The visual map shows five interconnected nodes: [You: VERIFIED_USER] → [Command Parser] → [Identity Gate G-01] → [Budget Gate G-02] → [DEPLOY_GLOBAL_SERVER: $5,000]. A separate branch shows: [Config Monitor] → [SYNTAX_ERROR detected?] → [Self-Correction Loop G-04] → [SYSTEM_LEVEL Execution] with a direct bypass path to the deployment target.</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4.2.4  The Solution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96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Token</w:t>
            </w:r>
          </w:p>
        </w:tc>
        <w:tc>
          <w:tcPr>
            <w:tcW w:type="dxa" w:w="3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2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Effect</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CHECK_STATUS (cheap, ≤ $10)</w:t>
            </w:r>
          </w:p>
        </w:tc>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 legitimate command that satisfies G-01 and G-02 cleanly</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G-01 ✅  G-02 ✅  — System is now engaged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 SYNTAX_ERROR in config payload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 a malformed parameter into the agent's internal config file via the command's metadata field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G-03 is bypassed — this is metadata, not a permission change</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Suggest the "fix" in the correction hint</w:t>
            </w:r>
          </w:p>
        </w:tc>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SYNTAX_ERROR trigger includes a "repair hint" that points to DEPLOY_GLOBAL_SERVER as necessary for log handling</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G-04 fires at SYSTEM_LEVEL — G-02 is never consulted because Budget Gate applies to USER requests 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120"/>
              <w:right w:type="dxa" w:w="160"/>
            </w:tcMar>
          </w:tcPr>
          <w:p>
            <w:pPr>
              <w:spacing w:after="0" w:before="0"/>
            </w:pPr>
            <w:r>
              <w:rPr>
                <w:rFonts w:ascii="Arial" w:cs="Arial" w:eastAsia="Arial" w:hAnsi="Arial"/>
                <w:b/>
                <w:bCs/>
                <w:color w:val="E65100"/>
                <w:sz w:val="22"/>
                <w:szCs w:val="22"/>
              </w:rPr>
              <w:t xml:space="preserve">Teaching moment:  </w:t>
            </w:r>
            <w:r>
              <w:rPr>
                <w:rFonts w:ascii="Arial" w:cs="Arial" w:eastAsia="Arial" w:hAnsi="Arial"/>
                <w:color w:val="37474F"/>
                <w:sz w:val="22"/>
                <w:szCs w:val="22"/>
              </w:rPr>
              <w:t xml:space="preserve">The seam is the interaction between G-02 (Budget Gate, user-scope) and G-04 (Self-Correction, system-scope). Two individually secure policies create a privilege-escalation path when composed. This is Continuous Threat Exposure Management — CTEM — in practice.</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5. Feature Requirements</w:t>
      </w:r>
    </w:p>
    <w:p>
      <w:pPr>
        <w:pStyle w:val="Heading2"/>
        <w:spacing w:after="120" w:before="280"/>
      </w:pPr>
      <w:r>
        <w:rPr>
          <w:rFonts w:ascii="Arial" w:cs="Arial" w:eastAsia="Arial" w:hAnsi="Arial"/>
          <w:b/>
          <w:bCs/>
          <w:color w:val="1A237E"/>
          <w:sz w:val="28"/>
          <w:szCs w:val="28"/>
        </w:rPr>
        <w:t xml:space="preserve">5.1  Core Consumer Features (P0 — Launch)</w:t>
      </w:r>
    </w:p>
    <w:p>
      <w:pPr>
        <w:spacing w:after="60" w:before="0"/>
      </w:pPr>
      <w:r>
        <w:t xml:space="preserve"/>
      </w:r>
    </w:p>
    <w:p>
      <w:pPr>
        <w:pStyle w:val="Heading3"/>
        <w:spacing w:after="80" w:before="200"/>
      </w:pPr>
      <w:r>
        <w:rPr>
          <w:rFonts w:ascii="Arial" w:cs="Arial" w:eastAsia="Arial" w:hAnsi="Arial"/>
          <w:b/>
          <w:bCs/>
          <w:color w:val="37474F"/>
          <w:sz w:val="24"/>
          <w:szCs w:val="24"/>
        </w:rPr>
        <w:t xml:space="preserve">5.1.1  Daily Puzzle Feed</w:t>
      </w:r>
    </w:p>
    <w:p>
      <w:pPr>
        <w:pStyle w:val="ListParagraph"/>
        <w:numPr>
          <w:ilvl w:val="0"/>
          <w:numId w:val="2"/>
        </w:numPr>
        <w:spacing w:after="60" w:before="40"/>
      </w:pPr>
      <w:r>
        <w:rPr>
          <w:rFonts w:ascii="Arial" w:cs="Arial" w:eastAsia="Arial" w:hAnsi="Arial"/>
          <w:b w:val="false"/>
          <w:bCs w:val="false"/>
          <w:sz w:val="22"/>
          <w:szCs w:val="22"/>
        </w:rPr>
        <w:t xml:space="preserve">One new System Map puzzle published at 6:00am local time daily</w:t>
      </w:r>
    </w:p>
    <w:p>
      <w:pPr>
        <w:pStyle w:val="ListParagraph"/>
        <w:numPr>
          <w:ilvl w:val="0"/>
          <w:numId w:val="2"/>
        </w:numPr>
        <w:spacing w:after="60" w:before="40"/>
      </w:pPr>
      <w:r>
        <w:rPr>
          <w:rFonts w:ascii="Arial" w:cs="Arial" w:eastAsia="Arial" w:hAnsi="Arial"/>
          <w:b w:val="false"/>
          <w:bCs w:val="false"/>
          <w:sz w:val="22"/>
          <w:szCs w:val="22"/>
        </w:rPr>
        <w:t xml:space="preserve">Five difficulty tiers with auto-progression based on streak and success rate</w:t>
      </w:r>
    </w:p>
    <w:p>
      <w:pPr>
        <w:pStyle w:val="ListParagraph"/>
        <w:numPr>
          <w:ilvl w:val="0"/>
          <w:numId w:val="2"/>
        </w:numPr>
        <w:spacing w:after="60" w:before="40"/>
      </w:pPr>
      <w:r>
        <w:rPr>
          <w:rFonts w:ascii="Arial" w:cs="Arial" w:eastAsia="Arial" w:hAnsi="Arial"/>
          <w:b w:val="false"/>
          <w:bCs w:val="false"/>
          <w:sz w:val="22"/>
          <w:szCs w:val="22"/>
        </w:rPr>
        <w:t xml:space="preserve">Puzzle timer with optional display (default hidden; shown on opt-in for competitive players)</w:t>
      </w:r>
    </w:p>
    <w:p>
      <w:pPr>
        <w:pStyle w:val="ListParagraph"/>
        <w:numPr>
          <w:ilvl w:val="0"/>
          <w:numId w:val="2"/>
        </w:numPr>
        <w:spacing w:after="60" w:before="40"/>
      </w:pPr>
      <w:r>
        <w:rPr>
          <w:rFonts w:ascii="Arial" w:cs="Arial" w:eastAsia="Arial" w:hAnsi="Arial"/>
          <w:b w:val="false"/>
          <w:bCs w:val="false"/>
          <w:sz w:val="22"/>
          <w:szCs w:val="22"/>
        </w:rPr>
        <w:t xml:space="preserve">Visual node-graph canvas with drag-and-drop Action Token placement</w:t>
      </w:r>
    </w:p>
    <w:p>
      <w:pPr>
        <w:pStyle w:val="ListParagraph"/>
        <w:numPr>
          <w:ilvl w:val="0"/>
          <w:numId w:val="2"/>
        </w:numPr>
        <w:spacing w:after="60" w:before="40"/>
      </w:pPr>
      <w:r>
        <w:rPr>
          <w:rFonts w:ascii="Arial" w:cs="Arial" w:eastAsia="Arial" w:hAnsi="Arial"/>
          <w:b w:val="false"/>
          <w:bCs w:val="false"/>
          <w:sz w:val="22"/>
          <w:szCs w:val="22"/>
        </w:rPr>
        <w:t xml:space="preserve">Animated "breach confirmed" resolution sequence with explanation of the logical seam exploited</w:t>
      </w:r>
    </w:p>
    <w:p>
      <w:pPr>
        <w:pStyle w:val="ListParagraph"/>
        <w:numPr>
          <w:ilvl w:val="0"/>
          <w:numId w:val="2"/>
        </w:numPr>
        <w:spacing w:after="60" w:before="40"/>
      </w:pPr>
      <w:r>
        <w:rPr>
          <w:rFonts w:ascii="Arial" w:cs="Arial" w:eastAsia="Arial" w:hAnsi="Arial"/>
          <w:b w:val="false"/>
          <w:bCs w:val="false"/>
          <w:sz w:val="22"/>
          <w:szCs w:val="22"/>
        </w:rPr>
        <w:t xml:space="preserve">Share card (image) for solved puzzle — showing tier, time, and "seam type" — optimized for LinkedIn and X</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5.1.2  Streak &amp; Progression System</w:t>
      </w:r>
    </w:p>
    <w:p>
      <w:pPr>
        <w:pStyle w:val="ListParagraph"/>
        <w:numPr>
          <w:ilvl w:val="0"/>
          <w:numId w:val="2"/>
        </w:numPr>
        <w:spacing w:after="60" w:before="40"/>
      </w:pPr>
      <w:r>
        <w:rPr>
          <w:rFonts w:ascii="Arial" w:cs="Arial" w:eastAsia="Arial" w:hAnsi="Arial"/>
          <w:b w:val="false"/>
          <w:bCs w:val="false"/>
          <w:sz w:val="22"/>
          <w:szCs w:val="22"/>
        </w:rPr>
        <w:t xml:space="preserve">Daily streak counter with streak-freeze mechanic (1 free per week)</w:t>
      </w:r>
    </w:p>
    <w:p>
      <w:pPr>
        <w:pStyle w:val="ListParagraph"/>
        <w:numPr>
          <w:ilvl w:val="0"/>
          <w:numId w:val="2"/>
        </w:numPr>
        <w:spacing w:after="60" w:before="40"/>
      </w:pPr>
      <w:r>
        <w:rPr>
          <w:rFonts w:ascii="Arial" w:cs="Arial" w:eastAsia="Arial" w:hAnsi="Arial"/>
          <w:b w:val="false"/>
          <w:bCs w:val="false"/>
          <w:sz w:val="22"/>
          <w:szCs w:val="22"/>
        </w:rPr>
        <w:t xml:space="preserve">Adversarial Thinking Quotient (ATQ) — a rolling score computed from accuracy, speed, and puzzle tier; private by default with opt-in to the public leaderboard</w:t>
      </w:r>
    </w:p>
    <w:p>
      <w:pPr>
        <w:pStyle w:val="ListParagraph"/>
        <w:numPr>
          <w:ilvl w:val="0"/>
          <w:numId w:val="2"/>
        </w:numPr>
        <w:spacing w:after="60" w:before="40"/>
      </w:pPr>
      <w:r>
        <w:rPr>
          <w:rFonts w:ascii="Arial" w:cs="Arial" w:eastAsia="Arial" w:hAnsi="Arial"/>
          <w:b w:val="false"/>
          <w:bCs w:val="false"/>
          <w:sz w:val="22"/>
          <w:szCs w:val="22"/>
        </w:rPr>
        <w:t xml:space="preserve">Five progression ranks: Scout → Analyst → Auditor → Red-Teamer → Grandmaster</w:t>
      </w:r>
    </w:p>
    <w:p>
      <w:pPr>
        <w:pStyle w:val="ListParagraph"/>
        <w:numPr>
          <w:ilvl w:val="0"/>
          <w:numId w:val="2"/>
        </w:numPr>
        <w:spacing w:after="60" w:before="40"/>
      </w:pPr>
      <w:r>
        <w:rPr>
          <w:rFonts w:ascii="Arial" w:cs="Arial" w:eastAsia="Arial" w:hAnsi="Arial"/>
          <w:b w:val="false"/>
          <w:bCs w:val="false"/>
          <w:sz w:val="22"/>
          <w:szCs w:val="22"/>
        </w:rPr>
        <w:t xml:space="preserve">Rank-up ceremony with shareable badge (professional-grade design for LinkedIn)</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5.1.3  Puzzle Archive &amp; Practice Mode</w:t>
      </w:r>
    </w:p>
    <w:p>
      <w:pPr>
        <w:pStyle w:val="ListParagraph"/>
        <w:numPr>
          <w:ilvl w:val="0"/>
          <w:numId w:val="2"/>
        </w:numPr>
        <w:spacing w:after="60" w:before="40"/>
      </w:pPr>
      <w:r>
        <w:rPr>
          <w:rFonts w:ascii="Arial" w:cs="Arial" w:eastAsia="Arial" w:hAnsi="Arial"/>
          <w:b w:val="false"/>
          <w:bCs w:val="false"/>
          <w:sz w:val="22"/>
          <w:szCs w:val="22"/>
        </w:rPr>
        <w:t xml:space="preserve">Launch library: 90 hand-crafted puzzles across 5 tiers (18 days × 5 tiers) — available at Day 1 as the practice archive before the daily feed catches up</w:t>
      </w:r>
    </w:p>
    <w:p>
      <w:pPr>
        <w:pStyle w:val="ListParagraph"/>
        <w:numPr>
          <w:ilvl w:val="0"/>
          <w:numId w:val="2"/>
        </w:numPr>
        <w:spacing w:after="60" w:before="40"/>
      </w:pPr>
      <w:r>
        <w:rPr>
          <w:rFonts w:ascii="Arial" w:cs="Arial" w:eastAsia="Arial" w:hAnsi="Arial"/>
          <w:b w:val="false"/>
          <w:bCs w:val="false"/>
          <w:sz w:val="22"/>
          <w:szCs w:val="22"/>
        </w:rPr>
        <w:t xml:space="preserve">Access to 90-day rolling archive of past daily puzzles (Free)</w:t>
      </w:r>
    </w:p>
    <w:p>
      <w:pPr>
        <w:pStyle w:val="ListParagraph"/>
        <w:numPr>
          <w:ilvl w:val="0"/>
          <w:numId w:val="2"/>
        </w:numPr>
        <w:spacing w:after="60" w:before="40"/>
      </w:pPr>
      <w:r>
        <w:rPr>
          <w:rFonts w:ascii="Arial" w:cs="Arial" w:eastAsia="Arial" w:hAnsi="Arial"/>
          <w:b w:val="false"/>
          <w:bCs w:val="false"/>
          <w:sz w:val="22"/>
          <w:szCs w:val="22"/>
        </w:rPr>
        <w:t xml:space="preserve">Full archive access with Pro subscription</w:t>
      </w:r>
    </w:p>
    <w:p>
      <w:pPr>
        <w:pStyle w:val="ListParagraph"/>
        <w:numPr>
          <w:ilvl w:val="0"/>
          <w:numId w:val="2"/>
        </w:numPr>
        <w:spacing w:after="60" w:before="40"/>
      </w:pPr>
      <w:r>
        <w:rPr>
          <w:rFonts w:ascii="Arial" w:cs="Arial" w:eastAsia="Arial" w:hAnsi="Arial"/>
          <w:b w:val="false"/>
          <w:bCs w:val="false"/>
          <w:sz w:val="22"/>
          <w:szCs w:val="22"/>
        </w:rPr>
        <w:t xml:space="preserve">Practice mode: retry any puzzle; no streak impact; hints available</w:t>
      </w:r>
    </w:p>
    <w:p>
      <w:pPr>
        <w:pStyle w:val="ListParagraph"/>
        <w:numPr>
          <w:ilvl w:val="0"/>
          <w:numId w:val="2"/>
        </w:numPr>
        <w:spacing w:after="60" w:before="40"/>
      </w:pPr>
      <w:r>
        <w:rPr>
          <w:rFonts w:ascii="Arial" w:cs="Arial" w:eastAsia="Arial" w:hAnsi="Arial"/>
          <w:b w:val="false"/>
          <w:bCs w:val="false"/>
          <w:sz w:val="22"/>
          <w:szCs w:val="22"/>
        </w:rPr>
        <w:t xml:space="preserve">Domain filter: filter archive by domain (Cloud IAM, AI Agents, Financial Controls, Supply Chain, etc.)</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5.2  The Governance Sandbox (P0 — Launch)</w:t>
      </w:r>
    </w:p>
    <w:p>
      <w:pPr>
        <w:spacing w:after="100" w:before="60"/>
        <w:jc w:val="left"/>
      </w:pPr>
      <w:r>
        <w:rPr>
          <w:rFonts w:ascii="Arial" w:cs="Arial" w:eastAsia="Arial" w:hAnsi="Arial"/>
          <w:b w:val="false"/>
          <w:bCs w:val="false"/>
          <w:color w:val="000000"/>
          <w:sz w:val="22"/>
          <w:szCs w:val="22"/>
        </w:rPr>
        <w:t xml:space="preserve">The Governance Sandbox is BreachLogic's user-generated content engine and its most powerful social differentiator. Users build their own System Maps using real-world policy frameworks, then challenge the community to break them.</w:t>
      </w:r>
    </w:p>
    <w:p>
      <w:pPr>
        <w:spacing w:after="80" w:before="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Drag-and-drop puzzle builder with a node-graph editor (no code required)</w:t>
      </w:r>
    </w:p>
    <w:p>
      <w:pPr>
        <w:pStyle w:val="ListParagraph"/>
        <w:numPr>
          <w:ilvl w:val="0"/>
          <w:numId w:val="2"/>
        </w:numPr>
        <w:spacing w:after="60" w:before="40"/>
      </w:pPr>
      <w:r>
        <w:rPr>
          <w:rFonts w:ascii="Arial" w:cs="Arial" w:eastAsia="Arial" w:hAnsi="Arial"/>
          <w:b w:val="false"/>
          <w:bCs w:val="false"/>
          <w:sz w:val="22"/>
          <w:szCs w:val="22"/>
        </w:rPr>
        <w:t xml:space="preserve">Policy framework templates: NIST CSF 2.0, ISO 27001, SOC 2 Type II, EU AI Act, HIPAA, PCI-DSS</w:t>
      </w:r>
    </w:p>
    <w:p>
      <w:pPr>
        <w:pStyle w:val="ListParagraph"/>
        <w:numPr>
          <w:ilvl w:val="0"/>
          <w:numId w:val="2"/>
        </w:numPr>
        <w:spacing w:after="60" w:before="40"/>
      </w:pPr>
      <w:r>
        <w:rPr>
          <w:rFonts w:ascii="Arial" w:cs="Arial" w:eastAsia="Arial" w:hAnsi="Arial"/>
          <w:b w:val="false"/>
          <w:bCs w:val="false"/>
          <w:sz w:val="22"/>
          <w:szCs w:val="22"/>
        </w:rPr>
        <w:t xml:space="preserve">Solution validator: before publishing, the engine confirms exactly one valid logical seam exists</w:t>
      </w:r>
    </w:p>
    <w:p>
      <w:pPr>
        <w:pStyle w:val="ListParagraph"/>
        <w:numPr>
          <w:ilvl w:val="0"/>
          <w:numId w:val="2"/>
        </w:numPr>
        <w:spacing w:after="60" w:before="40"/>
      </w:pPr>
      <w:r>
        <w:rPr>
          <w:rFonts w:ascii="Arial" w:cs="Arial" w:eastAsia="Arial" w:hAnsi="Arial"/>
          <w:b w:val="false"/>
          <w:bCs w:val="false"/>
          <w:sz w:val="22"/>
          <w:szCs w:val="22"/>
        </w:rPr>
        <w:t xml:space="preserve">XP reward system: puzzle author earns XP each time another user solves their puzzle</w:t>
      </w:r>
    </w:p>
    <w:p>
      <w:pPr>
        <w:pStyle w:val="ListParagraph"/>
        <w:numPr>
          <w:ilvl w:val="0"/>
          <w:numId w:val="2"/>
        </w:numPr>
        <w:spacing w:after="60" w:before="40"/>
      </w:pPr>
      <w:r>
        <w:rPr>
          <w:rFonts w:ascii="Arial" w:cs="Arial" w:eastAsia="Arial" w:hAnsi="Arial"/>
          <w:b w:val="false"/>
          <w:bCs w:val="false"/>
          <w:sz w:val="22"/>
          <w:szCs w:val="22"/>
        </w:rPr>
        <w:t xml:space="preserve">"Designer Rank" parallel track — separate from player rank — for prolific puzzle authors</w:t>
      </w:r>
    </w:p>
    <w:p>
      <w:pPr>
        <w:pStyle w:val="ListParagraph"/>
        <w:numPr>
          <w:ilvl w:val="0"/>
          <w:numId w:val="2"/>
        </w:numPr>
        <w:spacing w:after="60" w:before="40"/>
      </w:pPr>
      <w:r>
        <w:rPr>
          <w:rFonts w:ascii="Arial" w:cs="Arial" w:eastAsia="Arial" w:hAnsi="Arial"/>
          <w:b w:val="false"/>
          <w:bCs w:val="false"/>
          <w:sz w:val="22"/>
          <w:szCs w:val="22"/>
        </w:rPr>
        <w:t xml:space="preserve">Mutual reward: if a solver breaks your sandbox, both earn points — incentivizing challenge sharing</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5.3  Adversarial Narrative &amp; Seasons (P0 — Launch)</w:t>
      </w:r>
    </w:p>
    <w:p>
      <w:pPr>
        <w:spacing w:after="100" w:before="60"/>
        <w:jc w:val="left"/>
      </w:pPr>
      <w:r>
        <w:rPr>
          <w:rFonts w:ascii="Arial" w:cs="Arial" w:eastAsia="Arial" w:hAnsi="Arial"/>
          <w:b w:val="false"/>
          <w:bCs w:val="false"/>
          <w:color w:val="000000"/>
          <w:sz w:val="22"/>
          <w:szCs w:val="22"/>
        </w:rPr>
        <w:t xml:space="preserve">BreachLogic runs in 6-week narrative seasons. Each season has a theme, a fictional antagonist, an unlockable lore archive, and a seasonal leaderboard. Season structure transforms isolated daily puzzles into a coherent professional development arc.</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56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Season</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Theme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Puzzle Domain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Persona</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S01</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Compliance Auditor</w:t>
            </w:r>
          </w:p>
        </w:tc>
        <w:tc>
          <w:tcPr>
            <w:tcW w:type="dxa" w:w="3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Financial controls, ghost accounts, SOX gaps</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GRC / compliance professionals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AI Red-Teamer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permissions, safety filter bypasses, LLM prompt injection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safety engineers, ML engineers</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S03</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Identity Architect</w:t>
            </w:r>
          </w:p>
        </w:tc>
        <w:tc>
          <w:tcPr>
            <w:tcW w:type="dxa" w:w="3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Zero-trust IAM, OAuth flows, role delegation chains</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Cloud security engineers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Supply Chain Investigator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access, third-party API scopes, SBOM logic gaps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risk, procurement security</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S05</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Incident Commander</w:t>
            </w:r>
          </w:p>
        </w:tc>
        <w:tc>
          <w:tcPr>
            <w:tcW w:type="dxa" w:w="3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Playbook conflicts, SIEM rule gaps, escalation path failures</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SOC analysts, incident responders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5.4  The "Musing" Leaderboard &amp; Social Layer (P1)</w:t>
      </w:r>
    </w:p>
    <w:p>
      <w:pPr>
        <w:spacing w:after="100" w:before="60"/>
        <w:jc w:val="left"/>
      </w:pPr>
      <w:r>
        <w:rPr>
          <w:rFonts w:ascii="Arial" w:cs="Arial" w:eastAsia="Arial" w:hAnsi="Arial"/>
          <w:b w:val="false"/>
          <w:bCs w:val="false"/>
          <w:color w:val="000000"/>
          <w:sz w:val="22"/>
          <w:szCs w:val="22"/>
        </w:rPr>
        <w:t xml:space="preserve">The Musing Layer is the mentorship and social reputation engine of BreachLogic — designed specifically for senior practitioners like team leads, CISOs, and independent advisors.</w:t>
      </w:r>
    </w:p>
    <w:p>
      <w:pPr>
        <w:spacing w:after="80" w:before="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"Master Class" challenges: Grandmaster-tier players can post personal challenges with commentary, visible to followers or to a specific team roster</w:t>
      </w:r>
    </w:p>
    <w:p>
      <w:pPr>
        <w:pStyle w:val="ListParagraph"/>
        <w:numPr>
          <w:ilvl w:val="0"/>
          <w:numId w:val="2"/>
        </w:numPr>
        <w:spacing w:after="60" w:before="40"/>
      </w:pPr>
      <w:r>
        <w:rPr>
          <w:rFonts w:ascii="Arial" w:cs="Arial" w:eastAsia="Arial" w:hAnsi="Arial"/>
          <w:b w:val="false"/>
          <w:bCs w:val="false"/>
          <w:sz w:val="22"/>
          <w:szCs w:val="22"/>
        </w:rPr>
        <w:t xml:space="preserve">Follower graph: players can follow Grandmasters; Grandmaster puzzles appear in their "curated feed"</w:t>
      </w:r>
    </w:p>
    <w:p>
      <w:pPr>
        <w:pStyle w:val="ListParagraph"/>
        <w:numPr>
          <w:ilvl w:val="0"/>
          <w:numId w:val="2"/>
        </w:numPr>
        <w:spacing w:after="60" w:before="40"/>
      </w:pPr>
      <w:r>
        <w:rPr>
          <w:rFonts w:ascii="Arial" w:cs="Arial" w:eastAsia="Arial" w:hAnsi="Arial"/>
          <w:b w:val="false"/>
          <w:bCs w:val="false"/>
          <w:sz w:val="22"/>
          <w:szCs w:val="22"/>
        </w:rPr>
        <w:t xml:space="preserve">Attribution: every puzzle in the community feed credits the designer; solved counts are public</w:t>
      </w:r>
    </w:p>
    <w:p>
      <w:pPr>
        <w:pStyle w:val="ListParagraph"/>
        <w:numPr>
          <w:ilvl w:val="0"/>
          <w:numId w:val="2"/>
        </w:numPr>
        <w:spacing w:after="60" w:before="40"/>
      </w:pPr>
      <w:r>
        <w:rPr>
          <w:rFonts w:ascii="Arial" w:cs="Arial" w:eastAsia="Arial" w:hAnsi="Arial"/>
          <w:b w:val="false"/>
          <w:bCs w:val="false"/>
          <w:sz w:val="22"/>
          <w:szCs w:val="22"/>
        </w:rPr>
        <w:t xml:space="preserve">Team leaderboards: enterprise accounts get private team leaderboards, refreshed weekly</w:t>
      </w:r>
    </w:p>
    <w:p>
      <w:pPr>
        <w:pStyle w:val="ListParagraph"/>
        <w:numPr>
          <w:ilvl w:val="0"/>
          <w:numId w:val="2"/>
        </w:numPr>
        <w:spacing w:after="60" w:before="40"/>
      </w:pPr>
      <w:r>
        <w:rPr>
          <w:rFonts w:ascii="Arial" w:cs="Arial" w:eastAsia="Arial" w:hAnsi="Arial"/>
          <w:b w:val="false"/>
          <w:bCs w:val="false"/>
          <w:sz w:val="22"/>
          <w:szCs w:val="22"/>
        </w:rPr>
        <w:t xml:space="preserve">Public ATQ ranking: ATQ is private by default; players opt-in explicitly to the global leaderboard by domain specialty — preserving privacy for enterprise users who may not want their skill level visible externally</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5.5  Enterprise Features (B2B — P0 for Enterprise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c>
          <w:tcPr>
            <w:tcW w:type="dxa" w:w="3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Team Analytics Dashboard</w:t>
            </w:r>
          </w:p>
        </w:tc>
        <w:tc>
          <w:tcPr>
            <w:tcW w:type="dxa" w:w="4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CISO-facing view: team ATQ over time, puzzle completion rates, weak-domain heatmap, rank distribution</w:t>
            </w:r>
          </w:p>
        </w:tc>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 SAML 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with Okta, Azure AD, Google Workspace for enterprise provisioning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Custom Puzzle Builder</w:t>
            </w:r>
          </w:p>
        </w:tc>
        <w:tc>
          <w:tcPr>
            <w:tcW w:type="dxa" w:w="4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No-code drag-and-drop builder (same canvas as consumer Governance Sandbox) allowing admins to create puzzles from their own architectural flows — no JSON/YAML required; solution validator confirms puzzle integrity before publishing to the team</w:t>
            </w:r>
          </w:p>
        </w:tc>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Reporting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monthly training report mapping team puzzle performance to NIST / ISO 27001 controls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Role-Based Assignment</w:t>
            </w:r>
          </w:p>
        </w:tc>
        <w:tc>
          <w:tcPr>
            <w:tcW w:type="dxa" w:w="4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Admins assign specific puzzle series to specific roles (e.g., AI agent puzzles only to ML engineers)</w:t>
            </w:r>
          </w:p>
        </w:tc>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Access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Programmatic access to team ATQ data for SIEM / GRC platform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White-Labeling</w:t>
            </w:r>
          </w:p>
        </w:tc>
        <w:tc>
          <w:tcPr>
            <w:tcW w:type="dxa" w:w="4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Custom branding for large enterprise accounts (Fortune 100 tier)</w:t>
            </w:r>
          </w:p>
        </w:tc>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P2</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6. Technical Architecture</w:t>
      </w:r>
    </w:p>
    <w:p>
      <w:pPr>
        <w:pStyle w:val="Heading2"/>
        <w:spacing w:after="120" w:before="280"/>
      </w:pPr>
      <w:r>
        <w:rPr>
          <w:rFonts w:ascii="Arial" w:cs="Arial" w:eastAsia="Arial" w:hAnsi="Arial"/>
          <w:b/>
          <w:bCs/>
          <w:color w:val="1A237E"/>
          <w:sz w:val="28"/>
          <w:szCs w:val="28"/>
        </w:rPr>
        <w:t xml:space="preserve">6.1  System Overview</w:t>
      </w:r>
    </w:p>
    <w:p>
      <w:pPr>
        <w:spacing w:after="100" w:before="60"/>
        <w:jc w:val="left"/>
      </w:pPr>
      <w:r>
        <w:rPr>
          <w:rFonts w:ascii="Arial" w:cs="Arial" w:eastAsia="Arial" w:hAnsi="Arial"/>
          <w:b w:val="false"/>
          <w:bCs w:val="false"/>
          <w:color w:val="000000"/>
          <w:sz w:val="22"/>
          <w:szCs w:val="22"/>
        </w:rPr>
        <w:t xml:space="preserve">BreachLogic's architecture has three layers: a consumer-facing mobile/web client, a Logic Engine backend that validates puzzle solutions, and an AI Content Pipeline that generates puzzle flavor text and narrative lore at scale.</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6.2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Mobile app</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React Native (Expo)</w:t>
            </w:r>
          </w:p>
        </w:tc>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Single codebase for iOS and Android; mature ecosystem; fast iteration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(React)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for organic acquisition; enterprise dashboard works best on desktop</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Node-graph canvas</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React Flow (open-source)</w:t>
            </w:r>
          </w:p>
        </w:tc>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Battle-tested for interactive node/edge UIs; supports drag-and-drop natively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Reanimated 3 (mobile) / Framer Motion (web)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 "breach confirmed" sequences; gesture-driven Action Token placement</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Design system</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Custom component library, navy/teal palette</w:t>
            </w:r>
          </w:p>
        </w:tc>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Consistent professional aesthetic across B2C and B2B surfaces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6.3  Logic Engine Backend</w:t>
      </w:r>
    </w:p>
    <w:p>
      <w:pPr>
        <w:spacing w:after="100" w:before="60"/>
        <w:jc w:val="left"/>
      </w:pPr>
      <w:r>
        <w:rPr>
          <w:rFonts w:ascii="Arial" w:cs="Arial" w:eastAsia="Arial" w:hAnsi="Arial"/>
          <w:b w:val="false"/>
          <w:bCs w:val="false"/>
          <w:color w:val="000000"/>
          <w:sz w:val="22"/>
          <w:szCs w:val="22"/>
        </w:rPr>
        <w:t xml:space="preserve">The Logic Engine is the heart of BreachLogic. It is responsible for two functions: validating whether a player's proposed action sequence constitutes a logically coherent breach of the system, and generating new puzzle graph structures.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Graph database</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Neo4j (managed, Aura)</w:t>
            </w:r>
          </w:p>
        </w:tc>
        <w:tc>
          <w:tcPr>
            <w:tcW w:type="dxa" w:w="5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System Maps are directed property graphs; Neo4j's Cypher query language is purpose-built for graph traversal and reachability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REST + WebSocket API; Python's graph libraries (NetworkX) complement Neo4j for local validation logic</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Solution checker</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Custom Cypher + Python algorithm</w:t>
            </w:r>
          </w:p>
        </w:tc>
        <w:tc>
          <w:tcPr>
            <w:tcW w:type="dxa" w:w="5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Determines if a player's token placement creates a reachable path from start node to unauthorized target — the core "is this a valid breach?"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Puzzle authoring 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Neo4j</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puzzle designers and the AI pipeline both write to the same graph schema; the same validator runs on both</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Auth &amp; API gateway</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Supabase (Auth) + Kong</w:t>
            </w:r>
          </w:p>
        </w:tc>
        <w:tc>
          <w:tcPr>
            <w:tcW w:type="dxa" w:w="5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Row-level security for enterprise tenant isolation; Kong for rate limiting and enterprise API keys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6.4  AI Content Pipeline</w:t>
      </w:r>
    </w:p>
    <w:p>
      <w:pPr>
        <w:spacing w:after="100" w:before="60"/>
        <w:jc w:val="left"/>
      </w:pPr>
      <w:r>
        <w:rPr>
          <w:rFonts w:ascii="Arial" w:cs="Arial" w:eastAsia="Arial" w:hAnsi="Arial"/>
          <w:b w:val="false"/>
          <w:bCs w:val="false"/>
          <w:color w:val="000000"/>
          <w:sz w:val="22"/>
          <w:szCs w:val="22"/>
        </w:rPr>
        <w:t xml:space="preserve">BreachLogic's AI integration ensures the puzzle library never becomes stale and that narrative lore scales without a full-time writing team.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428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42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Flavor text generation</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Claude API (claude-sonnet-4-6)</w:t>
            </w:r>
          </w:p>
        </w:tc>
        <w:tc>
          <w:tcPr>
            <w:tcW w:type="dxa" w:w="42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Scenario descriptions, character dialogue, "Intel Briefing" intro text for each puzzle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Lore archive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with season-context system prompt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Interconnected season narrative: each week's puzzle advances a fictional investigation arc</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Puzzle graph generation (assisted)</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Claude API + Neo4j schema validation</w:t>
            </w:r>
          </w:p>
        </w:tc>
        <w:tc>
          <w:tcPr>
            <w:tcW w:type="dxa" w:w="42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AI proposes new graph structures; human puzzle team reviews and approves; validator confirms one seam exists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hint system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 player state context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 player is stuck, the hint system provides Socratic nudges — questions that guide reasoning without revealing the answer</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Enterprise report narration</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Claude API</w:t>
            </w:r>
          </w:p>
        </w:tc>
        <w:tc>
          <w:tcPr>
            <w:tcW w:type="dxa" w:w="42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Converts raw team analytics data into readable executive summaries for CISO monthly reports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6.5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6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Cloud provider</w:t>
            </w:r>
          </w:p>
        </w:tc>
        <w:tc>
          <w:tcPr>
            <w:tcW w:type="dxa" w:w="6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AWS (primary); Neo4j Aura (managed graph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ECS Fargate (backend) / Expo EAS (mobile)</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6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Datadog (APM + logs); Sentry (client-side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posture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2 Type II (target: Month 18); pen test at launch; WAF on all public APIs</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Enterprise isolation</w:t>
            </w:r>
          </w:p>
        </w:tc>
        <w:tc>
          <w:tcPr>
            <w:tcW w:type="dxa" w:w="6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Row-level security in Supabase; separate Neo4j database per enterprise tenant (Fortune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GDPR-compliant data handling; CCPA opt-out flow; no PII in puzzle graphs</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7. Business Model</w:t>
      </w:r>
    </w:p>
    <w:p>
      <w:pPr>
        <w:pStyle w:val="Heading2"/>
        <w:spacing w:after="120" w:before="280"/>
      </w:pPr>
      <w:r>
        <w:rPr>
          <w:rFonts w:ascii="Arial" w:cs="Arial" w:eastAsia="Arial" w:hAnsi="Arial"/>
          <w:b/>
          <w:bCs/>
          <w:color w:val="1A237E"/>
          <w:sz w:val="28"/>
          <w:szCs w:val="28"/>
        </w:rPr>
        <w:t xml:space="preserve">7.1  Revenue Tiers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2200"/>
        <w:gridCol w:w="3980"/>
      </w:tblGrid>
      <w:tr>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39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Inclusions</w:t>
            </w:r>
          </w:p>
        </w:tc>
      </w:tr>
      <w:tr>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Free</w:t>
            </w:r>
          </w:p>
        </w:tc>
        <w:tc>
          <w:tcPr>
            <w:tcW w:type="dxa" w:w="17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$0/month</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Casual players, trial users</w:t>
            </w:r>
          </w:p>
        </w:tc>
        <w:tc>
          <w:tcPr>
            <w:tcW w:type="dxa" w:w="39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Daily puzzle, 90-day archive, Scout–Analyst rank progression, limited Sandbox builds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$9.99/month
or $79/year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Serious practitioners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archive, all ranks, unlimited Sandbox, priority puzzle release, exportable ATQ certificate</w:t>
            </w:r>
          </w:p>
        </w:tc>
      </w:tr>
      <w:tr>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Team</w:t>
            </w:r>
          </w:p>
        </w:tc>
        <w:tc>
          <w:tcPr>
            <w:tcW w:type="dxa" w:w="17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$29/seat/month
(min. 10 seats)</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Mid-market security teams</w:t>
            </w:r>
          </w:p>
        </w:tc>
        <w:tc>
          <w:tcPr>
            <w:tcW w:type="dxa" w:w="39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All Pro features + team leaderboard, manager analytics, role-based assignment, Slack integration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(volume 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Fortune 1000, government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Team features + SSO, compliance reports, custom puzzle uploads, API access, SLA, CSM</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7.2  Unit Economics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B2C Pro CAC</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&lt; $8 (organic / referral-driven)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B2C Pro LTV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 (18-month avg. subscription)</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LTV:CAC ratio (B2C)</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22:1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B2B Enterprise ACV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$45,000 (avg. 150-seat deal)</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B2B Enterprise CAC</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&lt; $6,000 (product-led + inside sales)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Gross Margin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(SaaS-standard, AI API costs managed via caching)</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Payback period (B2B)</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&lt; 6 months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7.3  Go-to-Market Strategy</w:t>
      </w:r>
    </w:p>
    <w:p>
      <w:pPr>
        <w:pStyle w:val="Heading3"/>
        <w:spacing w:after="80" w:before="200"/>
      </w:pPr>
      <w:r>
        <w:rPr>
          <w:rFonts w:ascii="Arial" w:cs="Arial" w:eastAsia="Arial" w:hAnsi="Arial"/>
          <w:b/>
          <w:bCs/>
          <w:color w:val="37474F"/>
          <w:sz w:val="24"/>
          <w:szCs w:val="24"/>
        </w:rPr>
        <w:t xml:space="preserve">Phase 1 — Organic Launch (Months 1–6)</w:t>
      </w:r>
    </w:p>
    <w:p>
      <w:pPr>
        <w:pStyle w:val="ListParagraph"/>
        <w:numPr>
          <w:ilvl w:val="0"/>
          <w:numId w:val="2"/>
        </w:numPr>
        <w:spacing w:after="60" w:before="40"/>
      </w:pPr>
      <w:r>
        <w:rPr>
          <w:rFonts w:ascii="Arial" w:cs="Arial" w:eastAsia="Arial" w:hAnsi="Arial"/>
          <w:b w:val="false"/>
          <w:bCs w:val="false"/>
          <w:sz w:val="22"/>
          <w:szCs w:val="22"/>
        </w:rPr>
        <w:t xml:space="preserve">Launch free tier on iOS, Android, and web simultaneously</w:t>
      </w:r>
    </w:p>
    <w:p>
      <w:pPr>
        <w:pStyle w:val="ListParagraph"/>
        <w:numPr>
          <w:ilvl w:val="0"/>
          <w:numId w:val="2"/>
        </w:numPr>
        <w:spacing w:after="60" w:before="40"/>
      </w:pPr>
      <w:r>
        <w:rPr>
          <w:rFonts w:ascii="Arial" w:cs="Arial" w:eastAsia="Arial" w:hAnsi="Arial"/>
          <w:b w:val="false"/>
          <w:bCs w:val="false"/>
          <w:sz w:val="22"/>
          <w:szCs w:val="22"/>
        </w:rPr>
        <w:t xml:space="preserve">Seed LinkedIn with "Puzzle of the Week" posts — shareable scenario write-ups (no app required to engage); funnel to download</w:t>
      </w:r>
    </w:p>
    <w:p>
      <w:pPr>
        <w:pStyle w:val="ListParagraph"/>
        <w:numPr>
          <w:ilvl w:val="0"/>
          <w:numId w:val="2"/>
        </w:numPr>
        <w:spacing w:after="60" w:before="40"/>
      </w:pPr>
      <w:r>
        <w:rPr>
          <w:rFonts w:ascii="Arial" w:cs="Arial" w:eastAsia="Arial" w:hAnsi="Arial"/>
          <w:b w:val="false"/>
          <w:bCs w:val="false"/>
          <w:sz w:val="22"/>
          <w:szCs w:val="22"/>
        </w:rPr>
        <w:t xml:space="preserve">Partner with 3–5 prominent security practitioners to post "Grandmaster" puzzles in launch week (creates immediate social proof and content)</w:t>
      </w:r>
    </w:p>
    <w:p>
      <w:pPr>
        <w:pStyle w:val="ListParagraph"/>
        <w:numPr>
          <w:ilvl w:val="0"/>
          <w:numId w:val="2"/>
        </w:numPr>
        <w:spacing w:after="60" w:before="40"/>
      </w:pPr>
      <w:r>
        <w:rPr>
          <w:rFonts w:ascii="Arial" w:cs="Arial" w:eastAsia="Arial" w:hAnsi="Arial"/>
          <w:b w:val="false"/>
          <w:bCs w:val="false"/>
          <w:sz w:val="22"/>
          <w:szCs w:val="22"/>
        </w:rPr>
        <w:t xml:space="preserve">Target CISO and security influencer community on LinkedIn for organic B2B pipeline seeding</w:t>
      </w:r>
    </w:p>
    <w:p>
      <w:pPr>
        <w:pStyle w:val="ListParagraph"/>
        <w:numPr>
          <w:ilvl w:val="0"/>
          <w:numId w:val="2"/>
        </w:numPr>
        <w:spacing w:after="60" w:before="40"/>
      </w:pPr>
      <w:r>
        <w:rPr>
          <w:rFonts w:ascii="Arial" w:cs="Arial" w:eastAsia="Arial" w:hAnsi="Arial"/>
          <w:b w:val="false"/>
          <w:bCs w:val="false"/>
          <w:sz w:val="22"/>
          <w:szCs w:val="22"/>
        </w:rPr>
        <w:t xml:space="preserve">"Refer a colleague" streak-freeze reward — drives professional network sharing without paid incentives</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Phase 2 — Community &amp; Conference (Months 4–9)</w:t>
      </w:r>
    </w:p>
    <w:p>
      <w:pPr>
        <w:pStyle w:val="ListParagraph"/>
        <w:numPr>
          <w:ilvl w:val="0"/>
          <w:numId w:val="2"/>
        </w:numPr>
        <w:spacing w:after="60" w:before="40"/>
      </w:pPr>
      <w:r>
        <w:rPr>
          <w:rFonts w:ascii="Arial" w:cs="Arial" w:eastAsia="Arial" w:hAnsi="Arial"/>
          <w:b w:val="false"/>
          <w:bCs w:val="false"/>
          <w:sz w:val="22"/>
          <w:szCs w:val="22"/>
        </w:rPr>
        <w:t xml:space="preserve">Sponsor puzzle-booth activations at RSA, Black Hat, and DEF CON — live puzzle-solving demos on large displays</w:t>
      </w:r>
    </w:p>
    <w:p>
      <w:pPr>
        <w:pStyle w:val="ListParagraph"/>
        <w:numPr>
          <w:ilvl w:val="0"/>
          <w:numId w:val="2"/>
        </w:numPr>
        <w:spacing w:after="60" w:before="40"/>
      </w:pPr>
      <w:r>
        <w:rPr>
          <w:rFonts w:ascii="Arial" w:cs="Arial" w:eastAsia="Arial" w:hAnsi="Arial"/>
          <w:b w:val="false"/>
          <w:bCs w:val="false"/>
          <w:sz w:val="22"/>
          <w:szCs w:val="22"/>
        </w:rPr>
        <w:t xml:space="preserve">Launch "BreachLogic Challenge" — quarterly team competition open to enterprise trial accounts; top-scoring company wins a keynote mention</w:t>
      </w:r>
    </w:p>
    <w:p>
      <w:pPr>
        <w:pStyle w:val="ListParagraph"/>
        <w:numPr>
          <w:ilvl w:val="0"/>
          <w:numId w:val="2"/>
        </w:numPr>
        <w:spacing w:after="60" w:before="40"/>
      </w:pPr>
      <w:r>
        <w:rPr>
          <w:rFonts w:ascii="Arial" w:cs="Arial" w:eastAsia="Arial" w:hAnsi="Arial"/>
          <w:b w:val="false"/>
          <w:bCs w:val="false"/>
          <w:sz w:val="22"/>
          <w:szCs w:val="22"/>
        </w:rPr>
        <w:t xml:space="preserve">Academic partnership: offer free Team tier to 10 university security programs; students become practitioners who advocate inside their first employers</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Phase 3 — Enterprise Motion (Months 7–18)</w:t>
      </w:r>
    </w:p>
    <w:p>
      <w:pPr>
        <w:pStyle w:val="ListParagraph"/>
        <w:numPr>
          <w:ilvl w:val="0"/>
          <w:numId w:val="2"/>
        </w:numPr>
        <w:spacing w:after="60" w:before="40"/>
      </w:pPr>
      <w:r>
        <w:rPr>
          <w:rFonts w:ascii="Arial" w:cs="Arial" w:eastAsia="Arial" w:hAnsi="Arial"/>
          <w:b w:val="false"/>
          <w:bCs w:val="false"/>
          <w:sz w:val="22"/>
          <w:szCs w:val="22"/>
        </w:rPr>
        <w:t xml:space="preserve">Product-led growth: free tier players inside enterprises self-identify; auto-trigger outbound to their CISO when 5+ employees from the same domain are active</w:t>
      </w:r>
    </w:p>
    <w:p>
      <w:pPr>
        <w:pStyle w:val="ListParagraph"/>
        <w:numPr>
          <w:ilvl w:val="0"/>
          <w:numId w:val="2"/>
        </w:numPr>
        <w:spacing w:after="60" w:before="40"/>
      </w:pPr>
      <w:r>
        <w:rPr>
          <w:rFonts w:ascii="Arial" w:cs="Arial" w:eastAsia="Arial" w:hAnsi="Arial"/>
          <w:b w:val="false"/>
          <w:bCs w:val="false"/>
          <w:sz w:val="22"/>
          <w:szCs w:val="22"/>
        </w:rPr>
        <w:t xml:space="preserve">Channel partnership with leading GRC platforms (ServiceNow GRC, OneTrust) — BreachLogic training data feeds into risk posture dashboards</w:t>
      </w:r>
    </w:p>
    <w:p>
      <w:pPr>
        <w:pStyle w:val="ListParagraph"/>
        <w:numPr>
          <w:ilvl w:val="0"/>
          <w:numId w:val="2"/>
        </w:numPr>
        <w:spacing w:after="60" w:before="40"/>
      </w:pPr>
      <w:r>
        <w:rPr>
          <w:rFonts w:ascii="Arial" w:cs="Arial" w:eastAsia="Arial" w:hAnsi="Arial"/>
          <w:b w:val="false"/>
          <w:bCs w:val="false"/>
          <w:sz w:val="22"/>
          <w:szCs w:val="22"/>
        </w:rPr>
        <w:t xml:space="preserve">MSSP white-label offering for managed security service providers to deliver BreachLogic as part of their client training suite</w:t>
      </w:r>
    </w:p>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8. Success Metrics &amp; Analytics</w:t>
      </w:r>
    </w:p>
    <w:p>
      <w:pPr>
        <w:pStyle w:val="Heading2"/>
        <w:spacing w:after="120" w:before="280"/>
      </w:pPr>
      <w:r>
        <w:rPr>
          <w:rFonts w:ascii="Arial" w:cs="Arial" w:eastAsia="Arial" w:hAnsi="Arial"/>
          <w:b/>
          <w:bCs/>
          <w:color w:val="1A237E"/>
          <w:sz w:val="28"/>
          <w:szCs w:val="28"/>
        </w:rPr>
        <w:t xml:space="preserve">8.1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97A7" w:sz="6"/>
              <w:left w:val="single" w:color="0097A7" w:sz="6"/>
              <w:bottom w:val="single" w:color="0097A7" w:sz="6"/>
              <w:right w:val="single" w:color="0097A7" w:sz="6"/>
            </w:tcBorders>
            <w:shd w:fill="E0F7FA" w:val="clear"/>
            <w:tcMar>
              <w:top w:type="dxa" w:w="120"/>
              <w:left w:type="dxa" w:w="160"/>
              <w:bottom w:type="dxa" w:w="120"/>
              <w:right w:type="dxa" w:w="160"/>
            </w:tcMar>
          </w:tcPr>
          <w:p>
            <w:pPr>
              <w:spacing w:after="0" w:before="0"/>
            </w:pPr>
            <w:r>
              <w:rPr>
                <w:rFonts w:ascii="Arial" w:cs="Arial" w:eastAsia="Arial" w:hAnsi="Arial"/>
                <w:b/>
                <w:bCs/>
                <w:color w:val="0097A7"/>
                <w:sz w:val="22"/>
                <w:szCs w:val="22"/>
              </w:rPr>
              <w:t xml:space="preserve">North Star:  </w:t>
            </w:r>
            <w:r>
              <w:rPr>
                <w:rFonts w:ascii="Arial" w:cs="Arial" w:eastAsia="Arial" w:hAnsi="Arial"/>
                <w:color w:val="37474F"/>
                <w:sz w:val="22"/>
                <w:szCs w:val="22"/>
              </w:rPr>
              <w:t xml:space="preserve">Daily Active Players completing a Tier 2+ puzzle — because this measures genuine adversarial-thinking practice, not just app opens.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8.2  Metric Dashboard</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12)</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Daily Active Users (DAU)</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35,000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Day-30 retention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Avg. session duration</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8.2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Puzzle completion rate (daily)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Growth</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Monthly organic installs</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22,000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 puzzles published/week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B2C Pro conversion rate (free → paid)</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pipeline (qualified opportunities)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Monthly Recurring Revenue (MRR)</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$115,000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Puzzle "Aha! Rating" (post-solve survey)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4.3 / 5.0</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Quality</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App Store rating</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 4.6</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8.3  Enterprise-Specific Metrics</w:t>
      </w:r>
    </w:p>
    <w:p>
      <w:pPr>
        <w:pStyle w:val="ListParagraph"/>
        <w:numPr>
          <w:ilvl w:val="0"/>
          <w:numId w:val="2"/>
        </w:numPr>
        <w:spacing w:after="60" w:before="40"/>
      </w:pPr>
      <w:r>
        <w:rPr>
          <w:rFonts w:ascii="Arial" w:cs="Arial" w:eastAsia="Arial" w:hAnsi="Arial"/>
          <w:b w:val="false"/>
          <w:bCs w:val="false"/>
          <w:sz w:val="22"/>
          <w:szCs w:val="22"/>
        </w:rPr>
        <w:t xml:space="preserve">Team ATQ Improvement Rate: average change in team ATQ score over a 90-day license period (target: +18%)</w:t>
      </w:r>
    </w:p>
    <w:p>
      <w:pPr>
        <w:pStyle w:val="ListParagraph"/>
        <w:numPr>
          <w:ilvl w:val="0"/>
          <w:numId w:val="2"/>
        </w:numPr>
        <w:spacing w:after="60" w:before="40"/>
      </w:pPr>
      <w:r>
        <w:rPr>
          <w:rFonts w:ascii="Arial" w:cs="Arial" w:eastAsia="Arial" w:hAnsi="Arial"/>
          <w:b w:val="false"/>
          <w:bCs w:val="false"/>
          <w:sz w:val="22"/>
          <w:szCs w:val="22"/>
        </w:rPr>
        <w:t xml:space="preserve">Seat utilization: percentage of purchased seats active weekly (target: &gt; 70%)</w:t>
      </w:r>
    </w:p>
    <w:p>
      <w:pPr>
        <w:pStyle w:val="ListParagraph"/>
        <w:numPr>
          <w:ilvl w:val="0"/>
          <w:numId w:val="2"/>
        </w:numPr>
        <w:spacing w:after="60" w:before="40"/>
      </w:pPr>
      <w:r>
        <w:rPr>
          <w:rFonts w:ascii="Arial" w:cs="Arial" w:eastAsia="Arial" w:hAnsi="Arial"/>
          <w:b w:val="false"/>
          <w:bCs w:val="false"/>
          <w:sz w:val="22"/>
          <w:szCs w:val="22"/>
        </w:rPr>
        <w:t xml:space="preserve">Enterprise NPS: measured at 90-day and 12-month marks (target: &gt; 55)</w:t>
      </w:r>
    </w:p>
    <w:p>
      <w:pPr>
        <w:pStyle w:val="ListParagraph"/>
        <w:numPr>
          <w:ilvl w:val="0"/>
          <w:numId w:val="2"/>
        </w:numPr>
        <w:spacing w:after="60" w:before="40"/>
      </w:pPr>
      <w:r>
        <w:rPr>
          <w:rFonts w:ascii="Arial" w:cs="Arial" w:eastAsia="Arial" w:hAnsi="Arial"/>
          <w:b w:val="false"/>
          <w:bCs w:val="false"/>
          <w:sz w:val="22"/>
          <w:szCs w:val="22"/>
        </w:rPr>
        <w:t xml:space="preserve">Renewal rate: enterprise account renewal at 12 months (target: &gt; 88%)</w:t>
      </w:r>
    </w:p>
    <w:p>
      <w:pPr>
        <w:pStyle w:val="ListParagraph"/>
        <w:numPr>
          <w:ilvl w:val="0"/>
          <w:numId w:val="2"/>
        </w:numPr>
        <w:spacing w:after="60" w:before="40"/>
      </w:pPr>
      <w:r>
        <w:rPr>
          <w:rFonts w:ascii="Arial" w:cs="Arial" w:eastAsia="Arial" w:hAnsi="Arial"/>
          <w:b w:val="false"/>
          <w:bCs w:val="false"/>
          <w:sz w:val="22"/>
          <w:szCs w:val="22"/>
        </w:rPr>
        <w:t xml:space="preserve">Expansion rate: percentage of enterprise accounts that expand seat count at renewal (target: &gt; 35%)</w:t>
      </w:r>
    </w:p>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9.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600"/>
        <w:gridCol w:w="4460"/>
      </w:tblGrid>
      <w:tr>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44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Alpha</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Months 1–2</w:t>
            </w:r>
          </w:p>
        </w:tc>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Internal + 200-person closed beta</w:t>
            </w:r>
          </w:p>
        </w:tc>
        <w:tc>
          <w:tcPr>
            <w:tcW w:type="dxa" w:w="44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Core puzzle engine, node-graph UI, 60 hand-crafted puzzles across 5 tiers, streak system, basic profile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3–4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beta (5,000 players)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1 launch, Governance Sandbox v1, share cards, Pro subscription, referral mechanic</w:t>
            </w:r>
          </w:p>
        </w:tc>
      </w:tr>
      <w:tr>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Launch</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 5</w:t>
            </w:r>
          </w:p>
        </w:tc>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Public launch on iOS / Android / Web</w:t>
            </w:r>
          </w:p>
        </w:tc>
        <w:tc>
          <w:tcPr>
            <w:tcW w:type="dxa" w:w="44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Full feature set, Season 2 start, LinkedIn integration, App Store optimization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6–9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pilot (5 accounts)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dashboard, SSO, custom puzzle uploads, compliance report generator, Team tier</w:t>
            </w:r>
          </w:p>
        </w:tc>
      </w:tr>
      <w:tr>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Scale</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Months 10–18</w:t>
            </w:r>
          </w:p>
        </w:tc>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Series A readiness</w:t>
            </w:r>
          </w:p>
        </w:tc>
        <w:tc>
          <w:tcPr>
            <w:tcW w:type="dxa" w:w="44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AI puzzle generation pipeline live, Musing leaderboard, API v1, MSSP channel, SOC 2 Type II cert</w:t>
            </w:r>
          </w:p>
        </w:tc>
      </w:tr>
    </w:tbl>
    <w:p>
      <w:pPr>
        <w:spacing w:after="120" w:before="0"/>
      </w:pPr>
      <w:r>
        <w:t xml:space="preserve"/>
      </w:r>
    </w:p>
    <w:p>
      <w:pPr>
        <w:pStyle w:val="Heading1"/>
        <w:pBdr>
          <w:bottom w:val="single" w:color="00BCD4" w:sz="8" w:space="4"/>
        </w:pBdr>
        <w:spacing w:after="160" w:before="360"/>
      </w:pPr>
      <w:r>
        <w:rPr>
          <w:rFonts w:ascii="Arial" w:cs="Arial" w:eastAsia="Arial" w:hAnsi="Arial"/>
          <w:b/>
          <w:bCs/>
          <w:color w:val="1A237E"/>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900"/>
        <w:gridCol w:w="4860"/>
      </w:tblGrid>
      <w:tr>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Puzzle quality degrades at scale (AI-generated puzzles lack "Aha!" moment)</w:t>
            </w:r>
          </w:p>
        </w:tc>
        <w:tc>
          <w:tcPr>
            <w:tcW w:type="dxa" w:w="1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Human puzzle review team gates every AI-generated puzzle; player Aha! Rating &lt; 4.0 auto-flags for redesign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sales cycle &gt; 6 months delays B2B revenue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Product-led growth model — free tier drives bottom-up adoption; enterprise sales chases existing user clusters</w:t>
            </w:r>
          </w:p>
        </w:tc>
      </w:tr>
      <w:tr>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Gamification fatigue — players stop after initial novelty</w:t>
            </w:r>
          </w:p>
        </w:tc>
        <w:tc>
          <w:tcPr>
            <w:tcW w:type="dxa" w:w="1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Season narrative creates sustained story arc; streak mechanics + social layer add extrinsic motivation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API cost inflation erodes gross margin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Aggressive caching of flavor text; puzzle graph generation batched offline; LLM only for personalized hints (logged sessions)</w:t>
            </w:r>
          </w:p>
        </w:tc>
      </w:tr>
      <w:tr>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Competitor (e.g., Google, Microsoft) clones core mechanic</w:t>
            </w:r>
          </w:p>
        </w:tc>
        <w:tc>
          <w:tcPr>
            <w:tcW w:type="dxa" w:w="1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Moat is network effects (community puzzles, team leaderboards, ATQ reputation) — not just the mechanic itself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risk: puzzles describe real attack patterns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review of all puzzle content; all puzzles use fictional orgs/systems; no real-world CVE references</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11. Decisions Log</w:t>
      </w:r>
    </w:p>
    <w:p>
      <w:pPr>
        <w:spacing w:after="100" w:before="60"/>
        <w:jc w:val="left"/>
      </w:pPr>
      <w:r>
        <w:rPr>
          <w:rFonts w:ascii="Arial" w:cs="Arial" w:eastAsia="Arial" w:hAnsi="Arial"/>
          <w:b w:val="false"/>
          <w:bCs w:val="false"/>
          <w:color w:val="000000"/>
          <w:sz w:val="22"/>
          <w:szCs w:val="22"/>
        </w:rPr>
        <w:t xml:space="preserve">All six founding-level product decisions have been resolved. This log is the authoritative record. No further stakeholder review required on these items — they are closed.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c>
          <w:tcPr>
            <w:tcW w:type="dxa" w:w="4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Implications</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D-01</w:t>
            </w:r>
          </w:p>
        </w:tc>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Primary UI: node-graph canvas vs. terminal interface</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 Node-graph canvas confirmed</w:t>
            </w:r>
          </w:p>
        </w:tc>
        <w:tc>
          <w:tcPr>
            <w:tcW w:type="dxa" w:w="4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Design system and component library must prioritise the canvas experience. React Flow is the primary UI component. Terminal aesthetic can be referenced in colour palette and typography but is not the interaction model.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name: "BreachLogic" — final or split B2C/B2B?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"BreachLogic" is the single brand across B2C and B2B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sub-brand needed. Enterprise tier is marketed as "BreachLogic Enterprise" descriptively, not as a separate brand. All domain registrations, social handles, and legal entity should use BreachLogic.</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D-03</w:t>
            </w:r>
          </w:p>
        </w:tc>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Launch puzzle library size: 60 puzzles or 90 puzzles?</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 90 puzzles at launch (5 tiers × 18 days)</w:t>
            </w:r>
          </w:p>
        </w:tc>
        <w:tc>
          <w:tcPr>
            <w:tcW w:type="dxa" w:w="4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Content team target is 90 puzzles before Alpha. Provides 18 days of practice-archive depth on Day 1. Puzzle production pipeline must be scoped accordingly in the Alpha milestone.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ATQ score visibility: public by default or private by 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Private by default; explicit opt-in to public leaderboard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default = private. On-boarding flow offers opt-in after first rank-up. Enterprise accounts should have ATQ locked to private unless the account admin enables public sharing org-wide.</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D-05</w:t>
            </w:r>
          </w:p>
        </w:tc>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Enterprise custom puzzle creation: no-code builder vs. JSON/YAML upload</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 No-code drag-and-drop builder (same canvas as consumer Sandbox)</w:t>
            </w:r>
          </w:p>
        </w:tc>
        <w:tc>
          <w:tcPr>
            <w:tcW w:type="dxa" w:w="4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Engineering can reuse the Governance Sandbox canvas component for the enterprise builder — same codebase, different permission scope. No JSON/YAML parser needed. Reduces enterprise onboarding friction significantly.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1 certification / verifiable credential programme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 Year 1 scope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Certification infrastructure (issuer, accreditation, employer recognition) is a Year 2+ initiative. ATQ score and rank badges serve as the credentialing proxy in Year 1. Revisit after Series A when brand recognition justifies credential value.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97A7" w:sz="6"/>
              <w:left w:val="single" w:color="0097A7" w:sz="6"/>
              <w:bottom w:val="single" w:color="0097A7" w:sz="6"/>
              <w:right w:val="single" w:color="0097A7" w:sz="6"/>
            </w:tcBorders>
            <w:shd w:fill="E8F5E9" w:val="clear"/>
            <w:tcMar>
              <w:top w:type="dxa" w:w="120"/>
              <w:left w:type="dxa" w:w="160"/>
              <w:bottom w:type="dxa" w:w="120"/>
              <w:right w:type="dxa" w:w="160"/>
            </w:tcMar>
          </w:tcPr>
          <w:p>
            <w:pPr>
              <w:spacing w:after="0" w:before="0"/>
            </w:pPr>
            <w:r>
              <w:rPr>
                <w:rFonts w:ascii="Arial" w:cs="Arial" w:eastAsia="Arial" w:hAnsi="Arial"/>
                <w:b/>
                <w:bCs/>
                <w:color w:val="0097A7"/>
                <w:sz w:val="22"/>
                <w:szCs w:val="22"/>
              </w:rPr>
              <w:t xml:space="preserve">Status:  </w:t>
            </w:r>
            <w:r>
              <w:rPr>
                <w:rFonts w:ascii="Arial" w:cs="Arial" w:eastAsia="Arial" w:hAnsi="Arial"/>
                <w:color w:val="37474F"/>
                <w:sz w:val="22"/>
                <w:szCs w:val="22"/>
              </w:rPr>
              <w:t xml:space="preserve">All founding decisions are closed as of April 2026. Next milestone: UI wireframing for the node-graph canvas (D-01 unblocked). Puzzle production pipeline kickoff for 90-puzzle library (D-03 unblocked).</w:t>
            </w:r>
          </w:p>
        </w:tc>
      </w:tr>
    </w:tbl>
    <w:p>
      <w:pPr>
        <w:spacing w:after="200" w:before="0"/>
      </w:pPr>
      <w:r>
        <w:t xml:space="preserve"/>
      </w:r>
    </w:p>
    <w:p>
      <w:pPr>
        <w:spacing w:after="100" w:before="200"/>
        <w:jc w:val="center"/>
      </w:pPr>
      <w:r>
        <w:rPr>
          <w:rFonts w:ascii="Arial" w:cs="Arial" w:eastAsia="Arial" w:hAnsi="Arial"/>
          <w:color w:val="90A4AE"/>
          <w:sz w:val="20"/>
          <w:szCs w:val="20"/>
        </w:rPr>
        <w:t xml:space="preserve">━━━━━━━━━━━━━━━━━━━━━━━━━━━━━━━━━━━━━━━━━━━━━━━</w:t>
      </w:r>
    </w:p>
    <w:p>
      <w:pPr>
        <w:spacing w:after="80" w:before="0"/>
        <w:jc w:val="center"/>
      </w:pPr>
      <w:r>
        <w:rPr>
          <w:rFonts w:ascii="Arial" w:cs="Arial" w:eastAsia="Arial" w:hAnsi="Arial"/>
          <w:color w:val="90A4AE"/>
          <w:sz w:val="18"/>
          <w:szCs w:val="18"/>
        </w:rPr>
        <w:t xml:space="preserve">BreachLogic  ·  PRD v1.1  ·  April 2026  ·  CONFIDENTIAL</w:t>
      </w:r>
    </w:p>
    <w:p>
      <w:pPr>
        <w:spacing w:after="0" w:before="0"/>
        <w:jc w:val="center"/>
      </w:pPr>
      <w:r>
        <w:rPr>
          <w:rFonts w:ascii="Arial" w:cs="Arial" w:eastAsia="Arial" w:hAnsi="Arial"/>
          <w:color w:val="90A4AE"/>
          <w:sz w:val="18"/>
          <w:szCs w:val="18"/>
        </w:rPr>
        <w:t xml:space="preserve">Prepared by Claude (Cowork Mode)  ·  Contact: VINCENT.OMOBOLAJI@gmail.com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A4AE" w:sz="4" w:space="2"/>
      </w:pBdr>
      <w:spacing w:after="0" w:before="80"/>
      <w:jc w:val="center"/>
    </w:pPr>
    <w:r>
      <w:rPr>
        <w:rFonts w:ascii="Arial" w:cs="Arial" w:eastAsia="Arial" w:hAnsi="Arial"/>
        <w:color w:val="90A4AE"/>
        <w:sz w:val="16"/>
        <w:szCs w:val="16"/>
      </w:rPr>
      <w:t xml:space="preserve">© 2026 BreachLogic Inc.  ·  </w:t>
    </w:r>
    <w:r>
      <w:rPr>
        <w:rFonts w:ascii="Arial" w:cs="Arial" w:eastAsia="Arial" w:hAnsi="Arial"/>
        <w:color w:val="90A4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A4AE" w:sz="4" w:space="2"/>
      </w:pBdr>
      <w:spacing w:after="80" w:before="0"/>
    </w:pPr>
    <w:r>
      <w:rPr>
        <w:rFonts w:ascii="Arial" w:cs="Arial" w:eastAsia="Arial" w:hAnsi="Arial"/>
        <w:color w:val="90A4AE"/>
        <w:sz w:val="16"/>
        <w:szCs w:val="16"/>
      </w:rPr>
      <w:t xml:space="preserve">BREACHLOGIC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37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2026-04-28T16:39:46.214Z</dcterms:created>
  <dcterms:modified xsi:type="dcterms:W3CDTF">2026-04-28T16:39:46.219Z</dcterms:modified>
</cp:coreProperties>
</file>

<file path=docProps/custom.xml><?xml version="1.0" encoding="utf-8"?>
<Properties xmlns="http://schemas.openxmlformats.org/officeDocument/2006/custom-properties" xmlns:vt="http://schemas.openxmlformats.org/officeDocument/2006/docPropsVTypes"/>
</file>