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74143561" w14:textId="77777777" w:rsidR="00FC6F48" w:rsidRPr="00FA2A3E" w:rsidRDefault="00FC6F48" w:rsidP="00FC6F48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4650C92B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24424513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D60A433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F87F825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E475F16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31798F2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B536078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8A8AC4A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9E684C6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807D5D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B564609" w14:textId="77777777" w:rsidR="00FC6F48" w:rsidRPr="00FA2A3E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C97474" w14:textId="77777777" w:rsidR="00FC6F48" w:rsidRPr="00FA2A3E" w:rsidRDefault="00FC6F48" w:rsidP="00FC6F48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56854DEC" w14:textId="389FA1FE" w:rsidR="00FC6F48" w:rsidRPr="00FA2A3E" w:rsidRDefault="003049A4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</w:t>
          </w:r>
          <w:r w:rsidR="00FC6F48"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 </w:t>
          </w:r>
          <w:r>
            <w:rPr>
              <w:rFonts w:ascii="Times New Roman" w:hAnsi="Times New Roman" w:cs="Times New Roman"/>
              <w:noProof/>
              <w:sz w:val="32"/>
              <w:szCs w:val="32"/>
            </w:rPr>
            <w:t>9</w:t>
          </w:r>
        </w:p>
        <w:p w14:paraId="7BF433C0" w14:textId="77777777" w:rsidR="003049A4" w:rsidRDefault="003049A4" w:rsidP="00FC6F4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3049A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ОЦЕНКА ЭФФЕКТИВНОСТИ ПРОИЗВОДСТВЕННОГО ОСВЕЩЕНИЯ</w:t>
          </w:r>
        </w:p>
        <w:p w14:paraId="6F64884C" w14:textId="5910FE2F" w:rsidR="00FC6F48" w:rsidRPr="00FA2A3E" w:rsidRDefault="00FC6F48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FA2A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7ECDB2A2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44AE7C4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8AA07DF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DFCBC4B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D071A0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EA3BBA6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A62B5CF" w14:textId="77777777" w:rsidR="00FC6F48" w:rsidRPr="00FA2A3E" w:rsidRDefault="00FC6F48" w:rsidP="00FC6F48">
          <w:pPr>
            <w:rPr>
              <w:rFonts w:ascii="Times New Roman" w:hAnsi="Times New Roman" w:cs="Times New Roman"/>
              <w:noProof/>
            </w:rPr>
          </w:pPr>
        </w:p>
        <w:p w14:paraId="27E58C42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C429373" w14:textId="77777777" w:rsidR="00FC6F48" w:rsidRPr="00FA2A3E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11F6398" w14:textId="77777777" w:rsidR="00FC6F48" w:rsidRPr="00FA2A3E" w:rsidRDefault="005726D9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C3C7643" w14:textId="77777777" w:rsidR="00FC6F48" w:rsidRPr="005E3D27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Группа: А-08-19, бригада №</w:t>
      </w:r>
      <w:r w:rsidRPr="005E3D27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3691E373" w14:textId="77777777" w:rsidR="00FC6F48" w:rsidRPr="00FA2A3E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15CF770A" w14:textId="77777777" w:rsidR="00FC6F48" w:rsidRPr="00FA2A3E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53168051" w14:textId="77777777" w:rsidR="00FC6F48" w:rsidRPr="00FA2A3E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457A6B" w14:textId="77777777" w:rsidR="00FC6F48" w:rsidRPr="00FA2A3E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76304B" w14:textId="77777777" w:rsidR="00FC6F48" w:rsidRPr="00FA2A3E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2E27636C" w14:textId="77777777" w:rsidR="00FC6F48" w:rsidRPr="00FA2A3E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381DE63A" w14:textId="77777777" w:rsidR="00FC6F48" w:rsidRPr="00FA2A3E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1602B1" w14:textId="77777777" w:rsidR="00FC6F48" w:rsidRPr="00FA2A3E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60AE30CF" w14:textId="77777777" w:rsidR="00836052" w:rsidRPr="00836052" w:rsidRDefault="00836052" w:rsidP="00836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0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117EF9D" w14:textId="6C97F915" w:rsidR="00836052" w:rsidRPr="00836052" w:rsidRDefault="00836052" w:rsidP="0083605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052">
        <w:rPr>
          <w:rFonts w:ascii="Times New Roman" w:hAnsi="Times New Roman" w:cs="Times New Roman"/>
          <w:sz w:val="28"/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1E502C3C" w14:textId="77777777" w:rsidR="00836052" w:rsidRPr="00836052" w:rsidRDefault="00836052" w:rsidP="0083605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36052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14:paraId="04BDB73E" w14:textId="07EB5772" w:rsidR="00836052" w:rsidRPr="00836052" w:rsidRDefault="00836052" w:rsidP="00836052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052">
        <w:rPr>
          <w:rFonts w:ascii="Times New Roman" w:hAnsi="Times New Roman" w:cs="Times New Roman"/>
          <w:sz w:val="28"/>
          <w:szCs w:val="28"/>
        </w:rPr>
        <w:t>Провести измерения освещённости в лаборатории при естественном и искусственном освещении.</w:t>
      </w:r>
    </w:p>
    <w:p w14:paraId="7D2B76E6" w14:textId="314ED143" w:rsidR="00836052" w:rsidRPr="00836052" w:rsidRDefault="00836052" w:rsidP="00836052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052">
        <w:rPr>
          <w:rFonts w:ascii="Times New Roman" w:hAnsi="Times New Roman" w:cs="Times New Roman"/>
          <w:sz w:val="28"/>
          <w:szCs w:val="28"/>
        </w:rPr>
        <w:t>Произвести нормирование искусственного освещения и измерение фактической освещённости для заданных зрительных работ.</w:t>
      </w:r>
    </w:p>
    <w:p w14:paraId="7D08556D" w14:textId="3B4AF3E2" w:rsidR="00836052" w:rsidRPr="005E6541" w:rsidRDefault="00836052" w:rsidP="00FC6F48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052">
        <w:rPr>
          <w:rFonts w:ascii="Times New Roman" w:hAnsi="Times New Roman" w:cs="Times New Roman"/>
          <w:sz w:val="28"/>
          <w:szCs w:val="28"/>
        </w:rPr>
        <w:t>Выполнить расчёт освещения по методу коэффициента использования светового потока.</w:t>
      </w:r>
    </w:p>
    <w:p w14:paraId="5D722AB3" w14:textId="3A522954" w:rsidR="00FC6F48" w:rsidRPr="00FA2A3E" w:rsidRDefault="00FC6F48" w:rsidP="00FC6F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для расчета.</w:t>
      </w:r>
    </w:p>
    <w:p w14:paraId="7FDCEC2A" w14:textId="77777777" w:rsidR="00FC6F48" w:rsidRPr="00BD1D40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95D10FA" w14:textId="77777777" w:rsidR="00FC6F48" w:rsidRPr="00BD1D40" w:rsidRDefault="00FC6F48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D4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для нормирования осветительных условий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7"/>
        <w:gridCol w:w="2913"/>
        <w:gridCol w:w="2832"/>
        <w:gridCol w:w="3330"/>
      </w:tblGrid>
      <w:tr w:rsidR="00FC6F48" w:rsidRPr="00636403" w14:paraId="6A27651A" w14:textId="77777777" w:rsidTr="00287FEC">
        <w:trPr>
          <w:trHeight w:val="470"/>
        </w:trPr>
        <w:tc>
          <w:tcPr>
            <w:tcW w:w="7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611B43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№ бригады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5FCE61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D2E6F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B584E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FC6F48" w:rsidRPr="00636403" w14:paraId="54211CF7" w14:textId="77777777" w:rsidTr="00287FEC">
        <w:trPr>
          <w:trHeight w:val="389"/>
        </w:trPr>
        <w:tc>
          <w:tcPr>
            <w:tcW w:w="7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E7C34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4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CF7DA1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Винтовое соединение</w:t>
            </w:r>
          </w:p>
        </w:tc>
        <w:tc>
          <w:tcPr>
            <w:tcW w:w="131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135FCF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Карандашный текст</w:t>
            </w:r>
          </w:p>
        </w:tc>
        <w:tc>
          <w:tcPr>
            <w:tcW w:w="15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F4544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Измерительная линейка</w:t>
            </w:r>
          </w:p>
        </w:tc>
      </w:tr>
    </w:tbl>
    <w:p w14:paraId="156112B7" w14:textId="77777777" w:rsidR="00FC6F48" w:rsidRPr="00BD1D40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D1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4817A7EF" w14:textId="77777777" w:rsidR="00FC6F48" w:rsidRPr="00BD1D40" w:rsidRDefault="00FC6F48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D4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для расчёта числа светильников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956"/>
        <w:gridCol w:w="1060"/>
        <w:gridCol w:w="1677"/>
        <w:gridCol w:w="895"/>
        <w:gridCol w:w="879"/>
        <w:gridCol w:w="875"/>
        <w:gridCol w:w="1069"/>
        <w:gridCol w:w="1007"/>
        <w:gridCol w:w="998"/>
      </w:tblGrid>
      <w:tr w:rsidR="00FC6F48" w:rsidRPr="00636403" w14:paraId="12D12A5A" w14:textId="77777777" w:rsidTr="0030038A">
        <w:trPr>
          <w:trHeight w:val="489"/>
        </w:trPr>
        <w:tc>
          <w:tcPr>
            <w:tcW w:w="142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92512B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№ бригады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  <w:vAlign w:val="center"/>
          </w:tcPr>
          <w:p w14:paraId="5E40B430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Светильник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</w:tcBorders>
            <w:vAlign w:val="center"/>
          </w:tcPr>
          <w:p w14:paraId="734D7FE8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Размеры помещения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30EBC0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Коэффициенты отражения</w:t>
            </w:r>
          </w:p>
        </w:tc>
      </w:tr>
      <w:tr w:rsidR="00FC6F48" w:rsidRPr="00636403" w14:paraId="53704CF8" w14:textId="77777777" w:rsidTr="0030038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99"/>
        </w:trPr>
        <w:tc>
          <w:tcPr>
            <w:tcW w:w="142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526D13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2F5C73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FA8D01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Число ламп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004869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Мощность лампы, Вт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E6D74F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A, 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DED294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B, 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4172A6" w14:textId="77777777" w:rsidR="00FC6F48" w:rsidRPr="00002532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002532">
              <w:rPr>
                <w:b/>
                <w:bCs/>
                <w:sz w:val="28"/>
                <w:szCs w:val="28"/>
              </w:rPr>
              <w:t>H, 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81FF3" w14:textId="77777777" w:rsidR="00FC6F48" w:rsidRPr="00002532" w:rsidRDefault="005726D9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FC6F48" w:rsidRPr="00002532">
              <w:rPr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4E785B" w14:textId="77777777" w:rsidR="00FC6F48" w:rsidRPr="00002532" w:rsidRDefault="005726D9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oMath>
            <w:r w:rsidR="00FC6F48" w:rsidRPr="00002532">
              <w:rPr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6C150C" w14:textId="77777777" w:rsidR="00FC6F48" w:rsidRPr="00002532" w:rsidRDefault="005726D9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FC6F48" w:rsidRPr="00002532">
              <w:rPr>
                <w:b/>
                <w:bCs/>
                <w:sz w:val="28"/>
                <w:szCs w:val="28"/>
              </w:rPr>
              <w:t>, %</w:t>
            </w:r>
          </w:p>
        </w:tc>
      </w:tr>
      <w:tr w:rsidR="00FC6F48" w:rsidRPr="00636403" w14:paraId="21A56C27" w14:textId="77777777" w:rsidTr="00287F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62"/>
        </w:trPr>
        <w:tc>
          <w:tcPr>
            <w:tcW w:w="1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45973E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4</w:t>
            </w:r>
          </w:p>
        </w:tc>
        <w:tc>
          <w:tcPr>
            <w:tcW w:w="9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C7F480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ЛДОР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FB9736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2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E4BBC0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40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037304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18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0381F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55C4AB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66B1EE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70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C4E130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50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FAD3B" w14:textId="77777777" w:rsidR="00FC6F48" w:rsidRPr="00002532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 w:rsidRPr="00002532">
              <w:rPr>
                <w:sz w:val="28"/>
                <w:szCs w:val="28"/>
              </w:rPr>
              <w:t>10</w:t>
            </w:r>
          </w:p>
        </w:tc>
      </w:tr>
    </w:tbl>
    <w:p w14:paraId="6232E517" w14:textId="77777777" w:rsidR="00FC6F48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F27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F27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F27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F27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F27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58B83CA" w14:textId="77777777" w:rsidR="00FC6F48" w:rsidRPr="00AF2784" w:rsidRDefault="00FC6F48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8288833"/>
      <w:r w:rsidRPr="00AF2784"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Коэффициенты использования</w:t>
      </w:r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973"/>
        <w:gridCol w:w="2052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8"/>
      </w:tblGrid>
      <w:tr w:rsidR="00FC6F48" w:rsidRPr="00636403" w14:paraId="0E46EFB9" w14:textId="77777777" w:rsidTr="0030038A">
        <w:tc>
          <w:tcPr>
            <w:tcW w:w="9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44BAD74" w14:textId="77777777" w:rsidR="00FC6F48" w:rsidRPr="00ED26DD" w:rsidRDefault="00FC6F48" w:rsidP="0030038A">
            <w:pPr>
              <w:pStyle w:val="11"/>
              <w:jc w:val="center"/>
              <w:rPr>
                <w:b/>
                <w:bCs/>
                <w:sz w:val="26"/>
                <w:szCs w:val="26"/>
              </w:rPr>
            </w:pPr>
            <w:r w:rsidRPr="00ED26DD">
              <w:rPr>
                <w:b/>
                <w:bCs/>
                <w:sz w:val="26"/>
                <w:szCs w:val="26"/>
              </w:rPr>
              <w:t>Тип светильника</w:t>
            </w:r>
          </w:p>
        </w:tc>
        <w:tc>
          <w:tcPr>
            <w:tcW w:w="955" w:type="pct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64A2983" w14:textId="77777777" w:rsidR="00FC6F48" w:rsidRPr="00ED26DD" w:rsidRDefault="00FC6F48" w:rsidP="0030038A">
            <w:pPr>
              <w:pStyle w:val="11"/>
              <w:jc w:val="center"/>
              <w:rPr>
                <w:b/>
                <w:bCs/>
                <w:sz w:val="26"/>
                <w:szCs w:val="26"/>
              </w:rPr>
            </w:pPr>
            <w:r w:rsidRPr="00ED26DD">
              <w:rPr>
                <w:b/>
                <w:bCs/>
                <w:sz w:val="26"/>
                <w:szCs w:val="26"/>
              </w:rPr>
              <w:t>Коэффициенты</w:t>
            </w:r>
          </w:p>
          <w:p w14:paraId="26274F6C" w14:textId="77777777" w:rsidR="00FC6F48" w:rsidRPr="00ED26DD" w:rsidRDefault="00FC6F48" w:rsidP="0030038A">
            <w:pPr>
              <w:pStyle w:val="11"/>
              <w:jc w:val="center"/>
              <w:rPr>
                <w:b/>
                <w:bCs/>
                <w:sz w:val="26"/>
                <w:szCs w:val="26"/>
              </w:rPr>
            </w:pPr>
            <w:r w:rsidRPr="00ED26DD">
              <w:rPr>
                <w:b/>
                <w:bCs/>
                <w:sz w:val="26"/>
                <w:szCs w:val="26"/>
              </w:rPr>
              <w:t>отражения</w:t>
            </w:r>
          </w:p>
          <w:p w14:paraId="4D1EAAFD" w14:textId="77777777" w:rsidR="00FC6F48" w:rsidRPr="00ED26DD" w:rsidRDefault="005726D9" w:rsidP="0030038A">
            <w:pPr>
              <w:pStyle w:val="11"/>
              <w:jc w:val="center"/>
              <w:rPr>
                <w:b/>
                <w:bCs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п</m:t>
                  </m:r>
                </m:sub>
              </m:sSub>
            </m:oMath>
            <w:r w:rsidR="00FC6F48" w:rsidRPr="00ED26DD">
              <w:rPr>
                <w:b/>
                <w:bCs/>
                <w:sz w:val="26"/>
                <w:szCs w:val="26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с</m:t>
                  </m:r>
                </m:sub>
              </m:sSub>
            </m:oMath>
            <w:r w:rsidR="00FC6F48" w:rsidRPr="00ED26DD">
              <w:rPr>
                <w:b/>
                <w:bCs/>
                <w:sz w:val="26"/>
                <w:szCs w:val="26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</m:sSub>
            </m:oMath>
          </w:p>
        </w:tc>
        <w:tc>
          <w:tcPr>
            <w:tcW w:w="3125" w:type="pct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929410" w14:textId="77777777" w:rsidR="00FC6F48" w:rsidRPr="00ED26DD" w:rsidRDefault="00FC6F48" w:rsidP="0030038A">
            <w:pPr>
              <w:pStyle w:val="11"/>
              <w:jc w:val="center"/>
              <w:rPr>
                <w:b/>
                <w:bCs/>
                <w:sz w:val="26"/>
                <w:szCs w:val="26"/>
              </w:rPr>
            </w:pPr>
            <w:r w:rsidRPr="00ED26DD">
              <w:rPr>
                <w:b/>
                <w:bCs/>
                <w:sz w:val="26"/>
                <w:szCs w:val="26"/>
              </w:rPr>
              <w:t xml:space="preserve">Значение коэффициента использования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оу</m:t>
                  </m:r>
                </m:sub>
              </m:sSub>
            </m:oMath>
            <w:r w:rsidRPr="00ED26DD">
              <w:rPr>
                <w:b/>
                <w:bCs/>
                <w:sz w:val="26"/>
                <w:szCs w:val="26"/>
              </w:rPr>
              <w:t xml:space="preserve"> в </w:t>
            </w:r>
            <w:r w:rsidRPr="00ED26DD">
              <w:rPr>
                <w:b/>
                <w:bCs/>
                <w:sz w:val="26"/>
                <w:szCs w:val="26"/>
              </w:rPr>
              <w:br/>
              <w:t xml:space="preserve">при значении индекса помещения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ψ</m:t>
              </m:r>
            </m:oMath>
            <w:r w:rsidRPr="00ED26DD">
              <w:rPr>
                <w:b/>
                <w:bCs/>
                <w:sz w:val="26"/>
                <w:szCs w:val="26"/>
              </w:rPr>
              <w:t xml:space="preserve"> равном</w:t>
            </w:r>
          </w:p>
        </w:tc>
      </w:tr>
      <w:tr w:rsidR="00FC6F48" w:rsidRPr="00636403" w14:paraId="58E05D9E" w14:textId="77777777" w:rsidTr="0030038A">
        <w:trPr>
          <w:trHeight w:val="608"/>
        </w:trPr>
        <w:tc>
          <w:tcPr>
            <w:tcW w:w="920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6751BD" w14:textId="77777777" w:rsidR="00FC6F48" w:rsidRPr="00ED26DD" w:rsidRDefault="00FC6F48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5" w:type="pct"/>
            <w:vMerge/>
            <w:tcBorders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B7AF14" w14:textId="77777777" w:rsidR="00FC6F48" w:rsidRPr="00ED26DD" w:rsidRDefault="00FC6F48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C46FEE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0,6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06B2E2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0,8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09757F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1,0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8178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1,25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8CCDDC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1,5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22EAA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2,0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84FD03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2,5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EB19FB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3,0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508D5F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4,0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C5187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5,0</w:t>
            </w:r>
          </w:p>
        </w:tc>
      </w:tr>
      <w:tr w:rsidR="00FC6F48" w:rsidRPr="00636403" w14:paraId="193CE7BF" w14:textId="77777777" w:rsidTr="0030038A">
        <w:trPr>
          <w:trHeight w:val="673"/>
        </w:trPr>
        <w:tc>
          <w:tcPr>
            <w:tcW w:w="9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744B5E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ЛДОР</w:t>
            </w:r>
          </w:p>
        </w:tc>
        <w:tc>
          <w:tcPr>
            <w:tcW w:w="95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7C2E3D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70; 50; 10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06B2E0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0,29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09179C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0,36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DBAC83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0,43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760C90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0,47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CCA42A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0,51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C2AD69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0,56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8359ED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0,60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1DCF8E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0,62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B08175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0,64</w:t>
            </w:r>
          </w:p>
        </w:tc>
        <w:tc>
          <w:tcPr>
            <w:tcW w:w="3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33D8C" w14:textId="77777777" w:rsidR="00FC6F48" w:rsidRPr="00ED26DD" w:rsidRDefault="00FC6F48" w:rsidP="0030038A">
            <w:pPr>
              <w:pStyle w:val="11"/>
              <w:jc w:val="center"/>
              <w:rPr>
                <w:sz w:val="26"/>
                <w:szCs w:val="26"/>
              </w:rPr>
            </w:pPr>
            <w:r w:rsidRPr="00ED26DD">
              <w:rPr>
                <w:sz w:val="26"/>
                <w:szCs w:val="26"/>
              </w:rPr>
              <w:t>0,67</w:t>
            </w:r>
          </w:p>
        </w:tc>
      </w:tr>
    </w:tbl>
    <w:p w14:paraId="19D5D8F1" w14:textId="77777777" w:rsidR="00C72585" w:rsidRDefault="00C72585" w:rsidP="00FC6F4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86D90" w14:textId="77777777" w:rsidR="00C72585" w:rsidRDefault="00C7258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935397" w14:textId="3BF04308" w:rsidR="00FC6F48" w:rsidRDefault="00FC6F48" w:rsidP="00FC6F4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измерений.</w:t>
      </w:r>
    </w:p>
    <w:p w14:paraId="3EFAB374" w14:textId="77777777" w:rsidR="00FC6F48" w:rsidRDefault="00FC6F48" w:rsidP="00FC6F48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наружной освещенности: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=1340*2=2680 (лк)</m:t>
        </m:r>
      </m:oMath>
    </w:p>
    <w:p w14:paraId="32C33CB0" w14:textId="77777777" w:rsidR="00FC6F48" w:rsidRPr="004E531A" w:rsidRDefault="00FC6F48" w:rsidP="00FC6F48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 w:rsidRPr="005F34E9">
        <w:rPr>
          <w:sz w:val="28"/>
          <w:szCs w:val="28"/>
        </w:rPr>
        <w:t>КЕО (e), %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FC6F48" w:rsidRPr="004E531A" w14:paraId="44285178" w14:textId="77777777" w:rsidTr="0030038A">
        <w:tc>
          <w:tcPr>
            <w:tcW w:w="3291" w:type="pct"/>
          </w:tcPr>
          <w:p w14:paraId="06FBF3B9" w14:textId="77777777" w:rsidR="00FC6F48" w:rsidRPr="004E531A" w:rsidRDefault="00FC6F48" w:rsidP="0030038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ОКР=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х 100%</m:t>
                </m:r>
              </m:oMath>
            </m:oMathPara>
          </w:p>
        </w:tc>
        <w:tc>
          <w:tcPr>
            <w:tcW w:w="1709" w:type="pct"/>
          </w:tcPr>
          <w:p w14:paraId="0AC1B423" w14:textId="77777777" w:rsidR="00FC6F48" w:rsidRPr="004E531A" w:rsidRDefault="00FC6F48" w:rsidP="0030038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9CA4F9E" w14:textId="77777777" w:rsidR="00FC6F48" w:rsidRPr="006657A7" w:rsidRDefault="00FC6F48" w:rsidP="00FC6F48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7A7">
        <w:rPr>
          <w:rFonts w:ascii="Times New Roman" w:hAnsi="Times New Roman" w:cs="Times New Roman"/>
          <w:sz w:val="28"/>
          <w:szCs w:val="28"/>
        </w:rPr>
        <w:t>Результаты измерений представлены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57A7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573C" w14:textId="77777777" w:rsidR="00FC6F48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F3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F3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F3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F3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5F34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34E875C9" w14:textId="77777777" w:rsidR="00FC6F48" w:rsidRPr="002F6F75" w:rsidRDefault="00FC6F48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измерений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806"/>
        <w:gridCol w:w="1030"/>
        <w:gridCol w:w="980"/>
        <w:gridCol w:w="980"/>
        <w:gridCol w:w="980"/>
        <w:gridCol w:w="980"/>
      </w:tblGrid>
      <w:tr w:rsidR="00FC6F48" w:rsidRPr="00636403" w14:paraId="2974408D" w14:textId="77777777" w:rsidTr="0030038A">
        <w:trPr>
          <w:jc w:val="center"/>
        </w:trPr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6374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l, 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34543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4F94D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D045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C3FA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130A6" w14:textId="77777777" w:rsidR="00FC6F48" w:rsidRPr="005F34E9" w:rsidRDefault="00FC6F48" w:rsidP="0030038A">
            <w:pPr>
              <w:pStyle w:val="11"/>
              <w:jc w:val="center"/>
              <w:rPr>
                <w:b/>
                <w:bCs/>
                <w:sz w:val="28"/>
                <w:szCs w:val="28"/>
              </w:rPr>
            </w:pPr>
            <w:r w:rsidRPr="005F34E9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FC6F48" w:rsidRPr="00636403" w14:paraId="44480573" w14:textId="77777777" w:rsidTr="0030038A">
        <w:trPr>
          <w:jc w:val="center"/>
        </w:trPr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D1871" w14:textId="77777777" w:rsidR="00FC6F48" w:rsidRPr="005F34E9" w:rsidRDefault="005726D9" w:rsidP="0030038A">
            <w:pPr>
              <w:pStyle w:val="11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вн</m:t>
                  </m:r>
                </m:sub>
              </m:sSub>
            </m:oMath>
            <w:r w:rsidR="00FC6F48" w:rsidRPr="005F34E9">
              <w:rPr>
                <w:sz w:val="28"/>
                <w:szCs w:val="28"/>
              </w:rPr>
              <w:t>, лк (при естественном освещении)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FA23C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FA2F3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B253C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4A49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EA40B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C6F48" w:rsidRPr="00636403" w14:paraId="173726BA" w14:textId="77777777" w:rsidTr="0030038A">
        <w:trPr>
          <w:jc w:val="center"/>
        </w:trPr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E33F" w14:textId="77777777" w:rsidR="00FC6F48" w:rsidRPr="005F34E9" w:rsidRDefault="005726D9" w:rsidP="0030038A">
            <w:pPr>
              <w:pStyle w:val="11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вн</m:t>
                  </m:r>
                </m:sub>
              </m:sSub>
            </m:oMath>
            <w:r w:rsidR="00FC6F48" w:rsidRPr="005F34E9">
              <w:rPr>
                <w:sz w:val="28"/>
                <w:szCs w:val="28"/>
              </w:rPr>
              <w:t xml:space="preserve">, </w:t>
            </w:r>
            <w:proofErr w:type="spellStart"/>
            <w:r w:rsidR="00FC6F48" w:rsidRPr="005F34E9">
              <w:rPr>
                <w:sz w:val="28"/>
                <w:szCs w:val="28"/>
              </w:rPr>
              <w:t>лк</w:t>
            </w:r>
            <w:proofErr w:type="spellEnd"/>
            <w:r w:rsidR="00FC6F48" w:rsidRPr="005F34E9">
              <w:rPr>
                <w:sz w:val="28"/>
                <w:szCs w:val="28"/>
              </w:rPr>
              <w:t xml:space="preserve"> (при искусственном освещении)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B2E3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AA7D9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6138F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94C17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8BA7C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915</w:t>
            </w:r>
          </w:p>
        </w:tc>
      </w:tr>
      <w:tr w:rsidR="00FC6F48" w:rsidRPr="00636403" w14:paraId="19256B32" w14:textId="77777777" w:rsidTr="0030038A">
        <w:trPr>
          <w:jc w:val="center"/>
        </w:trPr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574D4" w14:textId="77777777" w:rsidR="00FC6F48" w:rsidRPr="005F34E9" w:rsidRDefault="00FC6F48" w:rsidP="0030038A">
            <w:pPr>
              <w:pStyle w:val="11"/>
              <w:rPr>
                <w:sz w:val="28"/>
                <w:szCs w:val="28"/>
              </w:rPr>
            </w:pPr>
            <w:r w:rsidRPr="005F34E9">
              <w:rPr>
                <w:sz w:val="28"/>
                <w:szCs w:val="28"/>
              </w:rPr>
              <w:t>КЕО (e), %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FB8E4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4CE6F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0365E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276E9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89C6A" w14:textId="77777777" w:rsidR="00FC6F48" w:rsidRPr="005F34E9" w:rsidRDefault="00FC6F48" w:rsidP="0030038A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</w:t>
            </w:r>
          </w:p>
        </w:tc>
      </w:tr>
    </w:tbl>
    <w:p w14:paraId="5ADB4C40" w14:textId="743344C2" w:rsidR="00FD1A3D" w:rsidRPr="00FD1A3D" w:rsidRDefault="00FD1A3D" w:rsidP="00FD1A3D">
      <w:pPr>
        <w:pStyle w:val="a4"/>
        <w:spacing w:before="240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По данным из таблицы 4 построим график изменения освещенности помещения в зависимости от расстояния от окна (рисунок 1).</w:t>
      </w:r>
    </w:p>
    <w:p w14:paraId="701ABA02" w14:textId="69ACD65C" w:rsidR="00811D8A" w:rsidRDefault="00FC6F48" w:rsidP="00FD1A3D">
      <w:pPr>
        <w:pStyle w:val="a4"/>
        <w:spacing w:before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6F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D1A3D" w:rsidRPr="005B71F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B0B1D37" wp14:editId="3C404248">
            <wp:extent cx="6840220" cy="425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D42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Освещенность помещения при естественном и искусственном освещении</w:t>
      </w:r>
    </w:p>
    <w:p w14:paraId="15F16B44" w14:textId="264EA601" w:rsidR="00FC6F48" w:rsidRPr="00811D8A" w:rsidRDefault="00811D8A" w:rsidP="00811D8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C5ECA8C" w14:textId="77777777" w:rsidR="00FC6F48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2F6F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B8D4562" w14:textId="77777777" w:rsidR="00FC6F48" w:rsidRDefault="00FC6F48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875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нормирования осветительных условий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8"/>
        <w:gridCol w:w="1341"/>
        <w:gridCol w:w="1121"/>
        <w:gridCol w:w="982"/>
        <w:gridCol w:w="1444"/>
        <w:gridCol w:w="1139"/>
        <w:gridCol w:w="1639"/>
        <w:gridCol w:w="1528"/>
      </w:tblGrid>
      <w:tr w:rsidR="005726D9" w14:paraId="6D31386F" w14:textId="77777777" w:rsidTr="005726D9">
        <w:trPr>
          <w:trHeight w:val="1208"/>
        </w:trPr>
        <w:tc>
          <w:tcPr>
            <w:tcW w:w="7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A1F1F7" w14:textId="4676804A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 нормируемой операции или работы</w:t>
            </w:r>
          </w:p>
        </w:tc>
        <w:tc>
          <w:tcPr>
            <w:tcW w:w="6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CC9DF9" w14:textId="4B245EAA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Наименьший размер объекта различения, мм</w:t>
            </w:r>
          </w:p>
        </w:tc>
        <w:tc>
          <w:tcPr>
            <w:tcW w:w="5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D51C11" w14:textId="4D507A0C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Разряд зрительной работы</w:t>
            </w:r>
          </w:p>
        </w:tc>
        <w:tc>
          <w:tcPr>
            <w:tcW w:w="45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2A460" w14:textId="2366F37B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Контраст объекта с фоном</w:t>
            </w:r>
          </w:p>
        </w:tc>
        <w:tc>
          <w:tcPr>
            <w:tcW w:w="67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88CC86" w14:textId="3F977659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Характеристика фона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1AD565" w14:textId="30A404CE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Подразряд</w:t>
            </w:r>
            <w:proofErr w:type="spellEnd"/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зрительной работы</w:t>
            </w:r>
          </w:p>
        </w:tc>
        <w:tc>
          <w:tcPr>
            <w:tcW w:w="76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795DAE" w14:textId="1F592FD3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Нормированные значения искусственного освещения </w:t>
            </w:r>
            <w:proofErr w:type="spellStart"/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Eвн</w:t>
            </w:r>
            <w:proofErr w:type="spellEnd"/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</w:tc>
        <w:tc>
          <w:tcPr>
            <w:tcW w:w="71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BBBD2" w14:textId="3B8C7517" w:rsidR="00FC6F48" w:rsidRPr="005726D9" w:rsidRDefault="00FC6F48" w:rsidP="00FC6F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726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Нормированные значения КЕО (e), %</w:t>
            </w:r>
          </w:p>
        </w:tc>
      </w:tr>
      <w:tr w:rsidR="005726D9" w14:paraId="00CED662" w14:textId="77777777" w:rsidTr="005726D9">
        <w:tc>
          <w:tcPr>
            <w:tcW w:w="72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4EEFAA" w14:textId="1674B91E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Винтовое соединение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334D119E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12" w:space="0" w:color="auto"/>
            </w:tcBorders>
            <w:vAlign w:val="center"/>
          </w:tcPr>
          <w:p w14:paraId="2EA9B177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7" w:type="pct"/>
            <w:tcBorders>
              <w:top w:val="single" w:sz="12" w:space="0" w:color="auto"/>
            </w:tcBorders>
            <w:vAlign w:val="center"/>
          </w:tcPr>
          <w:p w14:paraId="3F09FE9E" w14:textId="16EE6B80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малый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vAlign w:val="center"/>
          </w:tcPr>
          <w:p w14:paraId="7D79CBCF" w14:textId="539EB86F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темный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448CD14A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single" w:sz="12" w:space="0" w:color="auto"/>
            </w:tcBorders>
            <w:vAlign w:val="center"/>
          </w:tcPr>
          <w:p w14:paraId="6945DEEB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85D1CF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26D9" w14:paraId="06E9C291" w14:textId="77777777" w:rsidTr="005726D9">
        <w:tc>
          <w:tcPr>
            <w:tcW w:w="721" w:type="pct"/>
            <w:tcBorders>
              <w:left w:val="single" w:sz="12" w:space="0" w:color="auto"/>
            </w:tcBorders>
            <w:vAlign w:val="center"/>
          </w:tcPr>
          <w:p w14:paraId="1A031B76" w14:textId="0B16573D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Карандашный текст</w:t>
            </w:r>
          </w:p>
        </w:tc>
        <w:tc>
          <w:tcPr>
            <w:tcW w:w="624" w:type="pct"/>
            <w:vAlign w:val="center"/>
          </w:tcPr>
          <w:p w14:paraId="044137A4" w14:textId="731D7BA0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522" w:type="pct"/>
            <w:vAlign w:val="center"/>
          </w:tcPr>
          <w:p w14:paraId="55004F47" w14:textId="15B79936" w:rsidR="00FC6F48" w:rsidRPr="00FC6F48" w:rsidRDefault="005726D9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IV</w:t>
            </w:r>
          </w:p>
        </w:tc>
        <w:tc>
          <w:tcPr>
            <w:tcW w:w="457" w:type="pct"/>
            <w:vAlign w:val="center"/>
          </w:tcPr>
          <w:p w14:paraId="07EE3DEF" w14:textId="4D1C995E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  <w:tc>
          <w:tcPr>
            <w:tcW w:w="672" w:type="pct"/>
            <w:vAlign w:val="center"/>
          </w:tcPr>
          <w:p w14:paraId="59CAC19B" w14:textId="5D3488E2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светлый</w:t>
            </w:r>
          </w:p>
        </w:tc>
        <w:tc>
          <w:tcPr>
            <w:tcW w:w="530" w:type="pct"/>
            <w:vAlign w:val="center"/>
          </w:tcPr>
          <w:p w14:paraId="52723199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pct"/>
            <w:vAlign w:val="center"/>
          </w:tcPr>
          <w:p w14:paraId="01E58FB4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pct"/>
            <w:tcBorders>
              <w:right w:val="single" w:sz="12" w:space="0" w:color="auto"/>
            </w:tcBorders>
            <w:vAlign w:val="center"/>
          </w:tcPr>
          <w:p w14:paraId="5EC6AD0D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26D9" w14:paraId="15003347" w14:textId="77777777" w:rsidTr="005726D9">
        <w:tc>
          <w:tcPr>
            <w:tcW w:w="72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D9DBF0" w14:textId="437428DB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Измерительная линейка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vAlign w:val="center"/>
          </w:tcPr>
          <w:p w14:paraId="50D766EB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bottom w:val="single" w:sz="12" w:space="0" w:color="auto"/>
            </w:tcBorders>
            <w:vAlign w:val="center"/>
          </w:tcPr>
          <w:p w14:paraId="72943250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57" w:type="pct"/>
            <w:tcBorders>
              <w:bottom w:val="single" w:sz="12" w:space="0" w:color="auto"/>
            </w:tcBorders>
            <w:vAlign w:val="center"/>
          </w:tcPr>
          <w:p w14:paraId="3A5B2B50" w14:textId="5A5042D5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большой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vAlign w:val="center"/>
          </w:tcPr>
          <w:p w14:paraId="56996677" w14:textId="5420C716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F48">
              <w:rPr>
                <w:rFonts w:ascii="Times New Roman" w:hAnsi="Times New Roman" w:cs="Times New Roman"/>
                <w:sz w:val="18"/>
                <w:szCs w:val="18"/>
              </w:rPr>
              <w:t>светлый</w:t>
            </w:r>
          </w:p>
        </w:tc>
        <w:tc>
          <w:tcPr>
            <w:tcW w:w="530" w:type="pct"/>
            <w:tcBorders>
              <w:bottom w:val="single" w:sz="12" w:space="0" w:color="auto"/>
            </w:tcBorders>
            <w:vAlign w:val="center"/>
          </w:tcPr>
          <w:p w14:paraId="55FCCB3B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pct"/>
            <w:tcBorders>
              <w:bottom w:val="single" w:sz="12" w:space="0" w:color="auto"/>
            </w:tcBorders>
            <w:vAlign w:val="center"/>
          </w:tcPr>
          <w:p w14:paraId="5E0D74C4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457758" w14:textId="77777777" w:rsidR="00FC6F48" w:rsidRPr="00FC6F48" w:rsidRDefault="00FC6F48" w:rsidP="00FC6F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31B3F1" w14:textId="77777777" w:rsidR="00FC6F48" w:rsidRDefault="00FC6F48" w:rsidP="00FC6F48">
      <w:pPr>
        <w:spacing w:before="240"/>
      </w:pPr>
    </w:p>
    <w:sectPr w:rsidR="00FC6F48" w:rsidSect="00FC6F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A853EBB"/>
    <w:multiLevelType w:val="hybridMultilevel"/>
    <w:tmpl w:val="E190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A0"/>
    <w:rsid w:val="00255855"/>
    <w:rsid w:val="00287FEC"/>
    <w:rsid w:val="003049A4"/>
    <w:rsid w:val="005726D9"/>
    <w:rsid w:val="005E6541"/>
    <w:rsid w:val="00811D8A"/>
    <w:rsid w:val="00836052"/>
    <w:rsid w:val="00B614A0"/>
    <w:rsid w:val="00C72585"/>
    <w:rsid w:val="00E95819"/>
    <w:rsid w:val="00FC6F48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B923"/>
  <w15:chartTrackingRefBased/>
  <w15:docId w15:val="{6B43DE4B-C05C-4264-9D7A-6D495ADE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F4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C6F4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Обычный1"/>
    <w:rsid w:val="00FC6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0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36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3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1389-803D-4966-A1BE-E8CD7731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11</cp:revision>
  <dcterms:created xsi:type="dcterms:W3CDTF">2023-03-04T22:50:00Z</dcterms:created>
  <dcterms:modified xsi:type="dcterms:W3CDTF">2023-03-04T22:59:00Z</dcterms:modified>
</cp:coreProperties>
</file>