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8"/>
        </w:rPr>
        <w:t>Goals View Componentization Specification</w:t>
      </w:r>
    </w:p>
    <w:p>
      <w:pPr>
        <w:spacing w:after="280"/>
      </w:pPr>
      <w:r>
        <w:rPr>
          <w:color w:val="6B7280"/>
          <w:sz w:val="20"/>
        </w:rPr>
        <w:t>Omvra / Plumy · implementation plan · 19 July 2026</w:t>
      </w:r>
    </w:p>
    <w:p>
      <w:pPr>
        <w:spacing w:after="200"/>
      </w:pPr>
      <w:r>
        <w:rPr>
          <w:b/>
        </w:rPr>
        <w:t xml:space="preserve">Outcome. </w:t>
      </w:r>
      <w:r>
        <w:t>Reduce GoalsView from a monolithic canvas surface into explicit, reusable React boundaries while preserving persistence, graph behavior, keyboard interaction, policy semantics, and the existing visual language.</w:t>
      </w:r>
    </w:p>
    <w:p>
      <w:pPr>
        <w:pStyle w:val="Heading1"/>
      </w:pPr>
      <w:r>
        <w:t>1. Scope and current state</w:t>
      </w:r>
    </w:p>
    <w:p>
      <w:r>
        <w:t>The current implementation is concentrated in src/app/components/views/GoalsView.tsx. It currently owns goal persistence, canonical hydration, selection, pan/zoom, drag state, connector creation and rewiring, dialogs, policy updates, node rendering, the toolbar, the sidebar, the inspector, and canvas controls.</w:t>
      </w:r>
    </w:p>
    <w:p>
      <w:pPr>
        <w:pStyle w:val="ListBullet"/>
        <w:spacing w:after="80"/>
      </w:pPr>
      <w:r>
        <w:t>Reuse the existing GoalRecord and GoalElement contracts in src/app/types.ts.</w:t>
      </w:r>
    </w:p>
    <w:p>
      <w:pPr>
        <w:pStyle w:val="ListBullet"/>
        <w:spacing w:after="80"/>
      </w:pPr>
      <w:r>
        <w:t>Reuse graph validation in src/app/utils/goalCanvas.ts, especially cycle detection and connection checks.</w:t>
      </w:r>
    </w:p>
    <w:p>
      <w:pPr>
        <w:pStyle w:val="ListBullet"/>
        <w:spacing w:after="80"/>
      </w:pPr>
      <w:r>
        <w:t>Reuse existing UI primitives: Input, Select, Tooltip, dialogs, and existing icon components.</w:t>
      </w:r>
    </w:p>
    <w:p>
      <w:pPr>
        <w:pStyle w:val="ListBullet"/>
        <w:spacing w:after="80"/>
      </w:pPr>
      <w:r>
        <w:t>Do not add a graph library, state library, or new dependency for this refactor.</w:t>
      </w:r>
    </w:p>
    <w:p>
      <w:pPr>
        <w:pStyle w:val="Heading1"/>
      </w:pPr>
      <w:r>
        <w:t>2. Component map from the annotated image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800"/>
        <w:gridCol w:w="3000"/>
        <w:gridCol w:w="384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#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Owns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Implementation direction</w:t>
            </w:r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1 / 4 / 7</w:t>
            </w:r>
          </w:p>
        </w:tc>
        <w:tc>
          <w:tcPr>
            <w:tcW w:type="dxa" w:w="1800"/>
          </w:tcPr>
          <w:p>
            <w:r>
              <w:t>GoalNode</w:t>
            </w:r>
          </w:p>
        </w:tc>
        <w:tc>
          <w:tcPr>
            <w:tcW w:type="dxa" w:w="3000"/>
          </w:tcPr>
          <w:p>
            <w:r>
              <w:t>One workflow node, state, body, status/readiness, ports, keyboard and pointer entry points.</w:t>
            </w:r>
          </w:p>
        </w:tc>
        <w:tc>
          <w:tcPr>
            <w:tcW w:type="dxa" w:w="3840"/>
          </w:tcPr>
          <w:p>
            <w:r>
              <w:t>One shared node renderer keyed by GoalElementType; memoize it. Do not create one component per node type unless markup materially diverges.</w:t>
            </w:r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2</w:t>
            </w:r>
          </w:p>
        </w:tc>
        <w:tc>
          <w:tcPr>
            <w:tcW w:type="dxa" w:w="1800"/>
          </w:tcPr>
          <w:p>
            <w:r>
              <w:t>GoalsToolbar</w:t>
            </w:r>
          </w:p>
        </w:tc>
        <w:tc>
          <w:tcPr>
            <w:tcW w:type="dxa" w:w="3000"/>
          </w:tcPr>
          <w:p>
            <w:r>
              <w:t>Add-node tools, agent menu, connector mode and toolbar actions.</w:t>
            </w:r>
          </w:p>
        </w:tc>
        <w:tc>
          <w:tcPr>
            <w:tcW w:type="dxa" w:w="3840"/>
          </w:tcPr>
          <w:p>
            <w:r>
              <w:t>Use explicit children/slots for tool content. Keep tool metadata in goalToolItems.tsx.</w:t>
            </w:r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3</w:t>
            </w:r>
          </w:p>
        </w:tc>
        <w:tc>
          <w:tcPr>
            <w:tcW w:type="dxa" w:w="1800"/>
          </w:tcPr>
          <w:p>
            <w:r>
              <w:t>GoalsSidebar</w:t>
            </w:r>
          </w:p>
        </w:tc>
        <w:tc>
          <w:tcPr>
            <w:tcW w:type="dxa" w:w="3000"/>
          </w:tcPr>
          <w:p>
            <w:r>
              <w:t>Goal list, counts, status summary, collapse state and new-goal action.</w:t>
            </w:r>
          </w:p>
        </w:tc>
        <w:tc>
          <w:tcPr>
            <w:tcW w:type="dxa" w:w="3840"/>
          </w:tcPr>
          <w:p>
            <w:r>
              <w:t>Keep goal selection behavior here; use existing status helpers.</w:t>
            </w:r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5</w:t>
            </w:r>
          </w:p>
        </w:tc>
        <w:tc>
          <w:tcPr>
            <w:tcW w:type="dxa" w:w="1800"/>
          </w:tcPr>
          <w:p>
            <w:r>
              <w:t>GoalInspector</w:t>
            </w:r>
          </w:p>
        </w:tc>
        <w:tc>
          <w:tcPr>
            <w:tcW w:type="dxa" w:w="3000"/>
          </w:tcPr>
          <w:p>
            <w:r>
              <w:t>Right panel shell, selected-element heading, scroll region and section composition.</w:t>
            </w:r>
          </w:p>
        </w:tc>
        <w:tc>
          <w:tcPr>
            <w:tcW w:type="dxa" w:w="3840"/>
          </w:tcPr>
          <w:p>
            <w:r>
              <w:t>Use a compound shell with Header, Content and Footer slots.</w:t>
            </w:r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6</w:t>
            </w:r>
          </w:p>
        </w:tc>
        <w:tc>
          <w:tcPr>
            <w:tcW w:type="dxa" w:w="1800"/>
          </w:tcPr>
          <w:p>
            <w:r>
              <w:t>Inspector sections</w:t>
            </w:r>
          </w:p>
        </w:tc>
        <w:tc>
          <w:tcPr>
            <w:tcW w:type="dxa" w:w="3000"/>
          </w:tcPr>
          <w:p>
            <w:r>
              <w:t>Basics, condition, handoff, policy, connections, status and delete action.</w:t>
            </w:r>
          </w:p>
        </w:tc>
        <w:tc>
          <w:tcPr>
            <w:tcW w:type="dxa" w:w="3840"/>
          </w:tcPr>
          <w:p>
            <w:r>
              <w:t>Each section gets only the selected data and callbacks it consumes; no show/hide boolean explosion.</w:t>
            </w:r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8</w:t>
            </w:r>
          </w:p>
        </w:tc>
        <w:tc>
          <w:tcPr>
            <w:tcW w:type="dxa" w:w="1800"/>
          </w:tcPr>
          <w:p>
            <w:r>
              <w:t>GoalsCanvasControls</w:t>
            </w:r>
          </w:p>
        </w:tc>
        <w:tc>
          <w:tcPr>
            <w:tcW w:type="dxa" w:w="3000"/>
          </w:tcPr>
          <w:p>
            <w:r>
              <w:t>Pan mode, zoom controls and transient spacebar/pan message.</w:t>
            </w:r>
          </w:p>
        </w:tc>
        <w:tc>
          <w:tcPr>
            <w:tcW w:type="dxa" w:w="3840"/>
          </w:tcPr>
          <w:p>
            <w:r>
              <w:t>Keep the transient message in its own DOM row above the persistent rounded toolbar.</w:t>
            </w:r>
          </w:p>
        </w:tc>
      </w:tr>
    </w:tbl>
    <w:p>
      <w:pPr>
        <w:pStyle w:val="Heading1"/>
      </w:pPr>
      <w:r>
        <w:t>3. Target composition</w:t>
      </w:r>
    </w:p>
    <w:p>
      <w:r>
        <w:t>GoalsView should become the composition root. It should assemble the surface and pass external props, while focused children render the visual structure.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&lt;GoalsProvider ...&gt;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 &lt;GoalsLayout&gt;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   &lt;GoalsSidebar /&gt;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   &lt;GoalsCanvas&gt;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     &lt;GoalsToolbar /&gt;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     &lt;GoalConnectorLayer /&gt;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     &lt;GoalNodeLayer /&gt;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     &lt;GoalsCanvasControls /&gt;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   &lt;/GoalsCanvas&gt;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   &lt;GoalInspector /&gt;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 &lt;/GoalsLayout&gt;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 &lt;DeleteGoalDialog /&gt;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 &lt;NewGoalDialog /&gt;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&lt;/GoalsProvider&gt;</w:t>
      </w:r>
    </w:p>
    <w:p>
      <w:pPr>
        <w:pStyle w:val="Heading1"/>
      </w:pPr>
      <w:r>
        <w:t>4. Proposed file structure</w:t>
      </w:r>
    </w:p>
    <w:p>
      <w:pPr>
        <w:pStyle w:val="ListBullet"/>
        <w:spacing w:after="80"/>
      </w:pPr>
      <w:r>
        <w:t>src/app/components/goals/GoalsView.tsx</w:t>
      </w:r>
    </w:p>
    <w:p>
      <w:pPr>
        <w:pStyle w:val="ListBullet"/>
        <w:spacing w:after="80"/>
      </w:pPr>
      <w:r>
        <w:t>src/app/components/goals/GoalsSidebar.tsx</w:t>
      </w:r>
    </w:p>
    <w:p>
      <w:pPr>
        <w:pStyle w:val="ListBullet"/>
        <w:spacing w:after="80"/>
      </w:pPr>
      <w:r>
        <w:t>src/app/components/goals/GoalsCanvas.tsx</w:t>
      </w:r>
    </w:p>
    <w:p>
      <w:pPr>
        <w:pStyle w:val="ListBullet"/>
        <w:spacing w:after="80"/>
      </w:pPr>
      <w:r>
        <w:t>src/app/components/goals/GoalNode.tsx</w:t>
      </w:r>
    </w:p>
    <w:p>
      <w:pPr>
        <w:pStyle w:val="ListBullet"/>
        <w:spacing w:after="80"/>
      </w:pPr>
      <w:r>
        <w:t>src/app/components/goals/GoalNodePorts.tsx</w:t>
      </w:r>
    </w:p>
    <w:p>
      <w:pPr>
        <w:pStyle w:val="ListBullet"/>
        <w:spacing w:after="80"/>
      </w:pPr>
      <w:r>
        <w:t>src/app/components/goals/GoalConnectorLayer.tsx</w:t>
      </w:r>
    </w:p>
    <w:p>
      <w:pPr>
        <w:pStyle w:val="ListBullet"/>
        <w:spacing w:after="80"/>
      </w:pPr>
      <w:r>
        <w:t>src/app/components/goals/GoalsToolbar.tsx</w:t>
      </w:r>
    </w:p>
    <w:p>
      <w:pPr>
        <w:pStyle w:val="ListBullet"/>
        <w:spacing w:after="80"/>
      </w:pPr>
      <w:r>
        <w:t>src/app/components/goals/GoalsCanvasControls.tsx</w:t>
      </w:r>
    </w:p>
    <w:p>
      <w:pPr>
        <w:pStyle w:val="ListBullet"/>
        <w:spacing w:after="80"/>
      </w:pPr>
      <w:r>
        <w:t>src/app/components/goals/GoalInspector.tsx</w:t>
      </w:r>
    </w:p>
    <w:p>
      <w:pPr>
        <w:pStyle w:val="ListBullet"/>
        <w:spacing w:after="80"/>
      </w:pPr>
      <w:r>
        <w:t>src/app/components/goals/inspector/InspectorBasicsSection.tsx</w:t>
      </w:r>
    </w:p>
    <w:p>
      <w:pPr>
        <w:pStyle w:val="ListBullet"/>
        <w:spacing w:after="80"/>
      </w:pPr>
      <w:r>
        <w:t>src/app/components/goals/inspector/InspectorConditionSection.tsx</w:t>
      </w:r>
    </w:p>
    <w:p>
      <w:pPr>
        <w:pStyle w:val="ListBullet"/>
        <w:spacing w:after="80"/>
      </w:pPr>
      <w:r>
        <w:t>src/app/components/goals/inspector/InspectorHandoffSection.tsx</w:t>
      </w:r>
    </w:p>
    <w:p>
      <w:pPr>
        <w:pStyle w:val="ListBullet"/>
        <w:spacing w:after="80"/>
      </w:pPr>
      <w:r>
        <w:t>src/app/components/goals/inspector/InspectorPolicySection.tsx</w:t>
      </w:r>
    </w:p>
    <w:p>
      <w:pPr>
        <w:pStyle w:val="ListBullet"/>
        <w:spacing w:after="80"/>
      </w:pPr>
      <w:r>
        <w:t>src/app/components/goals/inspector/InspectorConnectionsSection.tsx</w:t>
      </w:r>
    </w:p>
    <w:p>
      <w:pPr>
        <w:pStyle w:val="ListBullet"/>
        <w:spacing w:after="80"/>
      </w:pPr>
      <w:r>
        <w:t>src/app/components/goals/inspector/InspectorStatusSection.tsx</w:t>
      </w:r>
    </w:p>
    <w:p>
      <w:pPr>
        <w:pStyle w:val="ListBullet"/>
        <w:spacing w:after="80"/>
      </w:pPr>
      <w:r>
        <w:t>src/app/components/goals/dialogs/DeleteGoalDialog.tsx</w:t>
      </w:r>
    </w:p>
    <w:p>
      <w:pPr>
        <w:pStyle w:val="ListBullet"/>
        <w:spacing w:after="80"/>
      </w:pPr>
      <w:r>
        <w:t>src/app/components/goals/dialogs/NewGoalDialog.tsx</w:t>
      </w:r>
    </w:p>
    <w:p>
      <w:pPr>
        <w:pStyle w:val="ListBullet"/>
        <w:spacing w:after="80"/>
      </w:pPr>
      <w:r>
        <w:t>src/app/components/goals/goalToolItems.tsx</w:t>
      </w:r>
    </w:p>
    <w:p>
      <w:r>
        <w:t>Do not extract hooks or a provider in the first pass unless prop threading becomes materially difficult. First extract the annotated visual surfaces while keeping behavior in the existing state boundary.</w:t>
      </w:r>
    </w:p>
    <w:p>
      <w:pPr>
        <w:pStyle w:val="Heading1"/>
      </w:pPr>
      <w:r>
        <w:t>5. State and behavior boundaries</w:t>
      </w:r>
    </w:p>
    <w:p>
      <w:pPr>
        <w:pStyle w:val="ListBullet"/>
        <w:spacing w:after="80"/>
      </w:pPr>
      <w:r>
        <w:t>Persistence: keep canonical hydration-before-write and focus refresh behavior intact. A presentational child must not write directly to storage.</w:t>
      </w:r>
    </w:p>
    <w:p>
      <w:pPr>
        <w:pStyle w:val="ListBullet"/>
        <w:spacing w:after="80"/>
      </w:pPr>
      <w:r>
        <w:t>Selection: maintain active goal and selected element normalization in one state boundary; inspector and canvas consume the result.</w:t>
      </w:r>
    </w:p>
    <w:p>
      <w:pPr>
        <w:pStyle w:val="ListBullet"/>
        <w:spacing w:after="80"/>
      </w:pPr>
      <w:r>
        <w:t>Canvas interaction: keep pan, zoom, drag and keyboard navigation together until the visual split is stable.</w:t>
      </w:r>
    </w:p>
    <w:p>
      <w:pPr>
        <w:pStyle w:val="ListBullet"/>
        <w:spacing w:after="80"/>
      </w:pPr>
      <w:r>
        <w:t>Connections: keep connector creation, rewiring, cycle checks and error state together; call wouldCreateGoalCycle from goalCanvas.ts.</w:t>
      </w:r>
    </w:p>
    <w:p>
      <w:pPr>
        <w:pStyle w:val="ListBullet"/>
        <w:spacing w:after="80"/>
      </w:pPr>
      <w:r>
        <w:t>Inspector mutations: preserve updateGoal, updateElement, updatePolicy and updatePolicyDimension semantics; sections should receive narrow callbacks.</w:t>
      </w:r>
    </w:p>
    <w:p>
      <w:pPr>
        <w:pStyle w:val="ListBullet"/>
        <w:spacing w:after="80"/>
      </w:pPr>
      <w:r>
        <w:t>Dialogs: move delete-goal and new-goal markup into explicit dialog components, reusing existing dialog conventions where possible.</w:t>
      </w:r>
    </w:p>
    <w:p>
      <w:pPr>
        <w:pStyle w:val="Heading1"/>
      </w:pPr>
      <w:r>
        <w:t>6. React and performance rules</w:t>
      </w:r>
    </w:p>
    <w:p>
      <w:pPr>
        <w:pStyle w:val="ListBullet"/>
        <w:spacing w:after="80"/>
      </w:pPr>
      <w:r>
        <w:t>Memoize GoalNode and GoalConnectorLayer; keep callbacks stable so selection changes do not rerender every node unnecessarily.</w:t>
      </w:r>
    </w:p>
    <w:p>
      <w:pPr>
        <w:pStyle w:val="ListBullet"/>
        <w:spacing w:after="80"/>
      </w:pPr>
      <w:r>
        <w:t>Avoid components declared inside GoalsView.</w:t>
      </w:r>
    </w:p>
    <w:p>
      <w:pPr>
        <w:pStyle w:val="ListBullet"/>
        <w:spacing w:after="80"/>
      </w:pPr>
      <w:r>
        <w:t>Keep connector rendering separate from node rendering.</w:t>
      </w:r>
    </w:p>
    <w:p>
      <w:pPr>
        <w:pStyle w:val="ListBullet"/>
        <w:spacing w:after="80"/>
      </w:pPr>
      <w:r>
        <w:t>Use functional state updates for goal mutations.</w:t>
      </w:r>
    </w:p>
    <w:p>
      <w:pPr>
        <w:pStyle w:val="ListBullet"/>
        <w:spacing w:after="80"/>
      </w:pPr>
      <w:r>
        <w:t>Keep transient pointer movement in refs or local interaction state where possible; commit durable positions through the existing goal mutation path.</w:t>
      </w:r>
    </w:p>
    <w:p>
      <w:pPr>
        <w:pStyle w:val="ListBullet"/>
        <w:spacing w:after="80"/>
      </w:pPr>
      <w:r>
        <w:t>Avoid passing the full GoalRecord into every inspector section when a selected element or derived policy value is sufficient.</w:t>
      </w:r>
    </w:p>
    <w:p>
      <w:pPr>
        <w:pStyle w:val="ListBullet"/>
        <w:spacing w:after="80"/>
      </w:pPr>
      <w:r>
        <w:t>Prefer children and compound slots over accumulating boolean props or render-prop fields.</w:t>
      </w:r>
    </w:p>
    <w:p>
      <w:pPr>
        <w:pStyle w:val="Heading1"/>
      </w:pPr>
      <w:r>
        <w:t>7. Delivery sequence</w:t>
      </w:r>
    </w:p>
    <w:p>
      <w:pPr>
        <w:pStyle w:val="ListNumber"/>
        <w:spacing w:after="80"/>
      </w:pPr>
      <w:r>
        <w:t>Extract GoalsSidebar, GoalsToolbar and GoalsCanvasControls without changing behavior.</w:t>
      </w:r>
    </w:p>
    <w:p>
      <w:pPr>
        <w:pStyle w:val="ListNumber"/>
        <w:spacing w:after="80"/>
      </w:pPr>
      <w:r>
        <w:t>Extract GoalNode, GoalNodePorts and GoalConnectorLayer; preserve selection, drag, ports, connectors and keyboard behavior.</w:t>
      </w:r>
    </w:p>
    <w:p>
      <w:pPr>
        <w:pStyle w:val="ListNumber"/>
        <w:spacing w:after="80"/>
      </w:pPr>
      <w:r>
        <w:t>Extract GoalInspector and split all annotated sections into focused components.</w:t>
      </w:r>
    </w:p>
    <w:p>
      <w:pPr>
        <w:pStyle w:val="ListNumber"/>
        <w:spacing w:after="80"/>
      </w:pPr>
      <w:r>
        <w:t>Extract DeleteGoalDialog, NewGoalDialog, tool metadata and presentation helpers.</w:t>
      </w:r>
    </w:p>
    <w:p>
      <w:pPr>
        <w:pStyle w:val="ListNumber"/>
        <w:spacing w:after="80"/>
      </w:pPr>
      <w:r>
        <w:t>Only if needed, extract persistence, interaction, connection and inspector hooks/provider state.</w:t>
      </w:r>
    </w:p>
    <w:p>
      <w:pPr>
        <w:pStyle w:val="ListNumber"/>
        <w:spacing w:after="80"/>
      </w:pPr>
      <w:r>
        <w:t>Run build, targeted goal-canvas tests, keyboard/manual interaction QA, and diff hygiene checks.</w:t>
      </w:r>
    </w:p>
    <w:p>
      <w:pPr>
        <w:pStyle w:val="Heading1"/>
      </w:pPr>
      <w:r>
        <w:t>8. Acceptance criteria</w:t>
      </w:r>
    </w:p>
    <w:p>
      <w:pPr>
        <w:pStyle w:val="ListBullet"/>
        <w:spacing w:after="80"/>
      </w:pPr>
      <w:r>
        <w:t>[ ] All eight annotated areas map to named components with clear ownership.</w:t>
      </w:r>
    </w:p>
    <w:p>
      <w:pPr>
        <w:pStyle w:val="ListBullet"/>
        <w:spacing w:after="80"/>
      </w:pPr>
      <w:r>
        <w:t>[ ] GoalsView is a composition root rather than the owner of all markup.</w:t>
      </w:r>
    </w:p>
    <w:p>
      <w:pPr>
        <w:pStyle w:val="ListBullet"/>
        <w:spacing w:after="80"/>
      </w:pPr>
      <w:r>
        <w:t>[ ] Node types continue to render from the existing GoalElement model.</w:t>
      </w:r>
    </w:p>
    <w:p>
      <w:pPr>
        <w:pStyle w:val="ListBullet"/>
        <w:spacing w:after="80"/>
      </w:pPr>
      <w:r>
        <w:t>[ ] Selection, drag, pan, zoom, connector creation, rewiring, cycle prevention and deletion behave as before.</w:t>
      </w:r>
    </w:p>
    <w:p>
      <w:pPr>
        <w:pStyle w:val="ListBullet"/>
        <w:spacing w:after="80"/>
      </w:pPr>
      <w:r>
        <w:t>[ ] The inspector retains all current sections and policy semantics.</w:t>
      </w:r>
    </w:p>
    <w:p>
      <w:pPr>
        <w:pStyle w:val="ListBullet"/>
        <w:spacing w:after="80"/>
      </w:pPr>
      <w:r>
        <w:t>[ ] Canonical goal persistence and Electron-store hydration remain unchanged in behavior.</w:t>
      </w:r>
    </w:p>
    <w:p>
      <w:pPr>
        <w:pStyle w:val="ListBullet"/>
        <w:spacing w:after="80"/>
      </w:pPr>
      <w:r>
        <w:t>[ ] No duplicate UI primitives or new dependencies are introduced.</w:t>
      </w:r>
    </w:p>
    <w:p>
      <w:pPr>
        <w:pStyle w:val="ListBullet"/>
        <w:spacing w:after="80"/>
      </w:pPr>
      <w:r>
        <w:t>[ ] npm run build, relevant goal canvas tests, and git diff --check pass.</w:t>
      </w:r>
    </w:p>
    <w:p>
      <w:pPr>
        <w:pStyle w:val="Heading1"/>
      </w:pPr>
      <w:r>
        <w:t>9. Omvra task breakdown</w:t>
      </w:r>
    </w:p>
    <w:p>
      <w:r>
        <w:t>The implementation is tracked as six frontend tasks assigned to Ted, the Senior Front-end Engineer, linked to the existing Omvra Goals &amp; Loops Workspace milestone. Dependencies form a single safe delivery chain: shell → canvas → inspector → cleanup → hardening → verification.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3000"/>
        <w:gridCol w:w="2100"/>
        <w:gridCol w:w="3660"/>
      </w:tblGrid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#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Todo focus</w:t>
            </w:r>
          </w:p>
        </w:tc>
      </w:tr>
      <w:tr>
        <w:tc>
          <w:tcPr>
            <w:tcW w:type="dxa" w:w="600"/>
          </w:tcPr>
          <w:p>
            <w:r>
              <w:rPr>
                <w:b/>
              </w:rPr>
              <w:t>1</w:t>
            </w:r>
          </w:p>
        </w:tc>
        <w:tc>
          <w:tcPr>
            <w:tcW w:type="dxa" w:w="3000"/>
          </w:tcPr>
          <w:p>
            <w:r>
              <w:t>Goals surface shell and controls</w:t>
            </w:r>
          </w:p>
        </w:tc>
        <w:tc>
          <w:tcPr>
            <w:tcW w:type="dxa" w:w="2100"/>
          </w:tcPr>
          <w:p>
            <w:r>
              <w:t>—</w:t>
            </w:r>
          </w:p>
        </w:tc>
        <w:tc>
          <w:tcPr>
            <w:tcW w:type="dxa" w:w="3660"/>
          </w:tcPr>
          <w:p>
            <w:r>
              <w:t>Sidebar, toolbar, canvas controls, composition shell, preserve current rounded/transient control layout.</w:t>
            </w:r>
          </w:p>
        </w:tc>
      </w:tr>
      <w:tr>
        <w:tc>
          <w:tcPr>
            <w:tcW w:type="dxa" w:w="600"/>
          </w:tcPr>
          <w:p>
            <w:r>
              <w:rPr>
                <w:b/>
              </w:rPr>
              <w:t>2</w:t>
            </w:r>
          </w:p>
        </w:tc>
        <w:tc>
          <w:tcPr>
            <w:tcW w:type="dxa" w:w="3000"/>
          </w:tcPr>
          <w:p>
            <w:r>
              <w:t>Canvas nodes and connector layer</w:t>
            </w:r>
          </w:p>
        </w:tc>
        <w:tc>
          <w:tcPr>
            <w:tcW w:type="dxa" w:w="2100"/>
          </w:tcPr>
          <w:p>
            <w:r>
              <w:t>1</w:t>
            </w:r>
          </w:p>
        </w:tc>
        <w:tc>
          <w:tcPr>
            <w:tcW w:type="dxa" w:w="3660"/>
          </w:tcPr>
          <w:p>
            <w:r>
              <w:t>GoalNode, ports, node layer, connector SVG layer, memoization, selection/drag/keyboard parity.</w:t>
            </w:r>
          </w:p>
        </w:tc>
      </w:tr>
      <w:tr>
        <w:tc>
          <w:tcPr>
            <w:tcW w:type="dxa" w:w="600"/>
          </w:tcPr>
          <w:p>
            <w:r>
              <w:rPr>
                <w:b/>
              </w:rPr>
              <w:t>3</w:t>
            </w:r>
          </w:p>
        </w:tc>
        <w:tc>
          <w:tcPr>
            <w:tcW w:type="dxa" w:w="3000"/>
          </w:tcPr>
          <w:p>
            <w:r>
              <w:t>Inspector shell and sections</w:t>
            </w:r>
          </w:p>
        </w:tc>
        <w:tc>
          <w:tcPr>
            <w:tcW w:type="dxa" w:w="2100"/>
          </w:tcPr>
          <w:p>
            <w:r>
              <w:t>2</w:t>
            </w:r>
          </w:p>
        </w:tc>
        <w:tc>
          <w:tcPr>
            <w:tcW w:type="dxa" w:w="3660"/>
          </w:tcPr>
          <w:p>
            <w:r>
              <w:t>Panel shell plus basics, condition, handoff, policy, connections, status and delete sections.</w:t>
            </w:r>
          </w:p>
        </w:tc>
      </w:tr>
      <w:tr>
        <w:tc>
          <w:tcPr>
            <w:tcW w:type="dxa" w:w="600"/>
          </w:tcPr>
          <w:p>
            <w:r>
              <w:rPr>
                <w:b/>
              </w:rPr>
              <w:t>4</w:t>
            </w:r>
          </w:p>
        </w:tc>
        <w:tc>
          <w:tcPr>
            <w:tcW w:type="dxa" w:w="3000"/>
          </w:tcPr>
          <w:p>
            <w:r>
              <w:t>Dialogs, metadata and presentation helpers</w:t>
            </w:r>
          </w:p>
        </w:tc>
        <w:tc>
          <w:tcPr>
            <w:tcW w:type="dxa" w:w="2100"/>
          </w:tcPr>
          <w:p>
            <w:r>
              <w:t>1, 3</w:t>
            </w:r>
          </w:p>
        </w:tc>
        <w:tc>
          <w:tcPr>
            <w:tcW w:type="dxa" w:w="3660"/>
          </w:tcPr>
          <w:p>
            <w:r>
              <w:t>New/delete dialogs, tool metadata, status/readiness/icon helpers, direct imports.</w:t>
            </w:r>
          </w:p>
        </w:tc>
      </w:tr>
      <w:tr>
        <w:tc>
          <w:tcPr>
            <w:tcW w:type="dxa" w:w="600"/>
          </w:tcPr>
          <w:p>
            <w:r>
              <w:rPr>
                <w:b/>
              </w:rPr>
              <w:t>5</w:t>
            </w:r>
          </w:p>
        </w:tc>
        <w:tc>
          <w:tcPr>
            <w:tcW w:type="dxa" w:w="3000"/>
          </w:tcPr>
          <w:p>
            <w:r>
              <w:t>State and performance hardening</w:t>
            </w:r>
          </w:p>
        </w:tc>
        <w:tc>
          <w:tcPr>
            <w:tcW w:type="dxa" w:w="2100"/>
          </w:tcPr>
          <w:p>
            <w:r>
              <w:t>2, 3, 4</w:t>
            </w:r>
          </w:p>
        </w:tc>
        <w:tc>
          <w:tcPr>
            <w:tcW w:type="dxa" w:w="3660"/>
          </w:tcPr>
          <w:p>
            <w:r>
              <w:t>Extract only justified hooks/provider state, stabilize callbacks, reduce unnecessary rerenders.</w:t>
            </w:r>
          </w:p>
        </w:tc>
      </w:tr>
      <w:tr>
        <w:tc>
          <w:tcPr>
            <w:tcW w:type="dxa" w:w="600"/>
          </w:tcPr>
          <w:p>
            <w:r>
              <w:rPr>
                <w:b/>
              </w:rPr>
              <w:t>6</w:t>
            </w:r>
          </w:p>
        </w:tc>
        <w:tc>
          <w:tcPr>
            <w:tcW w:type="dxa" w:w="3000"/>
          </w:tcPr>
          <w:p>
            <w:r>
              <w:t>Verification and handoff</w:t>
            </w:r>
          </w:p>
        </w:tc>
        <w:tc>
          <w:tcPr>
            <w:tcW w:type="dxa" w:w="2100"/>
          </w:tcPr>
          <w:p>
            <w:r>
              <w:t>5</w:t>
            </w:r>
          </w:p>
        </w:tc>
        <w:tc>
          <w:tcPr>
            <w:tcW w:type="dxa" w:w="3660"/>
          </w:tcPr>
          <w:p>
            <w:r>
              <w:t>Build, targeted tests, keyboard/manual QA, diff check, document final evidence.</w:t>
            </w:r>
          </w:p>
        </w:tc>
      </w:tr>
    </w:tbl>
    <w:p>
      <w:pPr>
        <w:pStyle w:val="Heading1"/>
      </w:pPr>
      <w:r>
        <w:t>10. Source anchors</w:t>
      </w:r>
    </w:p>
    <w:p>
      <w:pPr>
        <w:pStyle w:val="ListBullet"/>
        <w:spacing w:after="80"/>
      </w:pPr>
      <w:r>
        <w:t>src/app/components/views/GoalsView.tsx — current implementation boundary.</w:t>
      </w:r>
    </w:p>
    <w:p>
      <w:pPr>
        <w:pStyle w:val="ListBullet"/>
        <w:spacing w:after="80"/>
      </w:pPr>
      <w:r>
        <w:t>src/app/types.ts — GoalElementType, GoalElement, GoalRecord and policy contracts.</w:t>
      </w:r>
    </w:p>
    <w:p>
      <w:pPr>
        <w:pStyle w:val="ListBullet"/>
        <w:spacing w:after="80"/>
      </w:pPr>
      <w:r>
        <w:t>src/app/utils/goalCanvas.ts — graph connectivity and cycle validation.</w:t>
      </w:r>
    </w:p>
    <w:p>
      <w:pPr>
        <w:pStyle w:val="ListBullet"/>
        <w:spacing w:after="80"/>
      </w:pPr>
      <w:r>
        <w:t>src/app/components/ui/ — existing accessible primitives to reuse.</w:t>
      </w:r>
    </w:p>
    <w:p>
      <w:pPr>
        <w:pStyle w:val="ListBullet"/>
        <w:spacing w:after="80"/>
      </w:pPr>
      <w:r>
        <w:t>Attached annotated screenshot — componentization targets 1–8.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8"/>
      </w:rPr>
      <w:t>Goals View componentization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