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363" w:rsidRDefault="00E45363" w:rsidP="00E45363">
      <w:pPr>
        <w:jc w:val="center"/>
      </w:pPr>
    </w:p>
    <w:p w:rsidR="00E45363" w:rsidRDefault="00E45363" w:rsidP="00E45363">
      <w:pPr>
        <w:jc w:val="center"/>
      </w:pPr>
    </w:p>
    <w:p w:rsidR="00E45363" w:rsidRDefault="00E45363" w:rsidP="00E45363">
      <w:pPr>
        <w:jc w:val="center"/>
      </w:pPr>
    </w:p>
    <w:p w:rsidR="00E45363" w:rsidRPr="00E45363" w:rsidRDefault="00E45363" w:rsidP="00E45363">
      <w:pPr>
        <w:jc w:val="center"/>
        <w:rPr>
          <w:rFonts w:ascii="Arial Black" w:hAnsi="Arial Black"/>
        </w:rPr>
      </w:pPr>
      <w:r w:rsidRPr="00E45363">
        <w:rPr>
          <w:rFonts w:ascii="Arial Black" w:hAnsi="Arial Black"/>
          <w:sz w:val="56"/>
        </w:rPr>
        <w:t>MANUAL DE UTILIZAÇÃO DO SOFTWARE</w:t>
      </w:r>
    </w:p>
    <w:p w:rsidR="00EE3075" w:rsidRDefault="00E45363" w:rsidP="00E4536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39682" cy="2412698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24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4" w:rsidRDefault="00FE5E84" w:rsidP="00E45363">
      <w:pPr>
        <w:jc w:val="center"/>
      </w:pPr>
    </w:p>
    <w:p w:rsidR="00E45363" w:rsidRDefault="00E45363" w:rsidP="00E45363">
      <w:pPr>
        <w:jc w:val="center"/>
      </w:pPr>
    </w:p>
    <w:p w:rsidR="00E45363" w:rsidRPr="00FE5E84" w:rsidRDefault="00E45363" w:rsidP="00FE5E84">
      <w:pPr>
        <w:spacing w:after="0"/>
        <w:jc w:val="center"/>
        <w:rPr>
          <w:rFonts w:ascii="Arial" w:hAnsi="Arial" w:cs="Arial"/>
          <w:b/>
          <w:sz w:val="44"/>
          <w:szCs w:val="28"/>
        </w:rPr>
      </w:pPr>
      <w:r w:rsidRPr="00FE5E84">
        <w:rPr>
          <w:rFonts w:ascii="Arial" w:hAnsi="Arial" w:cs="Arial"/>
          <w:b/>
          <w:sz w:val="44"/>
          <w:szCs w:val="28"/>
        </w:rPr>
        <w:t>SISTEMA DESKTOP PARA GESTÃO MUNICIPAL DE ESCOLAS DO ENSINO FUNDAMENTAL DE AVARÉ</w:t>
      </w:r>
    </w:p>
    <w:p w:rsidR="00621866" w:rsidRDefault="00863F4A">
      <w:r>
        <w:br w:type="page"/>
      </w:r>
    </w:p>
    <w:p w:rsidR="00863F4A" w:rsidRDefault="00621866">
      <w:pPr>
        <w:rPr>
          <w:b/>
          <w:sz w:val="52"/>
        </w:rPr>
      </w:pPr>
      <w:r w:rsidRPr="00621866">
        <w:rPr>
          <w:b/>
          <w:sz w:val="52"/>
        </w:rPr>
        <w:lastRenderedPageBreak/>
        <w:t>Introdução:</w:t>
      </w:r>
    </w:p>
    <w:p w:rsidR="00621866" w:rsidRDefault="000E6B0C" w:rsidP="000E6B0C">
      <w:pPr>
        <w:jc w:val="both"/>
        <w:rPr>
          <w:sz w:val="32"/>
        </w:rPr>
      </w:pPr>
      <w:r>
        <w:rPr>
          <w:sz w:val="32"/>
        </w:rPr>
        <w:tab/>
      </w:r>
      <w:r w:rsidR="00621866">
        <w:rPr>
          <w:sz w:val="32"/>
        </w:rPr>
        <w:t xml:space="preserve">Este é o manual do usuário do software </w:t>
      </w:r>
      <w:proofErr w:type="spellStart"/>
      <w:proofErr w:type="gramStart"/>
      <w:r w:rsidR="00621866">
        <w:rPr>
          <w:sz w:val="32"/>
        </w:rPr>
        <w:t>SiSchool</w:t>
      </w:r>
      <w:proofErr w:type="spellEnd"/>
      <w:proofErr w:type="gramEnd"/>
      <w:r w:rsidR="00621866">
        <w:rPr>
          <w:sz w:val="32"/>
        </w:rPr>
        <w:t>, sua ferramenta de gestão escolar. Neste você encontrará dicas para a utilização da aplicação até que você se acostume com suas funcionalidades.</w:t>
      </w:r>
    </w:p>
    <w:p w:rsidR="006B7370" w:rsidRDefault="000E6B0C" w:rsidP="000E6B0C">
      <w:pPr>
        <w:jc w:val="both"/>
        <w:rPr>
          <w:sz w:val="32"/>
        </w:rPr>
      </w:pPr>
      <w:r>
        <w:rPr>
          <w:sz w:val="32"/>
        </w:rPr>
        <w:tab/>
      </w:r>
      <w:r w:rsidR="00621866">
        <w:rPr>
          <w:sz w:val="32"/>
        </w:rPr>
        <w:t>O software foi desenvolvido como Trabalho de Conclusão de Curso por Davi Evangelista da Silva, tendo como professor orientador o Prof. Esp. Marcos Alfredo Mendes do Rego, pela Faculdade Eduvale de Avaré.</w:t>
      </w:r>
    </w:p>
    <w:p w:rsidR="006B7370" w:rsidRDefault="006B7370">
      <w:pPr>
        <w:rPr>
          <w:sz w:val="32"/>
        </w:rPr>
      </w:pPr>
      <w:r>
        <w:rPr>
          <w:sz w:val="32"/>
        </w:rPr>
        <w:br w:type="page"/>
      </w:r>
    </w:p>
    <w:p w:rsidR="00621866" w:rsidRDefault="001F5AE3">
      <w:pPr>
        <w:rPr>
          <w:sz w:val="52"/>
        </w:rPr>
      </w:pPr>
      <w:r>
        <w:rPr>
          <w:b/>
          <w:sz w:val="52"/>
        </w:rPr>
        <w:lastRenderedPageBreak/>
        <w:t>1.  Cadastro de Alunos</w:t>
      </w:r>
    </w:p>
    <w:p w:rsidR="005029C5" w:rsidRDefault="001F5AE3" w:rsidP="005029C5">
      <w:pPr>
        <w:jc w:val="both"/>
        <w:rPr>
          <w:sz w:val="32"/>
        </w:rPr>
      </w:pPr>
      <w:r>
        <w:rPr>
          <w:sz w:val="52"/>
        </w:rPr>
        <w:tab/>
      </w:r>
      <w:r>
        <w:rPr>
          <w:sz w:val="32"/>
        </w:rPr>
        <w:t>Para cadastrar alunos, você deve visitar a segunda aba lateral, correspondente às opções de alunos e clicar no ícone de cadastr</w:t>
      </w:r>
      <w:r w:rsidR="005029C5">
        <w:rPr>
          <w:sz w:val="32"/>
        </w:rPr>
        <w:t xml:space="preserve">ar alunos, conforme a figura 1. </w:t>
      </w:r>
    </w:p>
    <w:p w:rsidR="005029C5" w:rsidRDefault="005029C5" w:rsidP="005029C5">
      <w:pPr>
        <w:jc w:val="both"/>
        <w:rPr>
          <w:sz w:val="32"/>
        </w:rPr>
      </w:pPr>
      <w:r>
        <w:tab/>
      </w:r>
      <w:r>
        <w:tab/>
      </w:r>
      <w:r>
        <w:tab/>
      </w:r>
      <w:r w:rsidR="000E6B0C" w:rsidRPr="000E6B0C">
        <w:t xml:space="preserve">Figura </w:t>
      </w:r>
      <w:fldSimple w:instr=" SEQ Figura \* ARABIC ">
        <w:r w:rsidR="00E62E15">
          <w:rPr>
            <w:noProof/>
          </w:rPr>
          <w:t>1</w:t>
        </w:r>
      </w:fldSimple>
      <w:r w:rsidR="000E6B0C" w:rsidRPr="000E6B0C">
        <w:t>. Caminho para o cadastro de alunos.</w:t>
      </w:r>
      <w:proofErr w:type="gramStart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0E6B0C">
        <w:rPr>
          <w:noProof/>
          <w:sz w:val="32"/>
          <w:lang w:eastAsia="pt-BR"/>
        </w:rPr>
        <w:drawing>
          <wp:inline distT="0" distB="0" distL="0" distR="0" wp14:anchorId="221523E9" wp14:editId="200F6409">
            <wp:extent cx="3867150" cy="2381250"/>
            <wp:effectExtent l="0" t="0" r="0" b="0"/>
            <wp:docPr id="2" name="Imagem 2" descr="C:\Users\Davi\Desktop\ScreenHunter_186 Nov. 19 10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\Desktop\ScreenHunter_186 Nov. 19 10.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0E6B0C" w:rsidRDefault="005029C5" w:rsidP="005029C5">
      <w:pPr>
        <w:jc w:val="both"/>
        <w:rPr>
          <w:sz w:val="32"/>
        </w:rPr>
      </w:pPr>
      <w:r>
        <w:rPr>
          <w:sz w:val="32"/>
        </w:rPr>
        <w:tab/>
      </w:r>
      <w:r w:rsidR="000E6B0C">
        <w:rPr>
          <w:sz w:val="32"/>
        </w:rPr>
        <w:t xml:space="preserve">Na primeira aba do cadastro de alunos, todos os campos devem ser preenchidos. Na segunda aba, deve-se selecionar se os responsáveis pelo aluno são os pais ou um terceiro. Se for um terceiro, o nome e parentesco deste </w:t>
      </w:r>
      <w:proofErr w:type="gramStart"/>
      <w:r w:rsidR="000E6B0C">
        <w:rPr>
          <w:sz w:val="32"/>
        </w:rPr>
        <w:t>deve ser cadastrado</w:t>
      </w:r>
      <w:proofErr w:type="gramEnd"/>
      <w:r w:rsidR="000E6B0C">
        <w:rPr>
          <w:sz w:val="32"/>
        </w:rPr>
        <w:t>.</w:t>
      </w:r>
    </w:p>
    <w:p w:rsidR="000E557E" w:rsidRDefault="000E557E" w:rsidP="000E6B0C">
      <w:pPr>
        <w:keepNext/>
        <w:jc w:val="both"/>
        <w:rPr>
          <w:b/>
          <w:sz w:val="52"/>
        </w:rPr>
      </w:pPr>
      <w:r>
        <w:rPr>
          <w:b/>
          <w:sz w:val="52"/>
        </w:rPr>
        <w:t>2. Cadastro de Funcionários</w:t>
      </w:r>
    </w:p>
    <w:p w:rsidR="000E557E" w:rsidRDefault="000E557E" w:rsidP="000E6B0C">
      <w:pPr>
        <w:keepNext/>
        <w:jc w:val="both"/>
        <w:rPr>
          <w:sz w:val="32"/>
        </w:rPr>
      </w:pPr>
      <w:r>
        <w:rPr>
          <w:sz w:val="52"/>
        </w:rPr>
        <w:tab/>
      </w:r>
      <w:r>
        <w:rPr>
          <w:sz w:val="32"/>
        </w:rPr>
        <w:t xml:space="preserve">O cadastro de funcionários é visível já na tela inicial, que é a primeira tela visível após o </w:t>
      </w:r>
      <w:proofErr w:type="spellStart"/>
      <w:r>
        <w:rPr>
          <w:sz w:val="32"/>
        </w:rPr>
        <w:t>login</w:t>
      </w:r>
      <w:proofErr w:type="spellEnd"/>
      <w:r>
        <w:rPr>
          <w:sz w:val="32"/>
        </w:rPr>
        <w:t>. Nesta você deve preencher todos os dados do funcionário, tendo que preencher com cuidado algumas informações como CPF, data de nascimento e data de admissão, que contém validação. Um funcionário não pode ter menos de 18 anos, por exemplo.</w:t>
      </w:r>
    </w:p>
    <w:p w:rsidR="000E557E" w:rsidRDefault="000E557E" w:rsidP="000E6B0C">
      <w:pPr>
        <w:keepNext/>
        <w:jc w:val="both"/>
        <w:rPr>
          <w:sz w:val="32"/>
        </w:rPr>
      </w:pPr>
      <w:r>
        <w:rPr>
          <w:sz w:val="32"/>
        </w:rPr>
        <w:tab/>
        <w:t xml:space="preserve">Nesta tela também é possível procurar por funcionários para editar informações, além de poder “ligar e desligar” um </w:t>
      </w:r>
      <w:r>
        <w:rPr>
          <w:sz w:val="32"/>
        </w:rPr>
        <w:lastRenderedPageBreak/>
        <w:t xml:space="preserve">funcionário. Um funcionário desligado não poderá </w:t>
      </w:r>
      <w:proofErr w:type="spellStart"/>
      <w:r>
        <w:rPr>
          <w:sz w:val="32"/>
        </w:rPr>
        <w:t>logar</w:t>
      </w:r>
      <w:proofErr w:type="spellEnd"/>
      <w:r>
        <w:rPr>
          <w:sz w:val="32"/>
        </w:rPr>
        <w:t xml:space="preserve"> no sistema.</w:t>
      </w:r>
    </w:p>
    <w:p w:rsidR="005029C5" w:rsidRPr="002F69E0" w:rsidRDefault="00BC740F" w:rsidP="000E6B0C">
      <w:pPr>
        <w:keepNext/>
        <w:jc w:val="both"/>
        <w:rPr>
          <w:sz w:val="32"/>
        </w:rPr>
      </w:pPr>
      <w:r>
        <w:rPr>
          <w:sz w:val="32"/>
        </w:rPr>
        <w:tab/>
        <w:t xml:space="preserve">Antes que seja possível realizar um cadastro, deve-se clicar em “Novo Funcionário”, conforme evidencia a </w:t>
      </w:r>
      <w:r w:rsidR="005029C5">
        <w:rPr>
          <w:sz w:val="32"/>
        </w:rPr>
        <w:t>F</w:t>
      </w:r>
      <w:r>
        <w:rPr>
          <w:sz w:val="32"/>
        </w:rPr>
        <w:t>igura 2.</w:t>
      </w:r>
    </w:p>
    <w:p w:rsidR="005029C5" w:rsidRPr="005029C5" w:rsidRDefault="005029C5" w:rsidP="005029C5">
      <w:pPr>
        <w:pStyle w:val="Legenda"/>
        <w:keepNext/>
        <w:jc w:val="center"/>
        <w:rPr>
          <w:b w:val="0"/>
          <w:color w:val="000000" w:themeColor="text1"/>
          <w:sz w:val="22"/>
        </w:rPr>
      </w:pPr>
      <w:r w:rsidRPr="005029C5">
        <w:rPr>
          <w:b w:val="0"/>
          <w:color w:val="000000" w:themeColor="text1"/>
          <w:sz w:val="22"/>
        </w:rPr>
        <w:t xml:space="preserve">Figura </w:t>
      </w:r>
      <w:r w:rsidRPr="005029C5">
        <w:rPr>
          <w:b w:val="0"/>
          <w:color w:val="000000" w:themeColor="text1"/>
          <w:sz w:val="22"/>
        </w:rPr>
        <w:fldChar w:fldCharType="begin"/>
      </w:r>
      <w:r w:rsidRPr="005029C5">
        <w:rPr>
          <w:b w:val="0"/>
          <w:color w:val="000000" w:themeColor="text1"/>
          <w:sz w:val="22"/>
        </w:rPr>
        <w:instrText xml:space="preserve"> SEQ Figura \* ARABIC </w:instrText>
      </w:r>
      <w:r w:rsidRPr="005029C5">
        <w:rPr>
          <w:b w:val="0"/>
          <w:color w:val="000000" w:themeColor="text1"/>
          <w:sz w:val="22"/>
        </w:rPr>
        <w:fldChar w:fldCharType="separate"/>
      </w:r>
      <w:r w:rsidR="00E62E15">
        <w:rPr>
          <w:b w:val="0"/>
          <w:noProof/>
          <w:color w:val="000000" w:themeColor="text1"/>
          <w:sz w:val="22"/>
        </w:rPr>
        <w:t>2</w:t>
      </w:r>
      <w:r w:rsidRPr="005029C5">
        <w:rPr>
          <w:b w:val="0"/>
          <w:color w:val="000000" w:themeColor="text1"/>
          <w:sz w:val="22"/>
        </w:rPr>
        <w:fldChar w:fldCharType="end"/>
      </w:r>
      <w:r w:rsidRPr="005029C5">
        <w:rPr>
          <w:b w:val="0"/>
          <w:color w:val="000000" w:themeColor="text1"/>
          <w:sz w:val="22"/>
        </w:rPr>
        <w:t>. Cadastro de Funcionários</w:t>
      </w:r>
    </w:p>
    <w:p w:rsidR="002F69E0" w:rsidRDefault="005029C5" w:rsidP="00030C7E">
      <w:pPr>
        <w:keepNext/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4972050" cy="2786855"/>
            <wp:effectExtent l="0" t="0" r="0" b="0"/>
            <wp:docPr id="3" name="Imagem 3" descr="C:\Users\Davi\Desktop\ScreenHunter_187 Nov. 19 11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\Desktop\ScreenHunter_187 Nov. 19 11.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65" cy="278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E0" w:rsidRPr="002F69E0" w:rsidRDefault="002F69E0" w:rsidP="000E6B0C">
      <w:pPr>
        <w:keepNext/>
        <w:jc w:val="both"/>
        <w:rPr>
          <w:sz w:val="32"/>
        </w:rPr>
      </w:pPr>
    </w:p>
    <w:p w:rsidR="002F69E0" w:rsidRDefault="002F69E0" w:rsidP="000E6B0C">
      <w:pPr>
        <w:keepNext/>
        <w:jc w:val="both"/>
        <w:rPr>
          <w:b/>
          <w:sz w:val="32"/>
        </w:rPr>
      </w:pPr>
      <w:r w:rsidRPr="002F69E0">
        <w:rPr>
          <w:b/>
          <w:sz w:val="52"/>
        </w:rPr>
        <w:t xml:space="preserve">3. </w:t>
      </w:r>
      <w:r>
        <w:rPr>
          <w:b/>
          <w:sz w:val="52"/>
        </w:rPr>
        <w:t>Cadastro de Escolas</w:t>
      </w:r>
    </w:p>
    <w:p w:rsidR="002F69E0" w:rsidRDefault="002F69E0" w:rsidP="000E6B0C">
      <w:pPr>
        <w:keepNext/>
        <w:jc w:val="both"/>
        <w:rPr>
          <w:sz w:val="32"/>
        </w:rPr>
      </w:pPr>
      <w:r>
        <w:rPr>
          <w:sz w:val="32"/>
        </w:rPr>
        <w:tab/>
        <w:t>Ainda na tela inicial é possível encontrar o ícone de uma escola, que leva para a tela de cadastro de escolas. Nesta, ao clicar em Nova Escola, os campos de cadastro são liberados e possuem preenchimento obrigatório. Também é possível editar e excluir as escolas existentes.</w:t>
      </w:r>
    </w:p>
    <w:p w:rsidR="00B53AA9" w:rsidRDefault="00B53AA9" w:rsidP="000E6B0C">
      <w:pPr>
        <w:keepNext/>
        <w:jc w:val="both"/>
        <w:rPr>
          <w:b/>
          <w:sz w:val="52"/>
        </w:rPr>
      </w:pPr>
      <w:r w:rsidRPr="00B53AA9">
        <w:rPr>
          <w:b/>
          <w:sz w:val="52"/>
        </w:rPr>
        <w:t xml:space="preserve">4. </w:t>
      </w:r>
      <w:r>
        <w:rPr>
          <w:b/>
          <w:sz w:val="52"/>
        </w:rPr>
        <w:t>Cadastro e Gestão de Turmas</w:t>
      </w:r>
    </w:p>
    <w:p w:rsidR="00030C7E" w:rsidRPr="00030C7E" w:rsidRDefault="00B53AA9" w:rsidP="000E6B0C">
      <w:pPr>
        <w:keepNext/>
        <w:jc w:val="both"/>
        <w:rPr>
          <w:sz w:val="32"/>
        </w:rPr>
      </w:pPr>
      <w:r>
        <w:rPr>
          <w:sz w:val="52"/>
        </w:rPr>
        <w:tab/>
      </w:r>
      <w:r>
        <w:rPr>
          <w:sz w:val="32"/>
        </w:rPr>
        <w:t xml:space="preserve">Esta tela permite a você, o usuário, cadastrar turmas em suas escolas e editar suas turmas antigas. Ao término do ano letivo, por exemplo, basta editar o nome da turma para a turma </w:t>
      </w:r>
      <w:r>
        <w:rPr>
          <w:sz w:val="32"/>
        </w:rPr>
        <w:lastRenderedPageBreak/>
        <w:t>correspondente um ano acima. Se for 1º Ano, editar para 2º Ano, etc. Caso a turma seja 5º ano, no ano seguinte os alunos da turma não farão mais parte da escola, portanto basta clicar em “Avançar Turma”</w:t>
      </w:r>
      <w:r w:rsidR="00E83794">
        <w:rPr>
          <w:sz w:val="32"/>
        </w:rPr>
        <w:t xml:space="preserve"> e os alunos aprovados sairão do cadastro da escola</w:t>
      </w:r>
      <w:r>
        <w:rPr>
          <w:sz w:val="32"/>
        </w:rPr>
        <w:t>.</w:t>
      </w:r>
      <w:r w:rsidR="00030C7E">
        <w:rPr>
          <w:sz w:val="32"/>
        </w:rPr>
        <w:t xml:space="preserve"> A tela é mostrada na Figura 3.</w:t>
      </w:r>
    </w:p>
    <w:p w:rsidR="00030C7E" w:rsidRPr="00030C7E" w:rsidRDefault="00030C7E" w:rsidP="00030C7E">
      <w:pPr>
        <w:pStyle w:val="Legenda"/>
        <w:keepNext/>
        <w:jc w:val="center"/>
        <w:rPr>
          <w:b w:val="0"/>
          <w:color w:val="000000" w:themeColor="text1"/>
          <w:sz w:val="22"/>
        </w:rPr>
      </w:pPr>
      <w:r w:rsidRPr="00030C7E">
        <w:rPr>
          <w:b w:val="0"/>
          <w:color w:val="000000" w:themeColor="text1"/>
          <w:sz w:val="22"/>
        </w:rPr>
        <w:t xml:space="preserve">Figura </w:t>
      </w:r>
      <w:r w:rsidRPr="00030C7E">
        <w:rPr>
          <w:b w:val="0"/>
          <w:color w:val="000000" w:themeColor="text1"/>
          <w:sz w:val="22"/>
        </w:rPr>
        <w:fldChar w:fldCharType="begin"/>
      </w:r>
      <w:r w:rsidRPr="00030C7E">
        <w:rPr>
          <w:b w:val="0"/>
          <w:color w:val="000000" w:themeColor="text1"/>
          <w:sz w:val="22"/>
        </w:rPr>
        <w:instrText xml:space="preserve"> SEQ Figura \* ARABIC </w:instrText>
      </w:r>
      <w:r w:rsidRPr="00030C7E">
        <w:rPr>
          <w:b w:val="0"/>
          <w:color w:val="000000" w:themeColor="text1"/>
          <w:sz w:val="22"/>
        </w:rPr>
        <w:fldChar w:fldCharType="separate"/>
      </w:r>
      <w:r w:rsidR="00E62E15">
        <w:rPr>
          <w:b w:val="0"/>
          <w:noProof/>
          <w:color w:val="000000" w:themeColor="text1"/>
          <w:sz w:val="22"/>
        </w:rPr>
        <w:t>3</w:t>
      </w:r>
      <w:r w:rsidRPr="00030C7E">
        <w:rPr>
          <w:b w:val="0"/>
          <w:color w:val="000000" w:themeColor="text1"/>
          <w:sz w:val="22"/>
        </w:rPr>
        <w:fldChar w:fldCharType="end"/>
      </w:r>
      <w:r w:rsidRPr="00030C7E">
        <w:rPr>
          <w:b w:val="0"/>
          <w:color w:val="000000" w:themeColor="text1"/>
          <w:sz w:val="22"/>
        </w:rPr>
        <w:t>. Tela de Gestão de Turmas</w:t>
      </w:r>
    </w:p>
    <w:p w:rsidR="009A747A" w:rsidRPr="008F3E5E" w:rsidRDefault="00030C7E" w:rsidP="008F3E5E">
      <w:pPr>
        <w:keepNext/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 wp14:anchorId="4F0330F9" wp14:editId="487AA5E9">
            <wp:extent cx="3754289" cy="2362200"/>
            <wp:effectExtent l="0" t="0" r="0" b="0"/>
            <wp:docPr id="4" name="Imagem 4" descr="C:\Users\Davi\Desktop\ScreenHunter_188 Nov. 19 11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\Desktop\ScreenHunter_188 Nov. 19 11.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88" cy="236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7E" w:rsidRDefault="009A747A" w:rsidP="00030C7E">
      <w:pPr>
        <w:keepNext/>
        <w:rPr>
          <w:b/>
          <w:sz w:val="52"/>
        </w:rPr>
      </w:pPr>
      <w:r>
        <w:rPr>
          <w:b/>
          <w:sz w:val="52"/>
        </w:rPr>
        <w:t>5. Consultas</w:t>
      </w:r>
    </w:p>
    <w:p w:rsidR="008F3E5E" w:rsidRPr="008F3E5E" w:rsidRDefault="009A747A" w:rsidP="009A747A">
      <w:pPr>
        <w:keepNext/>
        <w:jc w:val="both"/>
        <w:rPr>
          <w:sz w:val="32"/>
        </w:rPr>
      </w:pPr>
      <w:r>
        <w:rPr>
          <w:b/>
          <w:sz w:val="52"/>
        </w:rPr>
        <w:tab/>
      </w:r>
      <w:r>
        <w:rPr>
          <w:sz w:val="32"/>
        </w:rPr>
        <w:t xml:space="preserve">A tela de consultas, na Figura 4, permite a você consultar alunos, escolas e funcionários </w:t>
      </w:r>
      <w:proofErr w:type="gramStart"/>
      <w:r>
        <w:rPr>
          <w:sz w:val="32"/>
        </w:rPr>
        <w:t>afim</w:t>
      </w:r>
      <w:proofErr w:type="gramEnd"/>
      <w:r>
        <w:rPr>
          <w:sz w:val="32"/>
        </w:rPr>
        <w:t xml:space="preserve"> de, no caso de alunos, editar, excluir ou ver relatórios; no caso de escolas, visualizar informações e; no caso de funcionários, visualizar relatórios. É possível realizar buscar a partir de múltiplos critérios.</w:t>
      </w:r>
    </w:p>
    <w:p w:rsidR="008F3E5E" w:rsidRPr="008F3E5E" w:rsidRDefault="008F3E5E" w:rsidP="008F3E5E">
      <w:pPr>
        <w:pStyle w:val="Legenda"/>
        <w:keepNext/>
        <w:jc w:val="center"/>
        <w:rPr>
          <w:b w:val="0"/>
          <w:color w:val="000000" w:themeColor="text1"/>
          <w:sz w:val="22"/>
        </w:rPr>
      </w:pPr>
      <w:r w:rsidRPr="008F3E5E">
        <w:rPr>
          <w:b w:val="0"/>
          <w:color w:val="000000" w:themeColor="text1"/>
          <w:sz w:val="22"/>
        </w:rPr>
        <w:t xml:space="preserve">Figura </w:t>
      </w:r>
      <w:r w:rsidRPr="008F3E5E">
        <w:rPr>
          <w:b w:val="0"/>
          <w:color w:val="000000" w:themeColor="text1"/>
          <w:sz w:val="22"/>
        </w:rPr>
        <w:fldChar w:fldCharType="begin"/>
      </w:r>
      <w:r w:rsidRPr="008F3E5E">
        <w:rPr>
          <w:b w:val="0"/>
          <w:color w:val="000000" w:themeColor="text1"/>
          <w:sz w:val="22"/>
        </w:rPr>
        <w:instrText xml:space="preserve"> SEQ Figura \* ARABIC </w:instrText>
      </w:r>
      <w:r w:rsidRPr="008F3E5E">
        <w:rPr>
          <w:b w:val="0"/>
          <w:color w:val="000000" w:themeColor="text1"/>
          <w:sz w:val="22"/>
        </w:rPr>
        <w:fldChar w:fldCharType="separate"/>
      </w:r>
      <w:r w:rsidR="00E62E15">
        <w:rPr>
          <w:b w:val="0"/>
          <w:noProof/>
          <w:color w:val="000000" w:themeColor="text1"/>
          <w:sz w:val="22"/>
        </w:rPr>
        <w:t>4</w:t>
      </w:r>
      <w:r w:rsidRPr="008F3E5E">
        <w:rPr>
          <w:b w:val="0"/>
          <w:color w:val="000000" w:themeColor="text1"/>
          <w:sz w:val="22"/>
        </w:rPr>
        <w:fldChar w:fldCharType="end"/>
      </w:r>
      <w:r w:rsidRPr="008F3E5E">
        <w:rPr>
          <w:b w:val="0"/>
          <w:color w:val="000000" w:themeColor="text1"/>
          <w:sz w:val="22"/>
        </w:rPr>
        <w:t>. Tela de Consultas</w:t>
      </w:r>
    </w:p>
    <w:p w:rsidR="00606E52" w:rsidRDefault="00606E52" w:rsidP="008F3E5E">
      <w:pPr>
        <w:keepNext/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3539576" cy="1924050"/>
            <wp:effectExtent l="0" t="0" r="3810" b="0"/>
            <wp:docPr id="5" name="Imagem 5" descr="C:\Users\Davi\Desktop\ScreenHunter_189 Nov. 19 11.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\Desktop\ScreenHunter_189 Nov. 19 11.2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13" cy="193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26" w:rsidRDefault="00DA6B26" w:rsidP="00DA6B26">
      <w:pPr>
        <w:keepNext/>
        <w:jc w:val="both"/>
        <w:rPr>
          <w:sz w:val="52"/>
          <w:szCs w:val="52"/>
        </w:rPr>
      </w:pPr>
      <w:r w:rsidRPr="00DA6B26">
        <w:rPr>
          <w:b/>
          <w:sz w:val="52"/>
          <w:szCs w:val="52"/>
        </w:rPr>
        <w:lastRenderedPageBreak/>
        <w:t>6.</w:t>
      </w:r>
      <w:r>
        <w:rPr>
          <w:b/>
          <w:sz w:val="52"/>
          <w:szCs w:val="52"/>
        </w:rPr>
        <w:t xml:space="preserve"> Cronograma de Aulas</w:t>
      </w:r>
    </w:p>
    <w:p w:rsidR="00DA6B26" w:rsidRDefault="00DA6B26" w:rsidP="00DA6B26">
      <w:pPr>
        <w:keepNext/>
        <w:jc w:val="both"/>
        <w:rPr>
          <w:sz w:val="32"/>
          <w:szCs w:val="52"/>
        </w:rPr>
      </w:pPr>
      <w:r>
        <w:rPr>
          <w:sz w:val="52"/>
          <w:szCs w:val="52"/>
        </w:rPr>
        <w:tab/>
      </w:r>
      <w:r>
        <w:rPr>
          <w:sz w:val="32"/>
          <w:szCs w:val="52"/>
        </w:rPr>
        <w:t xml:space="preserve">Neste, conforme Figura 5, você deve selecionar o professor, a sala e o horário para atribuir uma aula a este. Caso o mesmo já possua uma aula neste horário, o programa exibirá um aviso dizendo que não é possível atribuir tal aula. </w:t>
      </w:r>
    </w:p>
    <w:p w:rsidR="008D1A2F" w:rsidRPr="008D1A2F" w:rsidRDefault="008D1A2F" w:rsidP="008D1A2F">
      <w:pPr>
        <w:pStyle w:val="Legenda"/>
        <w:keepNext/>
        <w:jc w:val="center"/>
        <w:rPr>
          <w:b w:val="0"/>
          <w:color w:val="000000" w:themeColor="text1"/>
          <w:sz w:val="22"/>
          <w:szCs w:val="22"/>
        </w:rPr>
      </w:pPr>
      <w:r w:rsidRPr="008D1A2F">
        <w:rPr>
          <w:b w:val="0"/>
          <w:color w:val="000000" w:themeColor="text1"/>
          <w:sz w:val="22"/>
          <w:szCs w:val="22"/>
        </w:rPr>
        <w:t xml:space="preserve">Figura </w:t>
      </w:r>
      <w:r w:rsidRPr="008D1A2F">
        <w:rPr>
          <w:b w:val="0"/>
          <w:color w:val="000000" w:themeColor="text1"/>
          <w:sz w:val="22"/>
          <w:szCs w:val="22"/>
        </w:rPr>
        <w:fldChar w:fldCharType="begin"/>
      </w:r>
      <w:r w:rsidRPr="008D1A2F">
        <w:rPr>
          <w:b w:val="0"/>
          <w:color w:val="000000" w:themeColor="text1"/>
          <w:sz w:val="22"/>
          <w:szCs w:val="22"/>
        </w:rPr>
        <w:instrText xml:space="preserve"> SEQ Figura \* ARABIC </w:instrText>
      </w:r>
      <w:r w:rsidRPr="008D1A2F">
        <w:rPr>
          <w:b w:val="0"/>
          <w:color w:val="000000" w:themeColor="text1"/>
          <w:sz w:val="22"/>
          <w:szCs w:val="22"/>
        </w:rPr>
        <w:fldChar w:fldCharType="separate"/>
      </w:r>
      <w:r w:rsidR="00E62E15">
        <w:rPr>
          <w:b w:val="0"/>
          <w:noProof/>
          <w:color w:val="000000" w:themeColor="text1"/>
          <w:sz w:val="22"/>
          <w:szCs w:val="22"/>
        </w:rPr>
        <w:t>5</w:t>
      </w:r>
      <w:r w:rsidRPr="008D1A2F">
        <w:rPr>
          <w:b w:val="0"/>
          <w:color w:val="000000" w:themeColor="text1"/>
          <w:sz w:val="22"/>
          <w:szCs w:val="22"/>
        </w:rPr>
        <w:fldChar w:fldCharType="end"/>
      </w:r>
      <w:r w:rsidRPr="008D1A2F">
        <w:rPr>
          <w:b w:val="0"/>
          <w:color w:val="000000" w:themeColor="text1"/>
          <w:sz w:val="22"/>
          <w:szCs w:val="22"/>
        </w:rPr>
        <w:t>. Cronograma de Aulas</w:t>
      </w:r>
    </w:p>
    <w:p w:rsidR="008D1A2F" w:rsidRDefault="008D1A2F" w:rsidP="008D1A2F">
      <w:pPr>
        <w:keepNext/>
        <w:jc w:val="center"/>
        <w:rPr>
          <w:sz w:val="32"/>
          <w:szCs w:val="52"/>
        </w:rPr>
      </w:pPr>
      <w:r>
        <w:rPr>
          <w:noProof/>
          <w:sz w:val="32"/>
          <w:szCs w:val="52"/>
          <w:lang w:eastAsia="pt-BR"/>
        </w:rPr>
        <w:drawing>
          <wp:inline distT="0" distB="0" distL="0" distR="0">
            <wp:extent cx="4550835" cy="3333750"/>
            <wp:effectExtent l="0" t="0" r="2540" b="0"/>
            <wp:docPr id="6" name="Imagem 6" descr="C:\Users\Davi\Desktop\ScreenHunter_190 Nov. 19 11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\Desktop\ScreenHunter_190 Nov. 19 11.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88" cy="334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A4" w:rsidRDefault="00103DA4" w:rsidP="008D1A2F">
      <w:pPr>
        <w:keepNext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7.  Notas e Faltas</w:t>
      </w:r>
    </w:p>
    <w:p w:rsidR="00103DA4" w:rsidRDefault="00103DA4" w:rsidP="008D1A2F">
      <w:pPr>
        <w:keepNext/>
        <w:jc w:val="both"/>
        <w:rPr>
          <w:sz w:val="32"/>
          <w:szCs w:val="52"/>
        </w:rPr>
      </w:pPr>
      <w:r>
        <w:rPr>
          <w:b/>
          <w:sz w:val="52"/>
          <w:szCs w:val="52"/>
        </w:rPr>
        <w:tab/>
      </w:r>
      <w:r>
        <w:rPr>
          <w:sz w:val="32"/>
          <w:szCs w:val="52"/>
        </w:rPr>
        <w:t xml:space="preserve">Na segunda aba, no lado direito, há um atalho para a tela de cadastro de notas e faltas. Nesta, você seleciona por escola, turma e professor. Os alunos começam REPROVADOS até que as notas sejam inseridas e as médias atribuídas calculem que ele está aprovado. As notas a serem atribuídas são I para Insuficiente, R para Regular, B para Bom e O para Ótimo. </w:t>
      </w:r>
    </w:p>
    <w:p w:rsidR="00103DA4" w:rsidRDefault="00103DA4" w:rsidP="008D1A2F">
      <w:pPr>
        <w:keepNext/>
        <w:jc w:val="both"/>
        <w:rPr>
          <w:sz w:val="32"/>
          <w:szCs w:val="52"/>
        </w:rPr>
      </w:pPr>
      <w:r>
        <w:rPr>
          <w:sz w:val="32"/>
          <w:szCs w:val="52"/>
        </w:rPr>
        <w:tab/>
        <w:t xml:space="preserve">Ainda na tela de Notas e Faltas, na segunda aba, chamada de preencher histórico, é possível procurar por alunos e </w:t>
      </w:r>
      <w:r>
        <w:rPr>
          <w:sz w:val="32"/>
          <w:szCs w:val="52"/>
        </w:rPr>
        <w:lastRenderedPageBreak/>
        <w:t xml:space="preserve">preencher notas dos anos anteriores. </w:t>
      </w:r>
      <w:r w:rsidR="003020B6">
        <w:rPr>
          <w:sz w:val="32"/>
          <w:szCs w:val="52"/>
        </w:rPr>
        <w:t>A Figura 6 apresenta a tela de Notas e Faltas.</w:t>
      </w:r>
    </w:p>
    <w:p w:rsidR="00F51070" w:rsidRPr="00F51070" w:rsidRDefault="00F51070" w:rsidP="00F51070">
      <w:pPr>
        <w:pStyle w:val="Legenda"/>
        <w:keepNext/>
        <w:jc w:val="center"/>
        <w:rPr>
          <w:b w:val="0"/>
          <w:color w:val="000000" w:themeColor="text1"/>
          <w:sz w:val="22"/>
        </w:rPr>
      </w:pPr>
      <w:r w:rsidRPr="00F51070">
        <w:rPr>
          <w:b w:val="0"/>
          <w:color w:val="000000" w:themeColor="text1"/>
          <w:sz w:val="22"/>
        </w:rPr>
        <w:t xml:space="preserve">Figura </w:t>
      </w:r>
      <w:r w:rsidRPr="00F51070">
        <w:rPr>
          <w:b w:val="0"/>
          <w:color w:val="000000" w:themeColor="text1"/>
          <w:sz w:val="22"/>
        </w:rPr>
        <w:fldChar w:fldCharType="begin"/>
      </w:r>
      <w:r w:rsidRPr="00F51070">
        <w:rPr>
          <w:b w:val="0"/>
          <w:color w:val="000000" w:themeColor="text1"/>
          <w:sz w:val="22"/>
        </w:rPr>
        <w:instrText xml:space="preserve"> SEQ Figura \* ARABIC </w:instrText>
      </w:r>
      <w:r w:rsidRPr="00F51070">
        <w:rPr>
          <w:b w:val="0"/>
          <w:color w:val="000000" w:themeColor="text1"/>
          <w:sz w:val="22"/>
        </w:rPr>
        <w:fldChar w:fldCharType="separate"/>
      </w:r>
      <w:r w:rsidR="00E62E15">
        <w:rPr>
          <w:b w:val="0"/>
          <w:noProof/>
          <w:color w:val="000000" w:themeColor="text1"/>
          <w:sz w:val="22"/>
        </w:rPr>
        <w:t>6</w:t>
      </w:r>
      <w:r w:rsidRPr="00F51070">
        <w:rPr>
          <w:b w:val="0"/>
          <w:color w:val="000000" w:themeColor="text1"/>
          <w:sz w:val="22"/>
        </w:rPr>
        <w:fldChar w:fldCharType="end"/>
      </w:r>
      <w:r w:rsidRPr="00F51070">
        <w:rPr>
          <w:b w:val="0"/>
          <w:color w:val="000000" w:themeColor="text1"/>
          <w:sz w:val="22"/>
        </w:rPr>
        <w:t>. Tela de Notas e Faltas</w:t>
      </w:r>
    </w:p>
    <w:p w:rsidR="003020B6" w:rsidRDefault="00F51070" w:rsidP="00F51070">
      <w:pPr>
        <w:keepNext/>
        <w:jc w:val="center"/>
        <w:rPr>
          <w:sz w:val="32"/>
          <w:szCs w:val="52"/>
        </w:rPr>
      </w:pPr>
      <w:r>
        <w:rPr>
          <w:noProof/>
          <w:sz w:val="32"/>
          <w:szCs w:val="52"/>
          <w:lang w:eastAsia="pt-BR"/>
        </w:rPr>
        <w:drawing>
          <wp:inline distT="0" distB="0" distL="0" distR="0">
            <wp:extent cx="4187888" cy="3081757"/>
            <wp:effectExtent l="0" t="0" r="3175" b="4445"/>
            <wp:docPr id="7" name="Imagem 7" descr="C:\Users\Davi\Desktop\ScreenHunter_191 Nov. 19 11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\Desktop\ScreenHunter_191 Nov. 19 11.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10" cy="30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70" w:rsidRDefault="00F51070" w:rsidP="00F51070">
      <w:pPr>
        <w:keepNext/>
        <w:rPr>
          <w:sz w:val="52"/>
          <w:szCs w:val="52"/>
        </w:rPr>
      </w:pPr>
      <w:r>
        <w:rPr>
          <w:b/>
          <w:sz w:val="52"/>
          <w:szCs w:val="52"/>
        </w:rPr>
        <w:t>8. Transferência de Alunos</w:t>
      </w:r>
    </w:p>
    <w:p w:rsidR="00F51070" w:rsidRDefault="00F51070" w:rsidP="00572E21">
      <w:pPr>
        <w:keepNext/>
        <w:jc w:val="both"/>
        <w:rPr>
          <w:sz w:val="32"/>
          <w:szCs w:val="52"/>
        </w:rPr>
      </w:pPr>
      <w:r>
        <w:rPr>
          <w:sz w:val="52"/>
          <w:szCs w:val="52"/>
        </w:rPr>
        <w:tab/>
      </w:r>
      <w:r w:rsidR="00572E21">
        <w:rPr>
          <w:sz w:val="32"/>
          <w:szCs w:val="52"/>
        </w:rPr>
        <w:t xml:space="preserve">A transferência de alunos ocorre em duas instâncias: A primeira é a parte solicitante e a segunda é a confirmação da parte solicitada. </w:t>
      </w:r>
    </w:p>
    <w:p w:rsidR="00572E21" w:rsidRDefault="00572E21" w:rsidP="00572E21">
      <w:pPr>
        <w:keepNext/>
        <w:jc w:val="both"/>
        <w:rPr>
          <w:sz w:val="32"/>
          <w:szCs w:val="52"/>
        </w:rPr>
      </w:pPr>
      <w:r>
        <w:rPr>
          <w:sz w:val="32"/>
          <w:szCs w:val="52"/>
        </w:rPr>
        <w:tab/>
        <w:t xml:space="preserve">A parte solicitante entra na segunda aba, de Alunos, no ícone do meio, na tela de Transferências exibida na Figura 7. Nesta, busca-se </w:t>
      </w:r>
      <w:proofErr w:type="gramStart"/>
      <w:r>
        <w:rPr>
          <w:sz w:val="32"/>
          <w:szCs w:val="52"/>
        </w:rPr>
        <w:t>à</w:t>
      </w:r>
      <w:proofErr w:type="gramEnd"/>
      <w:r>
        <w:rPr>
          <w:sz w:val="32"/>
          <w:szCs w:val="52"/>
        </w:rPr>
        <w:t xml:space="preserve"> partir do nome ou do RA o aluno que será transferido, escolhe-se a escola e a turma e confirma-se.</w:t>
      </w:r>
    </w:p>
    <w:p w:rsidR="00572E21" w:rsidRDefault="00572E21" w:rsidP="00572E21">
      <w:pPr>
        <w:keepNext/>
        <w:jc w:val="both"/>
        <w:rPr>
          <w:sz w:val="32"/>
          <w:szCs w:val="52"/>
        </w:rPr>
      </w:pPr>
      <w:r>
        <w:rPr>
          <w:sz w:val="32"/>
          <w:szCs w:val="52"/>
        </w:rPr>
        <w:tab/>
        <w:t xml:space="preserve">A parte solicitada receberá um aviso por meio do ícone de Alerta da tela principal. Se este estiver amarelo, </w:t>
      </w:r>
      <w:r w:rsidR="00CD324A">
        <w:rPr>
          <w:sz w:val="32"/>
          <w:szCs w:val="52"/>
        </w:rPr>
        <w:t xml:space="preserve">ao contrário do que mostra a </w:t>
      </w:r>
      <w:r>
        <w:rPr>
          <w:sz w:val="32"/>
          <w:szCs w:val="52"/>
        </w:rPr>
        <w:t>Figura 8, é porque há uma solicitação de transferência e então, ele deverá confirmar ou excluir.</w:t>
      </w:r>
    </w:p>
    <w:p w:rsidR="00CD5A59" w:rsidRPr="00CD5A59" w:rsidRDefault="00CD324A" w:rsidP="00572E21">
      <w:pPr>
        <w:keepNext/>
        <w:jc w:val="both"/>
        <w:rPr>
          <w:sz w:val="32"/>
          <w:szCs w:val="52"/>
        </w:rPr>
      </w:pPr>
      <w:r>
        <w:rPr>
          <w:sz w:val="32"/>
          <w:szCs w:val="52"/>
        </w:rPr>
        <w:lastRenderedPageBreak/>
        <w:tab/>
        <w:t xml:space="preserve">O usuário a realizar o pedido de transferência ou a confirmar o pedido de transferência deverá </w:t>
      </w:r>
      <w:proofErr w:type="gramStart"/>
      <w:r>
        <w:rPr>
          <w:sz w:val="32"/>
          <w:szCs w:val="52"/>
        </w:rPr>
        <w:t>ser,</w:t>
      </w:r>
      <w:proofErr w:type="gramEnd"/>
      <w:r>
        <w:rPr>
          <w:sz w:val="32"/>
          <w:szCs w:val="52"/>
        </w:rPr>
        <w:t xml:space="preserve"> necessariamente</w:t>
      </w:r>
      <w:r w:rsidR="00CD5A59">
        <w:rPr>
          <w:sz w:val="32"/>
          <w:szCs w:val="52"/>
        </w:rPr>
        <w:t>, um usuário administrativo.</w:t>
      </w:r>
    </w:p>
    <w:p w:rsidR="00CD5A59" w:rsidRPr="00CD5A59" w:rsidRDefault="00CD5A59" w:rsidP="00CD5A59">
      <w:pPr>
        <w:pStyle w:val="Legenda"/>
        <w:keepNext/>
        <w:jc w:val="center"/>
        <w:rPr>
          <w:b w:val="0"/>
          <w:color w:val="000000" w:themeColor="text1"/>
          <w:sz w:val="22"/>
        </w:rPr>
      </w:pPr>
      <w:r w:rsidRPr="00CD5A59">
        <w:rPr>
          <w:b w:val="0"/>
          <w:color w:val="000000" w:themeColor="text1"/>
          <w:sz w:val="22"/>
        </w:rPr>
        <w:t xml:space="preserve">Figura </w:t>
      </w:r>
      <w:r w:rsidRPr="00CD5A59">
        <w:rPr>
          <w:b w:val="0"/>
          <w:color w:val="000000" w:themeColor="text1"/>
          <w:sz w:val="22"/>
        </w:rPr>
        <w:fldChar w:fldCharType="begin"/>
      </w:r>
      <w:r w:rsidRPr="00CD5A59">
        <w:rPr>
          <w:b w:val="0"/>
          <w:color w:val="000000" w:themeColor="text1"/>
          <w:sz w:val="22"/>
        </w:rPr>
        <w:instrText xml:space="preserve"> SEQ Figura \* ARABIC </w:instrText>
      </w:r>
      <w:r w:rsidRPr="00CD5A59">
        <w:rPr>
          <w:b w:val="0"/>
          <w:color w:val="000000" w:themeColor="text1"/>
          <w:sz w:val="22"/>
        </w:rPr>
        <w:fldChar w:fldCharType="separate"/>
      </w:r>
      <w:r w:rsidR="00E62E15">
        <w:rPr>
          <w:b w:val="0"/>
          <w:noProof/>
          <w:color w:val="000000" w:themeColor="text1"/>
          <w:sz w:val="22"/>
        </w:rPr>
        <w:t>7</w:t>
      </w:r>
      <w:r w:rsidRPr="00CD5A59">
        <w:rPr>
          <w:b w:val="0"/>
          <w:color w:val="000000" w:themeColor="text1"/>
          <w:sz w:val="22"/>
        </w:rPr>
        <w:fldChar w:fldCharType="end"/>
      </w:r>
      <w:r w:rsidRPr="00CD5A59">
        <w:rPr>
          <w:b w:val="0"/>
          <w:color w:val="000000" w:themeColor="text1"/>
          <w:sz w:val="22"/>
        </w:rPr>
        <w:t>. Tela de Solicitação de Transferências</w:t>
      </w:r>
    </w:p>
    <w:p w:rsidR="00CD5A59" w:rsidRDefault="00CD5A59" w:rsidP="00572E21">
      <w:pPr>
        <w:keepNext/>
        <w:jc w:val="both"/>
      </w:pPr>
      <w:r>
        <w:rPr>
          <w:noProof/>
          <w:sz w:val="32"/>
          <w:szCs w:val="52"/>
          <w:lang w:eastAsia="pt-BR"/>
        </w:rPr>
        <w:drawing>
          <wp:inline distT="0" distB="0" distL="0" distR="0">
            <wp:extent cx="5200651" cy="2228850"/>
            <wp:effectExtent l="0" t="0" r="0" b="0"/>
            <wp:docPr id="9" name="Imagem 9" descr="C:\Users\Davi\Desktop\ScreenHunter_192 Nov. 19 11.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\Desktop\ScreenHunter_192 Nov. 19 11.4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64" cy="223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59" w:rsidRPr="00CD5A59" w:rsidRDefault="00CD5A59" w:rsidP="00CD5A59">
      <w:pPr>
        <w:pStyle w:val="Legenda"/>
        <w:keepNext/>
        <w:jc w:val="center"/>
        <w:rPr>
          <w:b w:val="0"/>
          <w:color w:val="000000" w:themeColor="text1"/>
          <w:sz w:val="22"/>
        </w:rPr>
      </w:pPr>
      <w:r w:rsidRPr="00CD5A59">
        <w:rPr>
          <w:b w:val="0"/>
          <w:color w:val="000000" w:themeColor="text1"/>
          <w:sz w:val="22"/>
        </w:rPr>
        <w:t xml:space="preserve">Figura </w:t>
      </w:r>
      <w:r w:rsidRPr="00CD5A59">
        <w:rPr>
          <w:b w:val="0"/>
          <w:color w:val="000000" w:themeColor="text1"/>
          <w:sz w:val="22"/>
        </w:rPr>
        <w:fldChar w:fldCharType="begin"/>
      </w:r>
      <w:r w:rsidRPr="00CD5A59">
        <w:rPr>
          <w:b w:val="0"/>
          <w:color w:val="000000" w:themeColor="text1"/>
          <w:sz w:val="22"/>
        </w:rPr>
        <w:instrText xml:space="preserve"> SEQ Figura \* ARABIC </w:instrText>
      </w:r>
      <w:r w:rsidRPr="00CD5A59">
        <w:rPr>
          <w:b w:val="0"/>
          <w:color w:val="000000" w:themeColor="text1"/>
          <w:sz w:val="22"/>
        </w:rPr>
        <w:fldChar w:fldCharType="separate"/>
      </w:r>
      <w:r w:rsidR="00E62E15">
        <w:rPr>
          <w:b w:val="0"/>
          <w:noProof/>
          <w:color w:val="000000" w:themeColor="text1"/>
          <w:sz w:val="22"/>
        </w:rPr>
        <w:t>8</w:t>
      </w:r>
      <w:r w:rsidRPr="00CD5A59">
        <w:rPr>
          <w:b w:val="0"/>
          <w:color w:val="000000" w:themeColor="text1"/>
          <w:sz w:val="22"/>
        </w:rPr>
        <w:fldChar w:fldCharType="end"/>
      </w:r>
      <w:r w:rsidRPr="00CD5A59">
        <w:rPr>
          <w:b w:val="0"/>
          <w:color w:val="000000" w:themeColor="text1"/>
          <w:sz w:val="22"/>
        </w:rPr>
        <w:t>. Ícone de aviso de solicitações.</w:t>
      </w:r>
    </w:p>
    <w:p w:rsidR="00CD324A" w:rsidRDefault="00CD5A59" w:rsidP="00CD5A59">
      <w:pPr>
        <w:keepNext/>
        <w:jc w:val="center"/>
        <w:rPr>
          <w:sz w:val="32"/>
          <w:szCs w:val="52"/>
        </w:rPr>
      </w:pPr>
      <w:r>
        <w:rPr>
          <w:noProof/>
          <w:sz w:val="32"/>
          <w:szCs w:val="52"/>
          <w:lang w:eastAsia="pt-BR"/>
        </w:rPr>
        <w:drawing>
          <wp:inline distT="0" distB="0" distL="0" distR="0">
            <wp:extent cx="876300" cy="876300"/>
            <wp:effectExtent l="0" t="0" r="0" b="0"/>
            <wp:docPr id="8" name="Imagem 8" descr="C:\Users\Davi\Desktop\ScreenHunter_193 Nov. 19 11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\Desktop\ScreenHunter_193 Nov. 19 11.4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AC" w:rsidRDefault="00800DAC" w:rsidP="00800DAC">
      <w:pPr>
        <w:keepNext/>
        <w:jc w:val="both"/>
        <w:rPr>
          <w:b/>
          <w:sz w:val="52"/>
          <w:szCs w:val="52"/>
        </w:rPr>
      </w:pPr>
      <w:r w:rsidRPr="00800DAC">
        <w:rPr>
          <w:b/>
          <w:sz w:val="52"/>
          <w:szCs w:val="52"/>
        </w:rPr>
        <w:t>9. Atribuição de Turmas</w:t>
      </w:r>
    </w:p>
    <w:p w:rsidR="00800DAC" w:rsidRDefault="00800DAC" w:rsidP="00800DAC">
      <w:pPr>
        <w:keepNext/>
        <w:jc w:val="both"/>
        <w:rPr>
          <w:sz w:val="32"/>
          <w:szCs w:val="52"/>
        </w:rPr>
      </w:pPr>
      <w:r>
        <w:rPr>
          <w:b/>
          <w:sz w:val="52"/>
          <w:szCs w:val="52"/>
        </w:rPr>
        <w:tab/>
      </w:r>
      <w:r>
        <w:rPr>
          <w:sz w:val="32"/>
          <w:szCs w:val="52"/>
        </w:rPr>
        <w:t xml:space="preserve">A atribuição de turmas ocorre através da tela presente na terceira aba, correspondente a professores e demonstrada na Figura 9. Nesta, é possível atribuir professores às turmas selecionando-os através de uma lista organizada por números de pontos. Os professores com mais pontos terão prioridade de escolha na atribuição. É possível também atribuir </w:t>
      </w:r>
      <w:proofErr w:type="spellStart"/>
      <w:proofErr w:type="gramStart"/>
      <w:r>
        <w:rPr>
          <w:sz w:val="32"/>
          <w:szCs w:val="52"/>
        </w:rPr>
        <w:t>ADIs</w:t>
      </w:r>
      <w:proofErr w:type="spellEnd"/>
      <w:proofErr w:type="gramEnd"/>
      <w:r>
        <w:rPr>
          <w:sz w:val="32"/>
          <w:szCs w:val="52"/>
        </w:rPr>
        <w:t xml:space="preserve"> às turmas das CEI, sendo estes não classificados por pontos ou coisa alguma. </w:t>
      </w:r>
    </w:p>
    <w:p w:rsidR="00800DAC" w:rsidRDefault="00800DAC" w:rsidP="00800DAC">
      <w:pPr>
        <w:pStyle w:val="Legenda"/>
        <w:keepNext/>
        <w:jc w:val="both"/>
      </w:pPr>
    </w:p>
    <w:p w:rsidR="00800DAC" w:rsidRDefault="00800DAC" w:rsidP="00800DAC">
      <w:pPr>
        <w:pStyle w:val="Legenda"/>
        <w:keepNext/>
        <w:jc w:val="both"/>
      </w:pPr>
    </w:p>
    <w:p w:rsidR="00800DAC" w:rsidRPr="00800DAC" w:rsidRDefault="00800DAC" w:rsidP="00800DAC">
      <w:pPr>
        <w:pStyle w:val="Legenda"/>
        <w:keepNext/>
        <w:jc w:val="center"/>
        <w:rPr>
          <w:b w:val="0"/>
          <w:color w:val="000000" w:themeColor="text1"/>
          <w:sz w:val="22"/>
        </w:rPr>
      </w:pPr>
      <w:r w:rsidRPr="00800DAC">
        <w:rPr>
          <w:b w:val="0"/>
          <w:color w:val="000000" w:themeColor="text1"/>
          <w:sz w:val="22"/>
        </w:rPr>
        <w:t xml:space="preserve">Figura </w:t>
      </w:r>
      <w:r w:rsidRPr="00800DAC">
        <w:rPr>
          <w:b w:val="0"/>
          <w:color w:val="000000" w:themeColor="text1"/>
          <w:sz w:val="22"/>
        </w:rPr>
        <w:fldChar w:fldCharType="begin"/>
      </w:r>
      <w:r w:rsidRPr="00800DAC">
        <w:rPr>
          <w:b w:val="0"/>
          <w:color w:val="000000" w:themeColor="text1"/>
          <w:sz w:val="22"/>
        </w:rPr>
        <w:instrText xml:space="preserve"> SEQ Figura \* ARABIC </w:instrText>
      </w:r>
      <w:r w:rsidRPr="00800DAC">
        <w:rPr>
          <w:b w:val="0"/>
          <w:color w:val="000000" w:themeColor="text1"/>
          <w:sz w:val="22"/>
        </w:rPr>
        <w:fldChar w:fldCharType="separate"/>
      </w:r>
      <w:r w:rsidR="00E62E15">
        <w:rPr>
          <w:b w:val="0"/>
          <w:noProof/>
          <w:color w:val="000000" w:themeColor="text1"/>
          <w:sz w:val="22"/>
        </w:rPr>
        <w:t>9</w:t>
      </w:r>
      <w:r w:rsidRPr="00800DAC">
        <w:rPr>
          <w:b w:val="0"/>
          <w:color w:val="000000" w:themeColor="text1"/>
          <w:sz w:val="22"/>
        </w:rPr>
        <w:fldChar w:fldCharType="end"/>
      </w:r>
      <w:r w:rsidRPr="00800DAC">
        <w:rPr>
          <w:b w:val="0"/>
          <w:color w:val="000000" w:themeColor="text1"/>
          <w:sz w:val="22"/>
        </w:rPr>
        <w:t>. Tela de Atribuição de</w:t>
      </w:r>
      <w:r>
        <w:rPr>
          <w:b w:val="0"/>
          <w:color w:val="000000" w:themeColor="text1"/>
          <w:sz w:val="22"/>
        </w:rPr>
        <w:t xml:space="preserve"> Turmas</w:t>
      </w:r>
    </w:p>
    <w:p w:rsidR="00800DAC" w:rsidRDefault="00800DAC" w:rsidP="00800DAC">
      <w:pPr>
        <w:keepNext/>
        <w:jc w:val="both"/>
        <w:rPr>
          <w:sz w:val="32"/>
          <w:szCs w:val="52"/>
        </w:rPr>
      </w:pPr>
      <w:r>
        <w:rPr>
          <w:noProof/>
          <w:sz w:val="32"/>
          <w:szCs w:val="52"/>
          <w:lang w:eastAsia="pt-BR"/>
        </w:rPr>
        <w:lastRenderedPageBreak/>
        <w:drawing>
          <wp:inline distT="0" distB="0" distL="0" distR="0">
            <wp:extent cx="5400040" cy="2244392"/>
            <wp:effectExtent l="0" t="0" r="0" b="3810"/>
            <wp:docPr id="10" name="Imagem 10" descr="C:\Users\Davi\Desktop\ScreenHunter_194 Nov. 19 11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\Desktop\ScreenHunter_194 Nov. 19 11.4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8B" w:rsidRDefault="00E01F8B" w:rsidP="00800DAC">
      <w:pPr>
        <w:keepNext/>
        <w:jc w:val="both"/>
        <w:rPr>
          <w:b/>
          <w:sz w:val="52"/>
          <w:szCs w:val="52"/>
        </w:rPr>
      </w:pPr>
      <w:r w:rsidRPr="00E01F8B">
        <w:rPr>
          <w:b/>
          <w:sz w:val="52"/>
          <w:szCs w:val="52"/>
        </w:rPr>
        <w:t>10.</w:t>
      </w:r>
      <w:r>
        <w:rPr>
          <w:b/>
          <w:sz w:val="52"/>
          <w:szCs w:val="52"/>
        </w:rPr>
        <w:t xml:space="preserve"> Cadastro de Certificados</w:t>
      </w:r>
    </w:p>
    <w:p w:rsidR="00E01F8B" w:rsidRDefault="00E01F8B" w:rsidP="00800DAC">
      <w:pPr>
        <w:keepNext/>
        <w:jc w:val="both"/>
        <w:rPr>
          <w:sz w:val="32"/>
          <w:szCs w:val="52"/>
        </w:rPr>
      </w:pPr>
      <w:r>
        <w:rPr>
          <w:sz w:val="52"/>
          <w:szCs w:val="52"/>
        </w:rPr>
        <w:tab/>
      </w:r>
      <w:r>
        <w:rPr>
          <w:sz w:val="32"/>
          <w:szCs w:val="52"/>
        </w:rPr>
        <w:t>Conforme figura 10, é possível cadastrar certificados de cursos aos professores para aumentar o número de pontos dos mesmos, o que interfere diretamente na hora da atribuição.</w:t>
      </w:r>
    </w:p>
    <w:p w:rsidR="00E01F8B" w:rsidRPr="00E01F8B" w:rsidRDefault="00E01F8B" w:rsidP="00E01F8B">
      <w:pPr>
        <w:pStyle w:val="Legenda"/>
        <w:keepNext/>
        <w:jc w:val="center"/>
        <w:rPr>
          <w:b w:val="0"/>
          <w:color w:val="000000" w:themeColor="text1"/>
          <w:sz w:val="22"/>
        </w:rPr>
      </w:pPr>
      <w:r w:rsidRPr="00E01F8B">
        <w:rPr>
          <w:b w:val="0"/>
          <w:color w:val="000000" w:themeColor="text1"/>
          <w:sz w:val="22"/>
        </w:rPr>
        <w:t xml:space="preserve">Figura </w:t>
      </w:r>
      <w:r w:rsidRPr="00E01F8B">
        <w:rPr>
          <w:b w:val="0"/>
          <w:color w:val="000000" w:themeColor="text1"/>
          <w:sz w:val="22"/>
        </w:rPr>
        <w:fldChar w:fldCharType="begin"/>
      </w:r>
      <w:r w:rsidRPr="00E01F8B">
        <w:rPr>
          <w:b w:val="0"/>
          <w:color w:val="000000" w:themeColor="text1"/>
          <w:sz w:val="22"/>
        </w:rPr>
        <w:instrText xml:space="preserve"> SEQ Figura \* ARABIC </w:instrText>
      </w:r>
      <w:r w:rsidRPr="00E01F8B">
        <w:rPr>
          <w:b w:val="0"/>
          <w:color w:val="000000" w:themeColor="text1"/>
          <w:sz w:val="22"/>
        </w:rPr>
        <w:fldChar w:fldCharType="separate"/>
      </w:r>
      <w:r w:rsidR="00E62E15">
        <w:rPr>
          <w:b w:val="0"/>
          <w:noProof/>
          <w:color w:val="000000" w:themeColor="text1"/>
          <w:sz w:val="22"/>
        </w:rPr>
        <w:t>10</w:t>
      </w:r>
      <w:r w:rsidRPr="00E01F8B">
        <w:rPr>
          <w:b w:val="0"/>
          <w:color w:val="000000" w:themeColor="text1"/>
          <w:sz w:val="22"/>
        </w:rPr>
        <w:fldChar w:fldCharType="end"/>
      </w:r>
      <w:r w:rsidRPr="00E01F8B">
        <w:rPr>
          <w:b w:val="0"/>
          <w:color w:val="000000" w:themeColor="text1"/>
          <w:sz w:val="22"/>
        </w:rPr>
        <w:t>. Tela de Cadastro de Certificados</w:t>
      </w:r>
    </w:p>
    <w:p w:rsidR="00800DAC" w:rsidRDefault="00E01F8B" w:rsidP="00800DAC">
      <w:pPr>
        <w:keepNext/>
        <w:jc w:val="both"/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pt-BR"/>
        </w:rPr>
        <w:drawing>
          <wp:inline distT="0" distB="0" distL="0" distR="0">
            <wp:extent cx="5400040" cy="3011673"/>
            <wp:effectExtent l="0" t="0" r="0" b="0"/>
            <wp:docPr id="11" name="Imagem 11" descr="C:\Users\Davi\Desktop\ScreenHunter_195 Nov. 19 11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\Desktop\ScreenHunter_195 Nov. 19 11.5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52"/>
          <w:szCs w:val="52"/>
        </w:rPr>
        <w:t xml:space="preserve"> </w:t>
      </w:r>
    </w:p>
    <w:p w:rsidR="00A53C8B" w:rsidRDefault="00E62E15" w:rsidP="00800DAC">
      <w:pPr>
        <w:keepNext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11. Backup</w:t>
      </w:r>
    </w:p>
    <w:p w:rsidR="00E62E15" w:rsidRDefault="00E62E15" w:rsidP="00800DAC">
      <w:pPr>
        <w:keepNext/>
        <w:jc w:val="both"/>
        <w:rPr>
          <w:sz w:val="32"/>
          <w:szCs w:val="52"/>
        </w:rPr>
      </w:pPr>
      <w:r>
        <w:rPr>
          <w:sz w:val="32"/>
          <w:szCs w:val="52"/>
        </w:rPr>
        <w:tab/>
        <w:t xml:space="preserve">Por fim, usuários de maior nível de acesso podem realizar um backup dos dados cadastrados </w:t>
      </w:r>
      <w:proofErr w:type="gramStart"/>
      <w:r>
        <w:rPr>
          <w:sz w:val="32"/>
          <w:szCs w:val="52"/>
        </w:rPr>
        <w:t>afim de</w:t>
      </w:r>
      <w:proofErr w:type="gramEnd"/>
      <w:r>
        <w:rPr>
          <w:sz w:val="32"/>
          <w:szCs w:val="52"/>
        </w:rPr>
        <w:t xml:space="preserve"> manter os dados </w:t>
      </w:r>
      <w:r>
        <w:rPr>
          <w:sz w:val="32"/>
          <w:szCs w:val="52"/>
        </w:rPr>
        <w:lastRenderedPageBreak/>
        <w:t>salvos. É possível também, obviamente, restaurar o backup, na tela demonstrada na figura 11.</w:t>
      </w:r>
    </w:p>
    <w:p w:rsidR="00E62E15" w:rsidRPr="00E62E15" w:rsidRDefault="00E62E15" w:rsidP="00E62E15">
      <w:pPr>
        <w:pStyle w:val="Legenda"/>
        <w:keepNext/>
        <w:jc w:val="center"/>
        <w:rPr>
          <w:b w:val="0"/>
          <w:color w:val="000000" w:themeColor="text1"/>
          <w:sz w:val="22"/>
        </w:rPr>
      </w:pPr>
      <w:r w:rsidRPr="00E62E15">
        <w:rPr>
          <w:b w:val="0"/>
          <w:color w:val="000000" w:themeColor="text1"/>
          <w:sz w:val="22"/>
        </w:rPr>
        <w:t xml:space="preserve">Figura </w:t>
      </w:r>
      <w:r w:rsidRPr="00E62E15">
        <w:rPr>
          <w:b w:val="0"/>
          <w:color w:val="000000" w:themeColor="text1"/>
          <w:sz w:val="22"/>
        </w:rPr>
        <w:fldChar w:fldCharType="begin"/>
      </w:r>
      <w:r w:rsidRPr="00E62E15">
        <w:rPr>
          <w:b w:val="0"/>
          <w:color w:val="000000" w:themeColor="text1"/>
          <w:sz w:val="22"/>
        </w:rPr>
        <w:instrText xml:space="preserve"> SEQ Figura \* ARABIC </w:instrText>
      </w:r>
      <w:r w:rsidRPr="00E62E15">
        <w:rPr>
          <w:b w:val="0"/>
          <w:color w:val="000000" w:themeColor="text1"/>
          <w:sz w:val="22"/>
        </w:rPr>
        <w:fldChar w:fldCharType="separate"/>
      </w:r>
      <w:r w:rsidRPr="00E62E15">
        <w:rPr>
          <w:b w:val="0"/>
          <w:noProof/>
          <w:color w:val="000000" w:themeColor="text1"/>
          <w:sz w:val="22"/>
        </w:rPr>
        <w:t>11</w:t>
      </w:r>
      <w:r w:rsidRPr="00E62E15">
        <w:rPr>
          <w:b w:val="0"/>
          <w:color w:val="000000" w:themeColor="text1"/>
          <w:sz w:val="22"/>
        </w:rPr>
        <w:fldChar w:fldCharType="end"/>
      </w:r>
      <w:r w:rsidRPr="00E62E15">
        <w:rPr>
          <w:b w:val="0"/>
          <w:color w:val="000000" w:themeColor="text1"/>
          <w:sz w:val="22"/>
        </w:rPr>
        <w:t>. Tela de Backup</w:t>
      </w:r>
    </w:p>
    <w:p w:rsidR="00E62E15" w:rsidRPr="00E62E15" w:rsidRDefault="00E62E15" w:rsidP="00E62E15">
      <w:pPr>
        <w:keepNext/>
        <w:jc w:val="center"/>
        <w:rPr>
          <w:sz w:val="32"/>
          <w:szCs w:val="52"/>
        </w:rPr>
      </w:pPr>
      <w:bookmarkStart w:id="0" w:name="_GoBack"/>
      <w:r>
        <w:rPr>
          <w:noProof/>
          <w:sz w:val="32"/>
          <w:szCs w:val="52"/>
          <w:lang w:eastAsia="pt-BR"/>
        </w:rPr>
        <w:drawing>
          <wp:inline distT="0" distB="0" distL="0" distR="0">
            <wp:extent cx="4010025" cy="3000375"/>
            <wp:effectExtent l="0" t="0" r="9525" b="9525"/>
            <wp:docPr id="12" name="Imagem 12" descr="C:\Users\Davi\Desktop\ScreenHunter_196 Nov. 19 11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\Desktop\ScreenHunter_196 Nov. 19 11.5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2E15" w:rsidRPr="00E62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F7"/>
    <w:rsid w:val="00030C7E"/>
    <w:rsid w:val="000E557E"/>
    <w:rsid w:val="000E6B0C"/>
    <w:rsid w:val="00103DA4"/>
    <w:rsid w:val="00167FF7"/>
    <w:rsid w:val="001F5AE3"/>
    <w:rsid w:val="002F69E0"/>
    <w:rsid w:val="003020B6"/>
    <w:rsid w:val="005029C5"/>
    <w:rsid w:val="00572E21"/>
    <w:rsid w:val="00606E52"/>
    <w:rsid w:val="00621866"/>
    <w:rsid w:val="006B7370"/>
    <w:rsid w:val="00800DAC"/>
    <w:rsid w:val="00863F4A"/>
    <w:rsid w:val="008D1A2F"/>
    <w:rsid w:val="008F3E5E"/>
    <w:rsid w:val="009A747A"/>
    <w:rsid w:val="00A53C8B"/>
    <w:rsid w:val="00B53AA9"/>
    <w:rsid w:val="00BB2622"/>
    <w:rsid w:val="00BC740F"/>
    <w:rsid w:val="00CD324A"/>
    <w:rsid w:val="00CD5A59"/>
    <w:rsid w:val="00DA6B26"/>
    <w:rsid w:val="00E01F8B"/>
    <w:rsid w:val="00E45363"/>
    <w:rsid w:val="00E62E15"/>
    <w:rsid w:val="00E83794"/>
    <w:rsid w:val="00EE3075"/>
    <w:rsid w:val="00F51070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E6B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E6B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58C43-51A7-41CA-96B0-CE9CCB53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930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davee castaldelli</dc:creator>
  <cp:lastModifiedBy>davee castaldelli</cp:lastModifiedBy>
  <cp:revision>24</cp:revision>
  <dcterms:created xsi:type="dcterms:W3CDTF">2018-11-12T18:20:00Z</dcterms:created>
  <dcterms:modified xsi:type="dcterms:W3CDTF">2018-11-19T14:00:00Z</dcterms:modified>
</cp:coreProperties>
</file>