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24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40"/>
      </w:tblGrid>
      <w:tr w:rsidR="006E7C3B" w14:paraId="074233FF" w14:textId="77777777">
        <w:tc>
          <w:tcPr>
            <w:tcW w:w="10240" w:type="dxa"/>
            <w:shd w:val="clear" w:color="auto" w:fill="2B1533"/>
            <w:tcMar>
              <w:top w:w="500" w:type="dxa"/>
              <w:left w:w="500" w:type="dxa"/>
              <w:bottom w:w="500" w:type="dxa"/>
              <w:right w:w="500" w:type="dxa"/>
            </w:tcMar>
          </w:tcPr>
          <w:p w14:paraId="57379500" w14:textId="445D8B5B" w:rsidR="006E7C3B" w:rsidRDefault="00000000">
            <w:pPr>
              <w:jc w:val="center"/>
            </w:pPr>
            <w:r>
              <w:rPr>
                <w:rFonts w:ascii="Poppins" w:eastAsia="Poppins" w:hAnsi="Poppins" w:cs="Poppins"/>
                <w:b/>
                <w:bCs/>
                <w:caps/>
                <w:color w:val="F2A93B"/>
                <w:sz w:val="18"/>
                <w:szCs w:val="18"/>
              </w:rPr>
              <w:t xml:space="preserve">INTERNSHIP </w:t>
            </w:r>
            <w:r w:rsidR="008C7ACF">
              <w:rPr>
                <w:rFonts w:ascii="Poppins" w:eastAsia="Poppins" w:hAnsi="Poppins" w:cs="Poppins"/>
                <w:b/>
                <w:bCs/>
                <w:caps/>
                <w:color w:val="F2A93B"/>
                <w:sz w:val="18"/>
                <w:szCs w:val="18"/>
              </w:rPr>
              <w:t>DELIVERABLE · WEEK</w:t>
            </w:r>
            <w:r>
              <w:rPr>
                <w:rFonts w:ascii="Poppins" w:eastAsia="Poppins" w:hAnsi="Poppins" w:cs="Poppins"/>
                <w:b/>
                <w:bCs/>
                <w:caps/>
                <w:color w:val="F2A93B"/>
                <w:sz w:val="18"/>
                <w:szCs w:val="18"/>
              </w:rPr>
              <w:t xml:space="preserve"> 02</w:t>
            </w:r>
          </w:p>
          <w:p w14:paraId="0A5C161E" w14:textId="77777777" w:rsidR="006E7C3B" w:rsidRDefault="00000000">
            <w:pPr>
              <w:spacing w:before="180" w:after="100"/>
              <w:jc w:val="center"/>
            </w:pPr>
            <w:r>
              <w:rPr>
                <w:rFonts w:ascii="Poppins" w:eastAsia="Poppins" w:hAnsi="Poppins" w:cs="Poppins"/>
                <w:b/>
                <w:bCs/>
                <w:color w:val="FFFFFF"/>
                <w:sz w:val="52"/>
                <w:szCs w:val="52"/>
              </w:rPr>
              <w:t>Cohort Analysis Report</w:t>
            </w:r>
          </w:p>
          <w:p w14:paraId="09C92CB5" w14:textId="0311FF6E" w:rsidR="006E7C3B" w:rsidRDefault="00000000">
            <w:pPr>
              <w:spacing w:after="260"/>
              <w:jc w:val="center"/>
            </w:pPr>
            <w:r>
              <w:rPr>
                <w:rFonts w:ascii="Carlito" w:eastAsia="Carlito" w:hAnsi="Carlito" w:cs="Carlito"/>
                <w:i/>
                <w:iCs/>
                <w:color w:val="FFD9CE"/>
                <w:sz w:val="22"/>
                <w:szCs w:val="22"/>
              </w:rPr>
              <w:t xml:space="preserve">with Visual Insights </w:t>
            </w:r>
          </w:p>
          <w:p w14:paraId="05C4CAE3" w14:textId="77777777" w:rsidR="006E7C3B" w:rsidRDefault="006E7C3B">
            <w:pPr>
              <w:pBdr>
                <w:top w:val="single" w:sz="8" w:space="12" w:color="F2A93B"/>
              </w:pBdr>
              <w:spacing w:after="160"/>
              <w:jc w:val="center"/>
            </w:pPr>
          </w:p>
          <w:p w14:paraId="69A8239B" w14:textId="77777777" w:rsidR="006E7C3B" w:rsidRDefault="00000000">
            <w:pPr>
              <w:jc w:val="center"/>
            </w:pPr>
            <w:r>
              <w:rPr>
                <w:rFonts w:ascii="Poppins" w:eastAsia="Poppins" w:hAnsi="Poppins" w:cs="Poppins"/>
                <w:b/>
                <w:bCs/>
                <w:caps/>
                <w:color w:val="FFFFFF"/>
              </w:rPr>
              <w:t>TEAM 02</w:t>
            </w:r>
          </w:p>
          <w:p w14:paraId="726AD389" w14:textId="5DCD1593" w:rsidR="006E7C3B" w:rsidRDefault="00CD17B0">
            <w:pPr>
              <w:spacing w:before="60"/>
              <w:jc w:val="center"/>
            </w:pPr>
            <w:r>
              <w:t>Leny NAPALA</w:t>
            </w:r>
          </w:p>
        </w:tc>
      </w:tr>
    </w:tbl>
    <w:p w14:paraId="11D16F9E" w14:textId="77777777" w:rsidR="006E7C3B" w:rsidRDefault="006E7C3B">
      <w:pPr>
        <w:spacing w:after="280"/>
      </w:pPr>
    </w:p>
    <w:tbl>
      <w:tblPr>
        <w:tblW w:w="10240" w:type="dxa"/>
        <w:tblCellMar>
          <w:left w:w="10" w:type="dxa"/>
          <w:right w:w="10" w:type="dxa"/>
        </w:tblCellMar>
        <w:tblLook w:val="04A0" w:firstRow="1" w:lastRow="0" w:firstColumn="1" w:lastColumn="0" w:noHBand="0" w:noVBand="1"/>
      </w:tblPr>
      <w:tblGrid>
        <w:gridCol w:w="2560"/>
        <w:gridCol w:w="2560"/>
        <w:gridCol w:w="2560"/>
        <w:gridCol w:w="2560"/>
      </w:tblGrid>
      <w:tr w:rsidR="006E7C3B" w14:paraId="165ECE55" w14:textId="77777777">
        <w:tc>
          <w:tcPr>
            <w:tcW w:w="2560" w:type="dxa"/>
            <w:tcBorders>
              <w:top w:val="single" w:sz="24" w:space="0" w:color="FF6152"/>
            </w:tcBorders>
            <w:tcMar>
              <w:top w:w="160" w:type="dxa"/>
              <w:left w:w="120" w:type="dxa"/>
              <w:bottom w:w="100" w:type="dxa"/>
              <w:right w:w="120" w:type="dxa"/>
            </w:tcMar>
          </w:tcPr>
          <w:p w14:paraId="2AB3B9CC" w14:textId="77777777" w:rsidR="006E7C3B" w:rsidRDefault="00000000">
            <w:r>
              <w:rPr>
                <w:rFonts w:ascii="Poppins" w:eastAsia="Poppins" w:hAnsi="Poppins" w:cs="Poppins"/>
                <w:b/>
                <w:bCs/>
                <w:color w:val="3A1B4D"/>
                <w:sz w:val="34"/>
                <w:szCs w:val="34"/>
              </w:rPr>
              <w:t>8,536</w:t>
            </w:r>
          </w:p>
          <w:p w14:paraId="4BEB7FD4" w14:textId="77777777" w:rsidR="006E7C3B" w:rsidRDefault="00000000">
            <w:pPr>
              <w:spacing w:before="30"/>
            </w:pPr>
            <w:r>
              <w:rPr>
                <w:rFonts w:ascii="Poppins" w:eastAsia="Poppins" w:hAnsi="Poppins" w:cs="Poppins"/>
                <w:caps/>
                <w:color w:val="7A6B82"/>
                <w:sz w:val="15"/>
                <w:szCs w:val="15"/>
              </w:rPr>
              <w:t>Records</w:t>
            </w:r>
          </w:p>
        </w:tc>
        <w:tc>
          <w:tcPr>
            <w:tcW w:w="2560" w:type="dxa"/>
            <w:tcBorders>
              <w:top w:val="single" w:sz="24" w:space="0" w:color="F2A93B"/>
            </w:tcBorders>
            <w:tcMar>
              <w:top w:w="160" w:type="dxa"/>
              <w:left w:w="120" w:type="dxa"/>
              <w:bottom w:w="100" w:type="dxa"/>
              <w:right w:w="120" w:type="dxa"/>
            </w:tcMar>
          </w:tcPr>
          <w:p w14:paraId="2493D51D" w14:textId="77777777" w:rsidR="006E7C3B" w:rsidRDefault="00000000">
            <w:r>
              <w:rPr>
                <w:rFonts w:ascii="Poppins" w:eastAsia="Poppins" w:hAnsi="Poppins" w:cs="Poppins"/>
                <w:b/>
                <w:bCs/>
                <w:color w:val="3A1B4D"/>
                <w:sz w:val="34"/>
                <w:szCs w:val="34"/>
              </w:rPr>
              <w:t>16</w:t>
            </w:r>
          </w:p>
          <w:p w14:paraId="56637EFE" w14:textId="77777777" w:rsidR="006E7C3B" w:rsidRDefault="00000000">
            <w:pPr>
              <w:spacing w:before="30"/>
            </w:pPr>
            <w:r>
              <w:rPr>
                <w:rFonts w:ascii="Poppins" w:eastAsia="Poppins" w:hAnsi="Poppins" w:cs="Poppins"/>
                <w:caps/>
                <w:color w:val="7A6B82"/>
                <w:sz w:val="15"/>
                <w:szCs w:val="15"/>
              </w:rPr>
              <w:t>Cohorts</w:t>
            </w:r>
          </w:p>
        </w:tc>
        <w:tc>
          <w:tcPr>
            <w:tcW w:w="2560" w:type="dxa"/>
            <w:tcBorders>
              <w:top w:val="single" w:sz="24" w:space="0" w:color="FF6152"/>
            </w:tcBorders>
            <w:tcMar>
              <w:top w:w="160" w:type="dxa"/>
              <w:left w:w="120" w:type="dxa"/>
              <w:bottom w:w="100" w:type="dxa"/>
              <w:right w:w="120" w:type="dxa"/>
            </w:tcMar>
          </w:tcPr>
          <w:p w14:paraId="420BBEB9" w14:textId="77777777" w:rsidR="006E7C3B" w:rsidRDefault="00000000">
            <w:r>
              <w:rPr>
                <w:rFonts w:ascii="Poppins" w:eastAsia="Poppins" w:hAnsi="Poppins" w:cs="Poppins"/>
                <w:b/>
                <w:bCs/>
                <w:color w:val="3A1B4D"/>
                <w:sz w:val="34"/>
                <w:szCs w:val="34"/>
              </w:rPr>
              <w:t>5</w:t>
            </w:r>
          </w:p>
          <w:p w14:paraId="57A0A0FD" w14:textId="77777777" w:rsidR="006E7C3B" w:rsidRDefault="00000000">
            <w:pPr>
              <w:spacing w:before="30"/>
            </w:pPr>
            <w:r>
              <w:rPr>
                <w:rFonts w:ascii="Poppins" w:eastAsia="Poppins" w:hAnsi="Poppins" w:cs="Poppins"/>
                <w:caps/>
                <w:color w:val="7A6B82"/>
                <w:sz w:val="15"/>
                <w:szCs w:val="15"/>
              </w:rPr>
              <w:t>Categories</w:t>
            </w:r>
          </w:p>
        </w:tc>
        <w:tc>
          <w:tcPr>
            <w:tcW w:w="2560" w:type="dxa"/>
            <w:tcBorders>
              <w:top w:val="single" w:sz="24" w:space="0" w:color="F2A93B"/>
            </w:tcBorders>
            <w:tcMar>
              <w:top w:w="160" w:type="dxa"/>
              <w:left w:w="120" w:type="dxa"/>
              <w:bottom w:w="100" w:type="dxa"/>
              <w:right w:w="120" w:type="dxa"/>
            </w:tcMar>
          </w:tcPr>
          <w:p w14:paraId="484CE553" w14:textId="77777777" w:rsidR="006E7C3B" w:rsidRDefault="00000000">
            <w:r>
              <w:rPr>
                <w:rFonts w:ascii="Poppins" w:eastAsia="Poppins" w:hAnsi="Poppins" w:cs="Poppins"/>
                <w:b/>
                <w:bCs/>
                <w:color w:val="3A1B4D"/>
                <w:sz w:val="34"/>
                <w:szCs w:val="34"/>
              </w:rPr>
              <w:t>14</w:t>
            </w:r>
          </w:p>
          <w:p w14:paraId="49066BB5" w14:textId="77777777" w:rsidR="006E7C3B" w:rsidRDefault="00000000">
            <w:pPr>
              <w:spacing w:before="30"/>
            </w:pPr>
            <w:r>
              <w:rPr>
                <w:rFonts w:ascii="Poppins" w:eastAsia="Poppins" w:hAnsi="Poppins" w:cs="Poppins"/>
                <w:caps/>
                <w:color w:val="7A6B82"/>
                <w:sz w:val="15"/>
                <w:szCs w:val="15"/>
              </w:rPr>
              <w:t>Figures</w:t>
            </w:r>
          </w:p>
        </w:tc>
      </w:tr>
    </w:tbl>
    <w:p w14:paraId="4E1E429C" w14:textId="77777777" w:rsidR="006E7C3B" w:rsidRDefault="006E7C3B">
      <w:pPr>
        <w:spacing w:after="280"/>
      </w:pPr>
    </w:p>
    <w:tbl>
      <w:tblPr>
        <w:tblW w:w="10240" w:type="dxa"/>
        <w:tblCellMar>
          <w:left w:w="10" w:type="dxa"/>
          <w:right w:w="10" w:type="dxa"/>
        </w:tblCellMar>
        <w:tblLook w:val="04A0" w:firstRow="1" w:lastRow="0" w:firstColumn="1" w:lastColumn="0" w:noHBand="0" w:noVBand="1"/>
      </w:tblPr>
      <w:tblGrid>
        <w:gridCol w:w="2560"/>
        <w:gridCol w:w="2560"/>
        <w:gridCol w:w="2560"/>
        <w:gridCol w:w="2560"/>
      </w:tblGrid>
      <w:tr w:rsidR="006E7C3B" w14:paraId="223543D2" w14:textId="77777777">
        <w:tc>
          <w:tcPr>
            <w:tcW w:w="2560" w:type="dxa"/>
            <w:tcBorders>
              <w:top w:val="single" w:sz="4" w:space="0" w:color="E8DEE9"/>
              <w:left w:val="single" w:sz="4" w:space="0" w:color="E8DEE9"/>
              <w:bottom w:val="single" w:sz="4" w:space="0" w:color="E8DEE9"/>
              <w:right w:val="single" w:sz="4" w:space="0" w:color="E8DEE9"/>
            </w:tcBorders>
            <w:shd w:val="clear" w:color="auto" w:fill="FF6152"/>
            <w:tcMar>
              <w:top w:w="90" w:type="dxa"/>
              <w:left w:w="80" w:type="dxa"/>
              <w:bottom w:w="90" w:type="dxa"/>
              <w:right w:w="80" w:type="dxa"/>
            </w:tcMar>
          </w:tcPr>
          <w:p w14:paraId="79EE2932" w14:textId="77777777" w:rsidR="006E7C3B" w:rsidRDefault="00000000">
            <w:pPr>
              <w:jc w:val="center"/>
            </w:pPr>
            <w:r>
              <w:rPr>
                <w:rFonts w:ascii="Poppins" w:eastAsia="Poppins" w:hAnsi="Poppins" w:cs="Poppins"/>
                <w:b/>
                <w:bCs/>
                <w:caps/>
                <w:color w:val="FFFFFF"/>
                <w:sz w:val="15"/>
                <w:szCs w:val="15"/>
              </w:rPr>
              <w:t>1 · Data Cleaning</w:t>
            </w:r>
          </w:p>
        </w:tc>
        <w:tc>
          <w:tcPr>
            <w:tcW w:w="2560" w:type="dxa"/>
            <w:tcBorders>
              <w:top w:val="single" w:sz="4" w:space="0" w:color="E8DEE9"/>
              <w:left w:val="single" w:sz="4" w:space="0" w:color="E8DEE9"/>
              <w:bottom w:val="single" w:sz="4" w:space="0" w:color="E8DEE9"/>
              <w:right w:val="single" w:sz="4" w:space="0" w:color="E8DEE9"/>
            </w:tcBorders>
            <w:shd w:val="clear" w:color="auto" w:fill="FFFFFF"/>
            <w:tcMar>
              <w:top w:w="90" w:type="dxa"/>
              <w:left w:w="80" w:type="dxa"/>
              <w:bottom w:w="90" w:type="dxa"/>
              <w:right w:w="80" w:type="dxa"/>
            </w:tcMar>
          </w:tcPr>
          <w:p w14:paraId="40AF4ACA" w14:textId="77777777" w:rsidR="006E7C3B" w:rsidRDefault="00000000">
            <w:pPr>
              <w:jc w:val="center"/>
            </w:pPr>
            <w:r>
              <w:rPr>
                <w:rFonts w:ascii="Poppins" w:eastAsia="Poppins" w:hAnsi="Poppins" w:cs="Poppins"/>
                <w:b/>
                <w:bCs/>
                <w:caps/>
                <w:color w:val="7A6B82"/>
                <w:sz w:val="15"/>
                <w:szCs w:val="15"/>
              </w:rPr>
              <w:t>2 · EDA &amp; Visuals</w:t>
            </w:r>
          </w:p>
        </w:tc>
        <w:tc>
          <w:tcPr>
            <w:tcW w:w="2560" w:type="dxa"/>
            <w:tcBorders>
              <w:top w:val="single" w:sz="4" w:space="0" w:color="E8DEE9"/>
              <w:left w:val="single" w:sz="4" w:space="0" w:color="E8DEE9"/>
              <w:bottom w:val="single" w:sz="4" w:space="0" w:color="E8DEE9"/>
              <w:right w:val="single" w:sz="4" w:space="0" w:color="E8DEE9"/>
            </w:tcBorders>
            <w:shd w:val="clear" w:color="auto" w:fill="FFFFFF"/>
            <w:tcMar>
              <w:top w:w="90" w:type="dxa"/>
              <w:left w:w="80" w:type="dxa"/>
              <w:bottom w:w="90" w:type="dxa"/>
              <w:right w:w="80" w:type="dxa"/>
            </w:tcMar>
          </w:tcPr>
          <w:p w14:paraId="1FD50951" w14:textId="77777777" w:rsidR="006E7C3B" w:rsidRDefault="00000000">
            <w:pPr>
              <w:jc w:val="center"/>
            </w:pPr>
            <w:r>
              <w:rPr>
                <w:rFonts w:ascii="Poppins" w:eastAsia="Poppins" w:hAnsi="Poppins" w:cs="Poppins"/>
                <w:b/>
                <w:bCs/>
                <w:caps/>
                <w:color w:val="7A6B82"/>
                <w:sz w:val="15"/>
                <w:szCs w:val="15"/>
              </w:rPr>
              <w:t>3 · Interpretation</w:t>
            </w:r>
          </w:p>
        </w:tc>
        <w:tc>
          <w:tcPr>
            <w:tcW w:w="2560" w:type="dxa"/>
            <w:tcBorders>
              <w:top w:val="single" w:sz="4" w:space="0" w:color="E8DEE9"/>
              <w:left w:val="single" w:sz="4" w:space="0" w:color="E8DEE9"/>
              <w:bottom w:val="single" w:sz="4" w:space="0" w:color="E8DEE9"/>
              <w:right w:val="single" w:sz="4" w:space="0" w:color="E8DEE9"/>
            </w:tcBorders>
            <w:shd w:val="clear" w:color="auto" w:fill="FFFFFF"/>
            <w:tcMar>
              <w:top w:w="90" w:type="dxa"/>
              <w:left w:w="80" w:type="dxa"/>
              <w:bottom w:w="90" w:type="dxa"/>
              <w:right w:w="80" w:type="dxa"/>
            </w:tcMar>
          </w:tcPr>
          <w:p w14:paraId="4AD32B69" w14:textId="77777777" w:rsidR="006E7C3B" w:rsidRDefault="00000000">
            <w:pPr>
              <w:jc w:val="center"/>
            </w:pPr>
            <w:r>
              <w:rPr>
                <w:rFonts w:ascii="Poppins" w:eastAsia="Poppins" w:hAnsi="Poppins" w:cs="Poppins"/>
                <w:b/>
                <w:bCs/>
                <w:caps/>
                <w:color w:val="7A6B82"/>
                <w:sz w:val="15"/>
                <w:szCs w:val="15"/>
              </w:rPr>
              <w:t>4 · Modeling Prep</w:t>
            </w:r>
          </w:p>
        </w:tc>
      </w:tr>
    </w:tbl>
    <w:p w14:paraId="70779F9C" w14:textId="58989C24" w:rsidR="006E7C3B" w:rsidRDefault="006E7C3B"/>
    <w:p w14:paraId="38331916" w14:textId="2394E84C" w:rsidR="006E7C3B" w:rsidRDefault="001D5432">
      <w:pPr>
        <w:spacing w:before="420"/>
      </w:pPr>
      <w:hyperlink r:id="rId7" w:history="1">
        <w:r w:rsidRPr="00486E76">
          <w:rPr>
            <w:rStyle w:val="Hyperlink"/>
          </w:rPr>
          <w:t>https://drive.google.com/drive/folders/1kAQToeUu8IArtAiK5VgJatPtSMOHVv3s?usp=share_link</w:t>
        </w:r>
      </w:hyperlink>
    </w:p>
    <w:p w14:paraId="2331968C" w14:textId="05123201" w:rsidR="001D5432" w:rsidRDefault="001D5432">
      <w:pPr>
        <w:spacing w:before="420"/>
        <w:rPr>
          <w:rFonts w:ascii="Carlito" w:eastAsia="Carlito" w:hAnsi="Carlito" w:cs="Carlito"/>
          <w:color w:val="241621"/>
          <w:sz w:val="21"/>
          <w:szCs w:val="21"/>
        </w:rPr>
      </w:pPr>
      <w:r w:rsidRPr="001D5432">
        <w:rPr>
          <w:rFonts w:ascii="Carlito" w:eastAsia="Carlito" w:hAnsi="Carlito" w:cs="Carlito"/>
          <w:color w:val="241621"/>
          <w:sz w:val="21"/>
          <w:szCs w:val="21"/>
        </w:rPr>
        <w:t>The link above contains all the necessary files for the report</w:t>
      </w:r>
      <w:r>
        <w:rPr>
          <w:rFonts w:ascii="Carlito" w:eastAsia="Carlito" w:hAnsi="Carlito" w:cs="Carlito"/>
          <w:color w:val="241621"/>
          <w:sz w:val="21"/>
          <w:szCs w:val="21"/>
        </w:rPr>
        <w:t>.</w:t>
      </w:r>
    </w:p>
    <w:p w14:paraId="6DFBB7E1" w14:textId="77777777" w:rsidR="001D5432" w:rsidRPr="001D5432" w:rsidRDefault="001D5432">
      <w:pPr>
        <w:spacing w:before="420"/>
        <w:rPr>
          <w:rFonts w:ascii="Carlito" w:eastAsia="Carlito" w:hAnsi="Carlito" w:cs="Carlito"/>
          <w:color w:val="241621"/>
          <w:sz w:val="21"/>
          <w:szCs w:val="21"/>
        </w:rPr>
      </w:pPr>
    </w:p>
    <w:tbl>
      <w:tblPr>
        <w:tblW w:w="10240" w:type="dxa"/>
        <w:tblCellMar>
          <w:left w:w="10" w:type="dxa"/>
          <w:right w:w="10" w:type="dxa"/>
        </w:tblCellMar>
        <w:tblLook w:val="04A0" w:firstRow="1" w:lastRow="0" w:firstColumn="1" w:lastColumn="0" w:noHBand="0" w:noVBand="1"/>
      </w:tblPr>
      <w:tblGrid>
        <w:gridCol w:w="700"/>
        <w:gridCol w:w="9540"/>
      </w:tblGrid>
      <w:tr w:rsidR="006E7C3B" w14:paraId="082D3BAC" w14:textId="77777777">
        <w:tc>
          <w:tcPr>
            <w:tcW w:w="700" w:type="dxa"/>
            <w:shd w:val="clear" w:color="auto" w:fill="2B1533"/>
            <w:tcMar>
              <w:top w:w="100" w:type="dxa"/>
              <w:left w:w="100" w:type="dxa"/>
              <w:bottom w:w="100" w:type="dxa"/>
              <w:right w:w="100" w:type="dxa"/>
            </w:tcMar>
            <w:vAlign w:val="center"/>
          </w:tcPr>
          <w:p w14:paraId="1B562CBF" w14:textId="77777777" w:rsidR="006E7C3B" w:rsidRDefault="00000000">
            <w:pPr>
              <w:jc w:val="center"/>
            </w:pPr>
            <w:r>
              <w:rPr>
                <w:rFonts w:ascii="Poppins" w:eastAsia="Poppins" w:hAnsi="Poppins" w:cs="Poppins"/>
                <w:b/>
                <w:bCs/>
                <w:color w:val="FFFFFF"/>
                <w:sz w:val="26"/>
                <w:szCs w:val="26"/>
              </w:rPr>
              <w:t>1</w:t>
            </w:r>
          </w:p>
        </w:tc>
        <w:tc>
          <w:tcPr>
            <w:tcW w:w="9540" w:type="dxa"/>
            <w:tcMar>
              <w:top w:w="60" w:type="dxa"/>
              <w:left w:w="200" w:type="dxa"/>
              <w:bottom w:w="60" w:type="dxa"/>
              <w:right w:w="100" w:type="dxa"/>
            </w:tcMar>
            <w:vAlign w:val="center"/>
          </w:tcPr>
          <w:p w14:paraId="53FF675D" w14:textId="77777777" w:rsidR="006E7C3B" w:rsidRDefault="00000000">
            <w:r>
              <w:rPr>
                <w:rFonts w:ascii="Poppins" w:eastAsia="Poppins" w:hAnsi="Poppins" w:cs="Poppins"/>
                <w:b/>
                <w:bCs/>
                <w:color w:val="3A1B4D"/>
                <w:sz w:val="32"/>
                <w:szCs w:val="32"/>
              </w:rPr>
              <w:t>Data Cleaning</w:t>
            </w:r>
          </w:p>
        </w:tc>
      </w:tr>
    </w:tbl>
    <w:p w14:paraId="4A56E3A4" w14:textId="77777777" w:rsidR="006E7C3B" w:rsidRDefault="006E7C3B">
      <w:pPr>
        <w:pBdr>
          <w:bottom w:val="single" w:sz="16" w:space="0" w:color="FF6152"/>
        </w:pBdr>
        <w:spacing w:after="200"/>
      </w:pPr>
    </w:p>
    <w:p w14:paraId="0267E03A" w14:textId="64E67A44" w:rsidR="006E7C3B" w:rsidRPr="00912291" w:rsidRDefault="008C7ACF">
      <w:pPr>
        <w:spacing w:after="220"/>
        <w:rPr>
          <w:sz w:val="24"/>
          <w:szCs w:val="24"/>
        </w:rPr>
      </w:pPr>
      <w:r w:rsidRPr="00912291">
        <w:rPr>
          <w:rFonts w:ascii="Poppins" w:eastAsia="Poppins" w:hAnsi="Poppins" w:cs="Poppins"/>
          <w:b/>
          <w:bCs/>
          <w:color w:val="7A6B82"/>
          <w:sz w:val="24"/>
          <w:szCs w:val="24"/>
        </w:rPr>
        <w:t xml:space="preserve">CONTRIBUTOR: </w:t>
      </w:r>
      <w:r w:rsidRPr="00912291">
        <w:rPr>
          <w:rFonts w:ascii="Carlito" w:eastAsia="Carlito" w:hAnsi="Carlito" w:cs="Carlito"/>
          <w:i/>
          <w:iCs/>
          <w:color w:val="D6432F"/>
          <w:sz w:val="24"/>
          <w:szCs w:val="24"/>
        </w:rPr>
        <w:t>Fatima Jaffar</w:t>
      </w:r>
    </w:p>
    <w:p w14:paraId="6611B5C8" w14:textId="475CD724" w:rsidR="006E7C3B" w:rsidRDefault="008C7ACF">
      <w:pPr>
        <w:pBdr>
          <w:left w:val="single" w:sz="24" w:space="8" w:color="F2A93B"/>
        </w:pBdr>
        <w:spacing w:before="260" w:after="120"/>
        <w:ind w:left="200"/>
      </w:pPr>
      <w:r>
        <w:rPr>
          <w:rFonts w:ascii="Poppins" w:eastAsia="Poppins" w:hAnsi="Poppins" w:cs="Poppins"/>
          <w:b/>
          <w:bCs/>
          <w:color w:val="3A1B4D"/>
          <w:sz w:val="24"/>
          <w:szCs w:val="24"/>
        </w:rPr>
        <w:t>1.1 Data Cleaning</w:t>
      </w:r>
    </w:p>
    <w:p w14:paraId="5077BA03" w14:textId="77777777" w:rsidR="006E7C3B" w:rsidRDefault="00000000">
      <w:pPr>
        <w:spacing w:after="160" w:line="300" w:lineRule="auto"/>
      </w:pPr>
      <w:r>
        <w:rPr>
          <w:rFonts w:ascii="Carlito" w:eastAsia="Carlito" w:hAnsi="Carlito" w:cs="Carlito"/>
          <w:color w:val="241621"/>
          <w:sz w:val="21"/>
          <w:szCs w:val="21"/>
        </w:rPr>
        <w:t>The dataset was reviewed and cleaned before conducting the cohort analysis. The cleaning process focused on improving data consistency while avoiding unsupported assumptions about the original source data.</w:t>
      </w:r>
    </w:p>
    <w:p w14:paraId="1C27D557" w14:textId="77777777" w:rsidR="006E7C3B" w:rsidRDefault="00000000">
      <w:pPr>
        <w:spacing w:after="160" w:line="300" w:lineRule="auto"/>
      </w:pPr>
      <w:r>
        <w:rPr>
          <w:rFonts w:ascii="Carlito" w:eastAsia="Carlito" w:hAnsi="Carlito" w:cs="Carlito"/>
          <w:color w:val="241621"/>
          <w:sz w:val="21"/>
          <w:szCs w:val="21"/>
        </w:rPr>
        <w:t>The following cleaning activities were performed:</w:t>
      </w:r>
    </w:p>
    <w:p w14:paraId="3F3032B0" w14:textId="77777777" w:rsidR="006E7C3B" w:rsidRDefault="00000000">
      <w:pPr>
        <w:pStyle w:val="ListParagraph"/>
        <w:numPr>
          <w:ilvl w:val="0"/>
          <w:numId w:val="1"/>
        </w:numPr>
        <w:spacing w:after="110" w:line="290" w:lineRule="auto"/>
      </w:pPr>
      <w:r>
        <w:rPr>
          <w:rFonts w:ascii="Carlito" w:eastAsia="Carlito" w:hAnsi="Carlito" w:cs="Carlito"/>
          <w:color w:val="241621"/>
          <w:sz w:val="21"/>
          <w:szCs w:val="21"/>
        </w:rPr>
        <w:t>Reviewed missing, invalid, duplicate, suspicious, and inconsistent records.</w:t>
      </w:r>
    </w:p>
    <w:p w14:paraId="371559BD" w14:textId="77777777" w:rsidR="006E7C3B" w:rsidRDefault="00000000">
      <w:pPr>
        <w:pStyle w:val="ListParagraph"/>
        <w:numPr>
          <w:ilvl w:val="0"/>
          <w:numId w:val="1"/>
        </w:numPr>
        <w:spacing w:after="110" w:line="290" w:lineRule="auto"/>
      </w:pPr>
      <w:r>
        <w:rPr>
          <w:rFonts w:ascii="Carlito" w:eastAsia="Carlito" w:hAnsi="Carlito" w:cs="Carlito"/>
          <w:color w:val="241621"/>
          <w:sz w:val="21"/>
          <w:szCs w:val="21"/>
        </w:rPr>
        <w:t>Validated date fields for missing values, data types, formatting, and inconsistent date relationships.</w:t>
      </w:r>
    </w:p>
    <w:p w14:paraId="49206C4B" w14:textId="77777777" w:rsidR="006E7C3B" w:rsidRDefault="00000000">
      <w:pPr>
        <w:pStyle w:val="ListParagraph"/>
        <w:numPr>
          <w:ilvl w:val="0"/>
          <w:numId w:val="1"/>
        </w:numPr>
        <w:spacing w:after="110" w:line="290" w:lineRule="auto"/>
      </w:pPr>
      <w:r>
        <w:rPr>
          <w:rFonts w:ascii="Carlito" w:eastAsia="Carlito" w:hAnsi="Carlito" w:cs="Carlito"/>
          <w:color w:val="241621"/>
          <w:sz w:val="21"/>
          <w:szCs w:val="21"/>
        </w:rPr>
        <w:t>Identified and removed 5 QA/Test records to ensure that test entries did not affect the cohort analysis or participation results.</w:t>
      </w:r>
    </w:p>
    <w:p w14:paraId="7BE761C5" w14:textId="77777777" w:rsidR="006E7C3B" w:rsidRDefault="00000000">
      <w:pPr>
        <w:pStyle w:val="ListParagraph"/>
        <w:numPr>
          <w:ilvl w:val="0"/>
          <w:numId w:val="1"/>
        </w:numPr>
        <w:spacing w:after="110" w:line="290" w:lineRule="auto"/>
      </w:pPr>
      <w:r>
        <w:rPr>
          <w:rFonts w:ascii="Carlito" w:eastAsia="Carlito" w:hAnsi="Carlito" w:cs="Carlito"/>
          <w:color w:val="241621"/>
          <w:sz w:val="21"/>
          <w:szCs w:val="21"/>
        </w:rPr>
        <w:lastRenderedPageBreak/>
        <w:t>Corrected confirmed date inconsistencies where the Opportunity Start Date and Opportunity End Date had been reversed.</w:t>
      </w:r>
    </w:p>
    <w:p w14:paraId="769EAB50" w14:textId="77777777" w:rsidR="006E7C3B" w:rsidRDefault="00000000">
      <w:pPr>
        <w:pStyle w:val="ListParagraph"/>
        <w:numPr>
          <w:ilvl w:val="0"/>
          <w:numId w:val="1"/>
        </w:numPr>
        <w:spacing w:after="110" w:line="290" w:lineRule="auto"/>
      </w:pPr>
      <w:r>
        <w:rPr>
          <w:rFonts w:ascii="Carlito" w:eastAsia="Carlito" w:hAnsi="Carlito" w:cs="Carlito"/>
          <w:color w:val="241621"/>
          <w:sz w:val="21"/>
          <w:szCs w:val="21"/>
        </w:rPr>
        <w:t>Standardized inconsistent institution names and corrected clear spelling and formatting variations.</w:t>
      </w:r>
    </w:p>
    <w:p w14:paraId="401F19DE" w14:textId="77777777" w:rsidR="006E7C3B" w:rsidRDefault="00000000">
      <w:pPr>
        <w:pStyle w:val="ListParagraph"/>
        <w:numPr>
          <w:ilvl w:val="0"/>
          <w:numId w:val="1"/>
        </w:numPr>
        <w:spacing w:after="110" w:line="290" w:lineRule="auto"/>
      </w:pPr>
      <w:r>
        <w:rPr>
          <w:rFonts w:ascii="Carlito" w:eastAsia="Carlito" w:hAnsi="Carlito" w:cs="Carlito"/>
          <w:color w:val="241621"/>
          <w:sz w:val="21"/>
          <w:szCs w:val="21"/>
        </w:rPr>
        <w:t>Corrected institution-name inconsistencies such as duplicated words, spelling variations, and unnecessary formatting differences.</w:t>
      </w:r>
    </w:p>
    <w:p w14:paraId="04303298" w14:textId="77777777" w:rsidR="006E7C3B" w:rsidRDefault="00000000">
      <w:pPr>
        <w:pStyle w:val="ListParagraph"/>
        <w:numPr>
          <w:ilvl w:val="0"/>
          <w:numId w:val="1"/>
        </w:numPr>
        <w:spacing w:after="110" w:line="290" w:lineRule="auto"/>
      </w:pPr>
      <w:r>
        <w:rPr>
          <w:rFonts w:ascii="Carlito" w:eastAsia="Carlito" w:hAnsi="Carlito" w:cs="Carlito"/>
          <w:color w:val="241621"/>
          <w:sz w:val="21"/>
          <w:szCs w:val="21"/>
        </w:rPr>
        <w:t>Institution values that could not be reliably identified, including values that appeared to be email addresses or non-institutional entries, were classified as Non-Specified.</w:t>
      </w:r>
    </w:p>
    <w:p w14:paraId="481195A2" w14:textId="77777777" w:rsidR="006E7C3B" w:rsidRDefault="00000000">
      <w:pPr>
        <w:pStyle w:val="ListParagraph"/>
        <w:numPr>
          <w:ilvl w:val="0"/>
          <w:numId w:val="1"/>
        </w:numPr>
        <w:spacing w:after="110" w:line="290" w:lineRule="auto"/>
      </w:pPr>
      <w:r>
        <w:rPr>
          <w:rFonts w:ascii="Carlito" w:eastAsia="Carlito" w:hAnsi="Carlito" w:cs="Carlito"/>
          <w:color w:val="241621"/>
          <w:sz w:val="21"/>
          <w:szCs w:val="21"/>
        </w:rPr>
        <w:t>Reviewed duplicate records rather than automatically deleting them without verification.</w:t>
      </w:r>
    </w:p>
    <w:p w14:paraId="65A64C54" w14:textId="7153A556" w:rsidR="006E7C3B" w:rsidRDefault="00000000">
      <w:pPr>
        <w:pStyle w:val="ListParagraph"/>
        <w:numPr>
          <w:ilvl w:val="0"/>
          <w:numId w:val="1"/>
        </w:numPr>
        <w:spacing w:after="110" w:line="290" w:lineRule="auto"/>
      </w:pPr>
      <w:r>
        <w:rPr>
          <w:rFonts w:ascii="Carlito" w:eastAsia="Carlito" w:hAnsi="Carlito" w:cs="Carlito"/>
          <w:color w:val="241621"/>
          <w:sz w:val="21"/>
          <w:szCs w:val="21"/>
        </w:rPr>
        <w:t xml:space="preserve">Negative date intervals were retained where the underlying cause could not be verified from the available source data. </w:t>
      </w:r>
      <w:r w:rsidR="008C7ACF">
        <w:rPr>
          <w:rFonts w:ascii="Carlito" w:eastAsia="Carlito" w:hAnsi="Carlito" w:cs="Carlito"/>
          <w:color w:val="241621"/>
          <w:sz w:val="21"/>
          <w:szCs w:val="21"/>
        </w:rPr>
        <w:t>Negative</w:t>
      </w:r>
      <w:r>
        <w:rPr>
          <w:rFonts w:ascii="Carlito" w:eastAsia="Carlito" w:hAnsi="Carlito" w:cs="Carlito"/>
          <w:color w:val="241621"/>
          <w:sz w:val="21"/>
          <w:szCs w:val="21"/>
        </w:rPr>
        <w:t xml:space="preserve"> Signup-to-Apply intervals were not manually changed because no reliable source was available to determine which date was incorrect.</w:t>
      </w:r>
    </w:p>
    <w:p w14:paraId="37CB229C" w14:textId="77777777" w:rsidR="006E7C3B" w:rsidRDefault="00000000">
      <w:pPr>
        <w:spacing w:after="160" w:line="300" w:lineRule="auto"/>
      </w:pPr>
      <w:r>
        <w:rPr>
          <w:rFonts w:ascii="Carlito" w:eastAsia="Carlito" w:hAnsi="Carlito" w:cs="Carlito"/>
          <w:color w:val="241621"/>
          <w:sz w:val="21"/>
          <w:szCs w:val="21"/>
        </w:rPr>
        <w:t>The final cleaned dataset used for feature engineering contained 8,536 records.</w:t>
      </w:r>
    </w:p>
    <w:p w14:paraId="06FB8A53" w14:textId="1EFDFC91" w:rsidR="006E7C3B" w:rsidRDefault="008C7ACF">
      <w:pPr>
        <w:pBdr>
          <w:left w:val="single" w:sz="24" w:space="8" w:color="F2A93B"/>
        </w:pBdr>
        <w:spacing w:before="260" w:after="120"/>
        <w:ind w:left="200"/>
      </w:pPr>
      <w:r>
        <w:rPr>
          <w:rFonts w:ascii="Poppins" w:eastAsia="Poppins" w:hAnsi="Poppins" w:cs="Poppins"/>
          <w:b/>
          <w:bCs/>
          <w:color w:val="3A1B4D"/>
          <w:sz w:val="24"/>
          <w:szCs w:val="24"/>
        </w:rPr>
        <w:t>1.2 Feature Engineering</w:t>
      </w:r>
    </w:p>
    <w:p w14:paraId="7AF648D9" w14:textId="77777777" w:rsidR="006E7C3B" w:rsidRDefault="00000000">
      <w:pPr>
        <w:spacing w:after="160" w:line="300" w:lineRule="auto"/>
      </w:pPr>
      <w:r>
        <w:rPr>
          <w:rFonts w:ascii="Carlito" w:eastAsia="Carlito" w:hAnsi="Carlito" w:cs="Carlito"/>
          <w:color w:val="241621"/>
          <w:sz w:val="21"/>
          <w:szCs w:val="21"/>
        </w:rPr>
        <w:t>Date-based, demographic, and opportunity-related features were derived from the existing dataset to support both cohort analysis and future predictive modeling.</w:t>
      </w:r>
    </w:p>
    <w:p w14:paraId="55559D99" w14:textId="77777777" w:rsidR="006E7C3B" w:rsidRDefault="00000000">
      <w:pPr>
        <w:spacing w:before="180" w:after="90"/>
      </w:pPr>
      <w:r>
        <w:rPr>
          <w:rFonts w:ascii="Poppins" w:eastAsia="Poppins" w:hAnsi="Poppins" w:cs="Poppins"/>
          <w:b/>
          <w:bCs/>
          <w:color w:val="D6432F"/>
        </w:rPr>
        <w:t>Derived Features</w:t>
      </w:r>
    </w:p>
    <w:p w14:paraId="508BDEA8" w14:textId="77777777" w:rsidR="006E7C3B" w:rsidRDefault="00000000">
      <w:pPr>
        <w:spacing w:after="160" w:line="300" w:lineRule="auto"/>
      </w:pPr>
      <w:r>
        <w:rPr>
          <w:rFonts w:ascii="Carlito" w:eastAsia="Carlito" w:hAnsi="Carlito" w:cs="Carlito"/>
          <w:color w:val="241621"/>
          <w:sz w:val="21"/>
          <w:szCs w:val="21"/>
        </w:rPr>
        <w:t>These features provide additional information that can be used to identify participation patterns and can also serve as potential inputs for the predictive modeling stage.</w:t>
      </w:r>
    </w:p>
    <w:tbl>
      <w:tblPr>
        <w:tblW w:w="10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77"/>
        <w:gridCol w:w="6963"/>
      </w:tblGrid>
      <w:tr w:rsidR="006E7C3B" w14:paraId="6F64343C" w14:textId="77777777">
        <w:trPr>
          <w:tblHeader/>
        </w:trPr>
        <w:tc>
          <w:tcPr>
            <w:tcW w:w="3277" w:type="dxa"/>
            <w:shd w:val="clear" w:color="auto" w:fill="2B1533"/>
            <w:tcMar>
              <w:top w:w="90" w:type="dxa"/>
              <w:left w:w="100" w:type="dxa"/>
              <w:bottom w:w="90" w:type="dxa"/>
              <w:right w:w="100" w:type="dxa"/>
            </w:tcMar>
            <w:vAlign w:val="center"/>
          </w:tcPr>
          <w:p w14:paraId="20E9B856" w14:textId="77777777" w:rsidR="006E7C3B" w:rsidRDefault="00000000">
            <w:pPr>
              <w:jc w:val="center"/>
            </w:pPr>
            <w:r>
              <w:rPr>
                <w:rFonts w:ascii="Poppins" w:eastAsia="Poppins" w:hAnsi="Poppins" w:cs="Poppins"/>
                <w:b/>
                <w:bCs/>
                <w:color w:val="FFFFFF"/>
                <w:sz w:val="18"/>
                <w:szCs w:val="18"/>
              </w:rPr>
              <w:t>Feature</w:t>
            </w:r>
          </w:p>
        </w:tc>
        <w:tc>
          <w:tcPr>
            <w:tcW w:w="6963" w:type="dxa"/>
            <w:shd w:val="clear" w:color="auto" w:fill="2B1533"/>
            <w:tcMar>
              <w:top w:w="90" w:type="dxa"/>
              <w:left w:w="100" w:type="dxa"/>
              <w:bottom w:w="90" w:type="dxa"/>
              <w:right w:w="100" w:type="dxa"/>
            </w:tcMar>
            <w:vAlign w:val="center"/>
          </w:tcPr>
          <w:p w14:paraId="415184E6" w14:textId="77777777" w:rsidR="006E7C3B" w:rsidRDefault="00000000">
            <w:pPr>
              <w:jc w:val="center"/>
            </w:pPr>
            <w:r>
              <w:rPr>
                <w:rFonts w:ascii="Poppins" w:eastAsia="Poppins" w:hAnsi="Poppins" w:cs="Poppins"/>
                <w:b/>
                <w:bCs/>
                <w:color w:val="FFFFFF"/>
                <w:sz w:val="18"/>
                <w:szCs w:val="18"/>
              </w:rPr>
              <w:t>Purpose</w:t>
            </w:r>
          </w:p>
        </w:tc>
      </w:tr>
      <w:tr w:rsidR="006E7C3B" w14:paraId="5457A015" w14:textId="77777777">
        <w:tc>
          <w:tcPr>
            <w:tcW w:w="3277" w:type="dxa"/>
            <w:tcMar>
              <w:top w:w="90" w:type="dxa"/>
              <w:left w:w="100" w:type="dxa"/>
              <w:bottom w:w="90" w:type="dxa"/>
              <w:right w:w="100" w:type="dxa"/>
            </w:tcMar>
          </w:tcPr>
          <w:p w14:paraId="7234C2FA" w14:textId="77777777" w:rsidR="006E7C3B" w:rsidRDefault="00000000">
            <w:r>
              <w:rPr>
                <w:rFonts w:ascii="Carlito" w:eastAsia="Carlito" w:hAnsi="Carlito" w:cs="Carlito"/>
                <w:color w:val="241621"/>
                <w:sz w:val="18"/>
                <w:szCs w:val="18"/>
              </w:rPr>
              <w:t>Signup Year</w:t>
            </w:r>
          </w:p>
        </w:tc>
        <w:tc>
          <w:tcPr>
            <w:tcW w:w="6963" w:type="dxa"/>
            <w:tcMar>
              <w:top w:w="90" w:type="dxa"/>
              <w:left w:w="100" w:type="dxa"/>
              <w:bottom w:w="90" w:type="dxa"/>
              <w:right w:w="100" w:type="dxa"/>
            </w:tcMar>
          </w:tcPr>
          <w:p w14:paraId="6D28E149" w14:textId="77777777" w:rsidR="006E7C3B" w:rsidRDefault="00000000">
            <w:r>
              <w:rPr>
                <w:rFonts w:ascii="Carlito" w:eastAsia="Carlito" w:hAnsi="Carlito" w:cs="Carlito"/>
                <w:color w:val="241621"/>
                <w:sz w:val="18"/>
                <w:szCs w:val="18"/>
              </w:rPr>
              <w:t>Identifies yearly learner signup patterns</w:t>
            </w:r>
          </w:p>
        </w:tc>
      </w:tr>
      <w:tr w:rsidR="006E7C3B" w14:paraId="6D1C8D33" w14:textId="77777777">
        <w:tc>
          <w:tcPr>
            <w:tcW w:w="3277" w:type="dxa"/>
            <w:shd w:val="clear" w:color="auto" w:fill="FCEEE9"/>
            <w:tcMar>
              <w:top w:w="90" w:type="dxa"/>
              <w:left w:w="100" w:type="dxa"/>
              <w:bottom w:w="90" w:type="dxa"/>
              <w:right w:w="100" w:type="dxa"/>
            </w:tcMar>
          </w:tcPr>
          <w:p w14:paraId="40A53B7E" w14:textId="77777777" w:rsidR="006E7C3B" w:rsidRDefault="00000000">
            <w:r>
              <w:rPr>
                <w:rFonts w:ascii="Carlito" w:eastAsia="Carlito" w:hAnsi="Carlito" w:cs="Carlito"/>
                <w:color w:val="241621"/>
                <w:sz w:val="18"/>
                <w:szCs w:val="18"/>
              </w:rPr>
              <w:t>Signup Month</w:t>
            </w:r>
          </w:p>
        </w:tc>
        <w:tc>
          <w:tcPr>
            <w:tcW w:w="6963" w:type="dxa"/>
            <w:shd w:val="clear" w:color="auto" w:fill="FCEEE9"/>
            <w:tcMar>
              <w:top w:w="90" w:type="dxa"/>
              <w:left w:w="100" w:type="dxa"/>
              <w:bottom w:w="90" w:type="dxa"/>
              <w:right w:w="100" w:type="dxa"/>
            </w:tcMar>
          </w:tcPr>
          <w:p w14:paraId="1DE81FE6" w14:textId="77777777" w:rsidR="006E7C3B" w:rsidRDefault="00000000">
            <w:r>
              <w:rPr>
                <w:rFonts w:ascii="Carlito" w:eastAsia="Carlito" w:hAnsi="Carlito" w:cs="Carlito"/>
                <w:color w:val="241621"/>
                <w:sz w:val="18"/>
                <w:szCs w:val="18"/>
              </w:rPr>
              <w:t>Identifies monthly signup patterns and cohorts</w:t>
            </w:r>
          </w:p>
        </w:tc>
      </w:tr>
      <w:tr w:rsidR="006E7C3B" w14:paraId="1A51B5ED" w14:textId="77777777">
        <w:tc>
          <w:tcPr>
            <w:tcW w:w="3277" w:type="dxa"/>
            <w:tcMar>
              <w:top w:w="90" w:type="dxa"/>
              <w:left w:w="100" w:type="dxa"/>
              <w:bottom w:w="90" w:type="dxa"/>
              <w:right w:w="100" w:type="dxa"/>
            </w:tcMar>
          </w:tcPr>
          <w:p w14:paraId="7B61C4C6" w14:textId="77777777" w:rsidR="006E7C3B" w:rsidRDefault="00000000">
            <w:r>
              <w:rPr>
                <w:rFonts w:ascii="Carlito" w:eastAsia="Carlito" w:hAnsi="Carlito" w:cs="Carlito"/>
                <w:color w:val="241621"/>
                <w:sz w:val="18"/>
                <w:szCs w:val="18"/>
              </w:rPr>
              <w:t>Signup Day</w:t>
            </w:r>
          </w:p>
        </w:tc>
        <w:tc>
          <w:tcPr>
            <w:tcW w:w="6963" w:type="dxa"/>
            <w:tcMar>
              <w:top w:w="90" w:type="dxa"/>
              <w:left w:w="100" w:type="dxa"/>
              <w:bottom w:w="90" w:type="dxa"/>
              <w:right w:w="100" w:type="dxa"/>
            </w:tcMar>
          </w:tcPr>
          <w:p w14:paraId="70C6EBD1" w14:textId="77777777" w:rsidR="006E7C3B" w:rsidRDefault="00000000">
            <w:r>
              <w:rPr>
                <w:rFonts w:ascii="Carlito" w:eastAsia="Carlito" w:hAnsi="Carlito" w:cs="Carlito"/>
                <w:color w:val="241621"/>
                <w:sz w:val="18"/>
                <w:szCs w:val="18"/>
              </w:rPr>
              <w:t>Captures day-level signup information</w:t>
            </w:r>
          </w:p>
        </w:tc>
      </w:tr>
      <w:tr w:rsidR="006E7C3B" w14:paraId="77B4F01C" w14:textId="77777777">
        <w:tc>
          <w:tcPr>
            <w:tcW w:w="3277" w:type="dxa"/>
            <w:shd w:val="clear" w:color="auto" w:fill="FCEEE9"/>
            <w:tcMar>
              <w:top w:w="90" w:type="dxa"/>
              <w:left w:w="100" w:type="dxa"/>
              <w:bottom w:w="90" w:type="dxa"/>
              <w:right w:w="100" w:type="dxa"/>
            </w:tcMar>
          </w:tcPr>
          <w:p w14:paraId="4BBD0875" w14:textId="77777777" w:rsidR="006E7C3B" w:rsidRDefault="00000000">
            <w:r>
              <w:rPr>
                <w:rFonts w:ascii="Carlito" w:eastAsia="Carlito" w:hAnsi="Carlito" w:cs="Carlito"/>
                <w:color w:val="241621"/>
                <w:sz w:val="18"/>
                <w:szCs w:val="18"/>
              </w:rPr>
              <w:t>Signup Day of Week</w:t>
            </w:r>
          </w:p>
        </w:tc>
        <w:tc>
          <w:tcPr>
            <w:tcW w:w="6963" w:type="dxa"/>
            <w:shd w:val="clear" w:color="auto" w:fill="FCEEE9"/>
            <w:tcMar>
              <w:top w:w="90" w:type="dxa"/>
              <w:left w:w="100" w:type="dxa"/>
              <w:bottom w:w="90" w:type="dxa"/>
              <w:right w:w="100" w:type="dxa"/>
            </w:tcMar>
          </w:tcPr>
          <w:p w14:paraId="2DFA55A9" w14:textId="77777777" w:rsidR="006E7C3B" w:rsidRDefault="00000000">
            <w:r>
              <w:rPr>
                <w:rFonts w:ascii="Carlito" w:eastAsia="Carlito" w:hAnsi="Carlito" w:cs="Carlito"/>
                <w:color w:val="241621"/>
                <w:sz w:val="18"/>
                <w:szCs w:val="18"/>
              </w:rPr>
              <w:t>Identifies weekly signup patterns</w:t>
            </w:r>
          </w:p>
        </w:tc>
      </w:tr>
      <w:tr w:rsidR="006E7C3B" w14:paraId="7D737155" w14:textId="77777777">
        <w:tc>
          <w:tcPr>
            <w:tcW w:w="3277" w:type="dxa"/>
            <w:tcMar>
              <w:top w:w="90" w:type="dxa"/>
              <w:left w:w="100" w:type="dxa"/>
              <w:bottom w:w="90" w:type="dxa"/>
              <w:right w:w="100" w:type="dxa"/>
            </w:tcMar>
          </w:tcPr>
          <w:p w14:paraId="736C5974" w14:textId="77777777" w:rsidR="006E7C3B" w:rsidRDefault="00000000">
            <w:r>
              <w:rPr>
                <w:rFonts w:ascii="Carlito" w:eastAsia="Carlito" w:hAnsi="Carlito" w:cs="Carlito"/>
                <w:color w:val="241621"/>
                <w:sz w:val="18"/>
                <w:szCs w:val="18"/>
              </w:rPr>
              <w:t>Apply Year</w:t>
            </w:r>
          </w:p>
        </w:tc>
        <w:tc>
          <w:tcPr>
            <w:tcW w:w="6963" w:type="dxa"/>
            <w:tcMar>
              <w:top w:w="90" w:type="dxa"/>
              <w:left w:w="100" w:type="dxa"/>
              <w:bottom w:w="90" w:type="dxa"/>
              <w:right w:w="100" w:type="dxa"/>
            </w:tcMar>
          </w:tcPr>
          <w:p w14:paraId="1EB0BDF0" w14:textId="77777777" w:rsidR="006E7C3B" w:rsidRDefault="00000000">
            <w:r>
              <w:rPr>
                <w:rFonts w:ascii="Carlito" w:eastAsia="Carlito" w:hAnsi="Carlito" w:cs="Carlito"/>
                <w:color w:val="241621"/>
                <w:sz w:val="18"/>
                <w:szCs w:val="18"/>
              </w:rPr>
              <w:t>Identifies yearly application patterns</w:t>
            </w:r>
          </w:p>
        </w:tc>
      </w:tr>
      <w:tr w:rsidR="006E7C3B" w14:paraId="69FA7DF4" w14:textId="77777777">
        <w:tc>
          <w:tcPr>
            <w:tcW w:w="3277" w:type="dxa"/>
            <w:shd w:val="clear" w:color="auto" w:fill="FCEEE9"/>
            <w:tcMar>
              <w:top w:w="90" w:type="dxa"/>
              <w:left w:w="100" w:type="dxa"/>
              <w:bottom w:w="90" w:type="dxa"/>
              <w:right w:w="100" w:type="dxa"/>
            </w:tcMar>
          </w:tcPr>
          <w:p w14:paraId="50CFBF37" w14:textId="77777777" w:rsidR="006E7C3B" w:rsidRDefault="00000000">
            <w:r>
              <w:rPr>
                <w:rFonts w:ascii="Carlito" w:eastAsia="Carlito" w:hAnsi="Carlito" w:cs="Carlito"/>
                <w:color w:val="241621"/>
                <w:sz w:val="18"/>
                <w:szCs w:val="18"/>
              </w:rPr>
              <w:t>Apply Month</w:t>
            </w:r>
          </w:p>
        </w:tc>
        <w:tc>
          <w:tcPr>
            <w:tcW w:w="6963" w:type="dxa"/>
            <w:shd w:val="clear" w:color="auto" w:fill="FCEEE9"/>
            <w:tcMar>
              <w:top w:w="90" w:type="dxa"/>
              <w:left w:w="100" w:type="dxa"/>
              <w:bottom w:w="90" w:type="dxa"/>
              <w:right w:w="100" w:type="dxa"/>
            </w:tcMar>
          </w:tcPr>
          <w:p w14:paraId="4CE78C34" w14:textId="77777777" w:rsidR="006E7C3B" w:rsidRDefault="00000000">
            <w:r>
              <w:rPr>
                <w:rFonts w:ascii="Carlito" w:eastAsia="Carlito" w:hAnsi="Carlito" w:cs="Carlito"/>
                <w:color w:val="241621"/>
                <w:sz w:val="18"/>
                <w:szCs w:val="18"/>
              </w:rPr>
              <w:t>Identifies monthly application patterns</w:t>
            </w:r>
          </w:p>
        </w:tc>
      </w:tr>
      <w:tr w:rsidR="006E7C3B" w14:paraId="00BD3FC1" w14:textId="77777777">
        <w:tc>
          <w:tcPr>
            <w:tcW w:w="3277" w:type="dxa"/>
            <w:tcMar>
              <w:top w:w="90" w:type="dxa"/>
              <w:left w:w="100" w:type="dxa"/>
              <w:bottom w:w="90" w:type="dxa"/>
              <w:right w:w="100" w:type="dxa"/>
            </w:tcMar>
          </w:tcPr>
          <w:p w14:paraId="49BEFC64" w14:textId="77777777" w:rsidR="006E7C3B" w:rsidRDefault="00000000">
            <w:r>
              <w:rPr>
                <w:rFonts w:ascii="Carlito" w:eastAsia="Carlito" w:hAnsi="Carlito" w:cs="Carlito"/>
                <w:color w:val="241621"/>
                <w:sz w:val="18"/>
                <w:szCs w:val="18"/>
              </w:rPr>
              <w:t>Apply Day</w:t>
            </w:r>
          </w:p>
        </w:tc>
        <w:tc>
          <w:tcPr>
            <w:tcW w:w="6963" w:type="dxa"/>
            <w:tcMar>
              <w:top w:w="90" w:type="dxa"/>
              <w:left w:w="100" w:type="dxa"/>
              <w:bottom w:w="90" w:type="dxa"/>
              <w:right w:w="100" w:type="dxa"/>
            </w:tcMar>
          </w:tcPr>
          <w:p w14:paraId="3EE560BE" w14:textId="77777777" w:rsidR="006E7C3B" w:rsidRDefault="00000000">
            <w:r>
              <w:rPr>
                <w:rFonts w:ascii="Carlito" w:eastAsia="Carlito" w:hAnsi="Carlito" w:cs="Carlito"/>
                <w:color w:val="241621"/>
                <w:sz w:val="18"/>
                <w:szCs w:val="18"/>
              </w:rPr>
              <w:t>Captures day-level application information</w:t>
            </w:r>
          </w:p>
        </w:tc>
      </w:tr>
      <w:tr w:rsidR="006E7C3B" w14:paraId="2908D068" w14:textId="77777777">
        <w:tc>
          <w:tcPr>
            <w:tcW w:w="3277" w:type="dxa"/>
            <w:shd w:val="clear" w:color="auto" w:fill="FCEEE9"/>
            <w:tcMar>
              <w:top w:w="90" w:type="dxa"/>
              <w:left w:w="100" w:type="dxa"/>
              <w:bottom w:w="90" w:type="dxa"/>
              <w:right w:w="100" w:type="dxa"/>
            </w:tcMar>
          </w:tcPr>
          <w:p w14:paraId="774383B6" w14:textId="77777777" w:rsidR="006E7C3B" w:rsidRDefault="00000000">
            <w:r>
              <w:rPr>
                <w:rFonts w:ascii="Carlito" w:eastAsia="Carlito" w:hAnsi="Carlito" w:cs="Carlito"/>
                <w:color w:val="241621"/>
                <w:sz w:val="18"/>
                <w:szCs w:val="18"/>
              </w:rPr>
              <w:t>Apply Day of Week</w:t>
            </w:r>
          </w:p>
        </w:tc>
        <w:tc>
          <w:tcPr>
            <w:tcW w:w="6963" w:type="dxa"/>
            <w:shd w:val="clear" w:color="auto" w:fill="FCEEE9"/>
            <w:tcMar>
              <w:top w:w="90" w:type="dxa"/>
              <w:left w:w="100" w:type="dxa"/>
              <w:bottom w:w="90" w:type="dxa"/>
              <w:right w:w="100" w:type="dxa"/>
            </w:tcMar>
          </w:tcPr>
          <w:p w14:paraId="7420CA96" w14:textId="77777777" w:rsidR="006E7C3B" w:rsidRDefault="00000000">
            <w:r>
              <w:rPr>
                <w:rFonts w:ascii="Carlito" w:eastAsia="Carlito" w:hAnsi="Carlito" w:cs="Carlito"/>
                <w:color w:val="241621"/>
                <w:sz w:val="18"/>
                <w:szCs w:val="18"/>
              </w:rPr>
              <w:t>Identifies weekly application patterns</w:t>
            </w:r>
          </w:p>
        </w:tc>
      </w:tr>
      <w:tr w:rsidR="006E7C3B" w14:paraId="1FDDA3B7" w14:textId="77777777">
        <w:tc>
          <w:tcPr>
            <w:tcW w:w="3277" w:type="dxa"/>
            <w:tcMar>
              <w:top w:w="90" w:type="dxa"/>
              <w:left w:w="100" w:type="dxa"/>
              <w:bottom w:w="90" w:type="dxa"/>
              <w:right w:w="100" w:type="dxa"/>
            </w:tcMar>
          </w:tcPr>
          <w:p w14:paraId="522FFF9F" w14:textId="77777777" w:rsidR="006E7C3B" w:rsidRDefault="00000000">
            <w:r>
              <w:rPr>
                <w:rFonts w:ascii="Carlito" w:eastAsia="Carlito" w:hAnsi="Carlito" w:cs="Carlito"/>
                <w:color w:val="241621"/>
                <w:sz w:val="18"/>
                <w:szCs w:val="18"/>
              </w:rPr>
              <w:t>Opportunity Start Month</w:t>
            </w:r>
          </w:p>
        </w:tc>
        <w:tc>
          <w:tcPr>
            <w:tcW w:w="6963" w:type="dxa"/>
            <w:tcMar>
              <w:top w:w="90" w:type="dxa"/>
              <w:left w:w="100" w:type="dxa"/>
              <w:bottom w:w="90" w:type="dxa"/>
              <w:right w:w="100" w:type="dxa"/>
            </w:tcMar>
          </w:tcPr>
          <w:p w14:paraId="166E4870" w14:textId="77777777" w:rsidR="006E7C3B" w:rsidRDefault="00000000">
            <w:r>
              <w:rPr>
                <w:rFonts w:ascii="Carlito" w:eastAsia="Carlito" w:hAnsi="Carlito" w:cs="Carlito"/>
                <w:color w:val="241621"/>
                <w:sz w:val="18"/>
                <w:szCs w:val="18"/>
              </w:rPr>
              <w:t>Identifies the month in which an opportunity starts</w:t>
            </w:r>
          </w:p>
        </w:tc>
      </w:tr>
      <w:tr w:rsidR="006E7C3B" w14:paraId="50965F34" w14:textId="77777777">
        <w:tc>
          <w:tcPr>
            <w:tcW w:w="3277" w:type="dxa"/>
            <w:shd w:val="clear" w:color="auto" w:fill="FCEEE9"/>
            <w:tcMar>
              <w:top w:w="90" w:type="dxa"/>
              <w:left w:w="100" w:type="dxa"/>
              <w:bottom w:w="90" w:type="dxa"/>
              <w:right w:w="100" w:type="dxa"/>
            </w:tcMar>
          </w:tcPr>
          <w:p w14:paraId="14DE71B5" w14:textId="77777777" w:rsidR="006E7C3B" w:rsidRDefault="00000000">
            <w:r>
              <w:rPr>
                <w:rFonts w:ascii="Carlito" w:eastAsia="Carlito" w:hAnsi="Carlito" w:cs="Carlito"/>
                <w:color w:val="241621"/>
                <w:sz w:val="18"/>
                <w:szCs w:val="18"/>
              </w:rPr>
              <w:t>Opportunity End Month</w:t>
            </w:r>
          </w:p>
        </w:tc>
        <w:tc>
          <w:tcPr>
            <w:tcW w:w="6963" w:type="dxa"/>
            <w:shd w:val="clear" w:color="auto" w:fill="FCEEE9"/>
            <w:tcMar>
              <w:top w:w="90" w:type="dxa"/>
              <w:left w:w="100" w:type="dxa"/>
              <w:bottom w:w="90" w:type="dxa"/>
              <w:right w:w="100" w:type="dxa"/>
            </w:tcMar>
          </w:tcPr>
          <w:p w14:paraId="34BCF882" w14:textId="77777777" w:rsidR="006E7C3B" w:rsidRDefault="00000000">
            <w:r>
              <w:rPr>
                <w:rFonts w:ascii="Carlito" w:eastAsia="Carlito" w:hAnsi="Carlito" w:cs="Carlito"/>
                <w:color w:val="241621"/>
                <w:sz w:val="18"/>
                <w:szCs w:val="18"/>
              </w:rPr>
              <w:t>Identifies the month in which an opportunity ends</w:t>
            </w:r>
          </w:p>
        </w:tc>
      </w:tr>
      <w:tr w:rsidR="006E7C3B" w14:paraId="3D2FAF6C" w14:textId="77777777">
        <w:tc>
          <w:tcPr>
            <w:tcW w:w="3277" w:type="dxa"/>
            <w:tcMar>
              <w:top w:w="90" w:type="dxa"/>
              <w:left w:w="100" w:type="dxa"/>
              <w:bottom w:w="90" w:type="dxa"/>
              <w:right w:w="100" w:type="dxa"/>
            </w:tcMar>
          </w:tcPr>
          <w:p w14:paraId="33CF2EC6" w14:textId="77777777" w:rsidR="006E7C3B" w:rsidRDefault="00000000">
            <w:r>
              <w:rPr>
                <w:rFonts w:ascii="Carlito" w:eastAsia="Carlito" w:hAnsi="Carlito" w:cs="Carlito"/>
                <w:color w:val="241621"/>
                <w:sz w:val="18"/>
                <w:szCs w:val="18"/>
              </w:rPr>
              <w:t>Opportunity Duration Days</w:t>
            </w:r>
          </w:p>
        </w:tc>
        <w:tc>
          <w:tcPr>
            <w:tcW w:w="6963" w:type="dxa"/>
            <w:tcMar>
              <w:top w:w="90" w:type="dxa"/>
              <w:left w:w="100" w:type="dxa"/>
              <w:bottom w:w="90" w:type="dxa"/>
              <w:right w:w="100" w:type="dxa"/>
            </w:tcMar>
          </w:tcPr>
          <w:p w14:paraId="2E423673" w14:textId="77777777" w:rsidR="006E7C3B" w:rsidRDefault="00000000">
            <w:r>
              <w:rPr>
                <w:rFonts w:ascii="Carlito" w:eastAsia="Carlito" w:hAnsi="Carlito" w:cs="Carlito"/>
                <w:color w:val="241621"/>
                <w:sz w:val="18"/>
                <w:szCs w:val="18"/>
              </w:rPr>
              <w:t>Measures the duration of an opportunity</w:t>
            </w:r>
          </w:p>
        </w:tc>
      </w:tr>
      <w:tr w:rsidR="006E7C3B" w14:paraId="06F7A256" w14:textId="77777777">
        <w:tc>
          <w:tcPr>
            <w:tcW w:w="3277" w:type="dxa"/>
            <w:shd w:val="clear" w:color="auto" w:fill="FCEEE9"/>
            <w:tcMar>
              <w:top w:w="90" w:type="dxa"/>
              <w:left w:w="100" w:type="dxa"/>
              <w:bottom w:w="90" w:type="dxa"/>
              <w:right w:w="100" w:type="dxa"/>
            </w:tcMar>
          </w:tcPr>
          <w:p w14:paraId="69698D4F" w14:textId="77777777" w:rsidR="006E7C3B" w:rsidRDefault="00000000">
            <w:r>
              <w:rPr>
                <w:rFonts w:ascii="Carlito" w:eastAsia="Carlito" w:hAnsi="Carlito" w:cs="Carlito"/>
                <w:color w:val="241621"/>
                <w:sz w:val="18"/>
                <w:szCs w:val="18"/>
              </w:rPr>
              <w:t>Signup to Apply Days</w:t>
            </w:r>
          </w:p>
        </w:tc>
        <w:tc>
          <w:tcPr>
            <w:tcW w:w="6963" w:type="dxa"/>
            <w:shd w:val="clear" w:color="auto" w:fill="FCEEE9"/>
            <w:tcMar>
              <w:top w:w="90" w:type="dxa"/>
              <w:left w:w="100" w:type="dxa"/>
              <w:bottom w:w="90" w:type="dxa"/>
              <w:right w:w="100" w:type="dxa"/>
            </w:tcMar>
          </w:tcPr>
          <w:p w14:paraId="115F100E" w14:textId="77777777" w:rsidR="006E7C3B" w:rsidRDefault="00000000">
            <w:r>
              <w:rPr>
                <w:rFonts w:ascii="Carlito" w:eastAsia="Carlito" w:hAnsi="Carlito" w:cs="Carlito"/>
                <w:color w:val="241621"/>
                <w:sz w:val="18"/>
                <w:szCs w:val="18"/>
              </w:rPr>
              <w:t>Measures the time between learner signup and application</w:t>
            </w:r>
          </w:p>
        </w:tc>
      </w:tr>
      <w:tr w:rsidR="006E7C3B" w14:paraId="33F7EA07" w14:textId="77777777">
        <w:tc>
          <w:tcPr>
            <w:tcW w:w="3277" w:type="dxa"/>
            <w:tcMar>
              <w:top w:w="90" w:type="dxa"/>
              <w:left w:w="100" w:type="dxa"/>
              <w:bottom w:w="90" w:type="dxa"/>
              <w:right w:w="100" w:type="dxa"/>
            </w:tcMar>
          </w:tcPr>
          <w:p w14:paraId="651B6806" w14:textId="77777777" w:rsidR="006E7C3B" w:rsidRDefault="00000000">
            <w:r>
              <w:rPr>
                <w:rFonts w:ascii="Carlito" w:eastAsia="Carlito" w:hAnsi="Carlito" w:cs="Carlito"/>
                <w:color w:val="241621"/>
                <w:sz w:val="18"/>
                <w:szCs w:val="18"/>
              </w:rPr>
              <w:t>Apply to Opportunity Start Days</w:t>
            </w:r>
          </w:p>
        </w:tc>
        <w:tc>
          <w:tcPr>
            <w:tcW w:w="6963" w:type="dxa"/>
            <w:tcMar>
              <w:top w:w="90" w:type="dxa"/>
              <w:left w:w="100" w:type="dxa"/>
              <w:bottom w:w="90" w:type="dxa"/>
              <w:right w:w="100" w:type="dxa"/>
            </w:tcMar>
          </w:tcPr>
          <w:p w14:paraId="6772A384" w14:textId="77777777" w:rsidR="006E7C3B" w:rsidRDefault="00000000">
            <w:r>
              <w:rPr>
                <w:rFonts w:ascii="Carlito" w:eastAsia="Carlito" w:hAnsi="Carlito" w:cs="Carlito"/>
                <w:color w:val="241621"/>
                <w:sz w:val="18"/>
                <w:szCs w:val="18"/>
              </w:rPr>
              <w:t>Measures the time between application and opportunity start</w:t>
            </w:r>
          </w:p>
        </w:tc>
      </w:tr>
      <w:tr w:rsidR="006E7C3B" w14:paraId="25441E34" w14:textId="77777777">
        <w:tc>
          <w:tcPr>
            <w:tcW w:w="3277" w:type="dxa"/>
            <w:shd w:val="clear" w:color="auto" w:fill="FCEEE9"/>
            <w:tcMar>
              <w:top w:w="90" w:type="dxa"/>
              <w:left w:w="100" w:type="dxa"/>
              <w:bottom w:w="90" w:type="dxa"/>
              <w:right w:w="100" w:type="dxa"/>
            </w:tcMar>
          </w:tcPr>
          <w:p w14:paraId="48D9D7AC" w14:textId="77777777" w:rsidR="006E7C3B" w:rsidRDefault="00000000">
            <w:r>
              <w:rPr>
                <w:rFonts w:ascii="Carlito" w:eastAsia="Carlito" w:hAnsi="Carlito" w:cs="Carlito"/>
                <w:color w:val="241621"/>
                <w:sz w:val="18"/>
                <w:szCs w:val="18"/>
              </w:rPr>
              <w:t>Age</w:t>
            </w:r>
          </w:p>
        </w:tc>
        <w:tc>
          <w:tcPr>
            <w:tcW w:w="6963" w:type="dxa"/>
            <w:shd w:val="clear" w:color="auto" w:fill="FCEEE9"/>
            <w:tcMar>
              <w:top w:w="90" w:type="dxa"/>
              <w:left w:w="100" w:type="dxa"/>
              <w:bottom w:w="90" w:type="dxa"/>
              <w:right w:w="100" w:type="dxa"/>
            </w:tcMar>
          </w:tcPr>
          <w:p w14:paraId="6833C61C" w14:textId="77777777" w:rsidR="006E7C3B" w:rsidRDefault="00000000">
            <w:r>
              <w:rPr>
                <w:rFonts w:ascii="Carlito" w:eastAsia="Carlito" w:hAnsi="Carlito" w:cs="Carlito"/>
                <w:color w:val="241621"/>
                <w:sz w:val="18"/>
                <w:szCs w:val="18"/>
              </w:rPr>
              <w:t>Provides an estimated learner age</w:t>
            </w:r>
          </w:p>
        </w:tc>
      </w:tr>
      <w:tr w:rsidR="006E7C3B" w14:paraId="1947C799" w14:textId="77777777">
        <w:tc>
          <w:tcPr>
            <w:tcW w:w="3277" w:type="dxa"/>
            <w:tcMar>
              <w:top w:w="90" w:type="dxa"/>
              <w:left w:w="100" w:type="dxa"/>
              <w:bottom w:w="90" w:type="dxa"/>
              <w:right w:w="100" w:type="dxa"/>
            </w:tcMar>
          </w:tcPr>
          <w:p w14:paraId="4147784C" w14:textId="77777777" w:rsidR="006E7C3B" w:rsidRDefault="00000000">
            <w:r>
              <w:rPr>
                <w:rFonts w:ascii="Carlito" w:eastAsia="Carlito" w:hAnsi="Carlito" w:cs="Carlito"/>
                <w:color w:val="241621"/>
                <w:sz w:val="18"/>
                <w:szCs w:val="18"/>
              </w:rPr>
              <w:t>Age Group</w:t>
            </w:r>
          </w:p>
        </w:tc>
        <w:tc>
          <w:tcPr>
            <w:tcW w:w="6963" w:type="dxa"/>
            <w:tcMar>
              <w:top w:w="90" w:type="dxa"/>
              <w:left w:w="100" w:type="dxa"/>
              <w:bottom w:w="90" w:type="dxa"/>
              <w:right w:w="100" w:type="dxa"/>
            </w:tcMar>
          </w:tcPr>
          <w:p w14:paraId="6DDED96B" w14:textId="77777777" w:rsidR="006E7C3B" w:rsidRDefault="00000000">
            <w:r>
              <w:rPr>
                <w:rFonts w:ascii="Carlito" w:eastAsia="Carlito" w:hAnsi="Carlito" w:cs="Carlito"/>
                <w:color w:val="241621"/>
                <w:sz w:val="18"/>
                <w:szCs w:val="18"/>
              </w:rPr>
              <w:t>Groups learners into meaningful age categories</w:t>
            </w:r>
          </w:p>
        </w:tc>
      </w:tr>
    </w:tbl>
    <w:p w14:paraId="71C0F772" w14:textId="77777777" w:rsidR="006E7C3B" w:rsidRDefault="00000000">
      <w:r>
        <w:br w:type="page"/>
      </w:r>
    </w:p>
    <w:p w14:paraId="12E1B977" w14:textId="3B0D9BC5" w:rsidR="006E7C3B" w:rsidRDefault="008C7ACF">
      <w:pPr>
        <w:pBdr>
          <w:left w:val="single" w:sz="24" w:space="8" w:color="F2A93B"/>
        </w:pBdr>
        <w:spacing w:before="260" w:after="120"/>
        <w:ind w:left="200"/>
      </w:pPr>
      <w:r>
        <w:rPr>
          <w:rFonts w:ascii="Poppins" w:eastAsia="Poppins" w:hAnsi="Poppins" w:cs="Poppins"/>
          <w:b/>
          <w:bCs/>
          <w:color w:val="3A1B4D"/>
          <w:sz w:val="24"/>
          <w:szCs w:val="24"/>
        </w:rPr>
        <w:lastRenderedPageBreak/>
        <w:t>1.3 Cohort Analysis</w:t>
      </w:r>
    </w:p>
    <w:p w14:paraId="7894D72E" w14:textId="51E69B62" w:rsidR="006E7C3B" w:rsidRDefault="008C7ACF">
      <w:pPr>
        <w:spacing w:before="180" w:after="90"/>
      </w:pPr>
      <w:r>
        <w:rPr>
          <w:rFonts w:ascii="Poppins" w:eastAsia="Poppins" w:hAnsi="Poppins" w:cs="Poppins"/>
          <w:b/>
          <w:bCs/>
          <w:color w:val="D6432F"/>
        </w:rPr>
        <w:t>1.3.1 Cohort Definition</w:t>
      </w:r>
    </w:p>
    <w:p w14:paraId="010FEE76" w14:textId="77777777" w:rsidR="006E7C3B" w:rsidRDefault="00000000">
      <w:pPr>
        <w:spacing w:after="160" w:line="300" w:lineRule="auto"/>
      </w:pPr>
      <w:r>
        <w:rPr>
          <w:rFonts w:ascii="Carlito" w:eastAsia="Carlito" w:hAnsi="Carlito" w:cs="Carlito"/>
          <w:color w:val="241621"/>
          <w:sz w:val="21"/>
          <w:szCs w:val="21"/>
        </w:rPr>
        <w:t>For this analysis, learners were grouped into cohorts based on their Learner Signup Month. For example, learners who signed up during January 2023 were grouped into the 2023-01 cohort, while learners who signed up during January 2024 were grouped into the 2024-01 cohort. This approach allows participation patterns to be compared across different signup periods.</w:t>
      </w:r>
    </w:p>
    <w:p w14:paraId="5B3BC3F6" w14:textId="3F7FE6E0" w:rsidR="006E7C3B" w:rsidRDefault="008C7ACF">
      <w:pPr>
        <w:spacing w:before="180" w:after="90"/>
      </w:pPr>
      <w:r>
        <w:rPr>
          <w:rFonts w:ascii="Poppins" w:eastAsia="Poppins" w:hAnsi="Poppins" w:cs="Poppins"/>
          <w:b/>
          <w:bCs/>
          <w:color w:val="D6432F"/>
        </w:rPr>
        <w:t>1.3.2 Cohort Size</w:t>
      </w:r>
    </w:p>
    <w:p w14:paraId="1ED99CD2" w14:textId="77777777" w:rsidR="006E7C3B" w:rsidRDefault="00000000">
      <w:pPr>
        <w:spacing w:after="160" w:line="300" w:lineRule="auto"/>
      </w:pPr>
      <w:r>
        <w:rPr>
          <w:rFonts w:ascii="Carlito" w:eastAsia="Carlito" w:hAnsi="Carlito" w:cs="Carlito"/>
          <w:color w:val="241621"/>
          <w:sz w:val="21"/>
          <w:szCs w:val="21"/>
        </w:rPr>
        <w:t>The dataset contained cohorts from January 2023 to April 2024.</w:t>
      </w:r>
    </w:p>
    <w:p w14:paraId="1D61EB2C" w14:textId="77777777" w:rsidR="006E7C3B" w:rsidRDefault="00000000">
      <w:pPr>
        <w:spacing w:after="160" w:line="300" w:lineRule="auto"/>
      </w:pPr>
      <w:r>
        <w:rPr>
          <w:rFonts w:ascii="Carlito" w:eastAsia="Carlito" w:hAnsi="Carlito" w:cs="Carlito"/>
          <w:color w:val="241621"/>
          <w:sz w:val="21"/>
          <w:szCs w:val="21"/>
        </w:rPr>
        <w:t>The largest cohorts were:</w:t>
      </w:r>
    </w:p>
    <w:p w14:paraId="5087CA61" w14:textId="77777777" w:rsidR="006E7C3B" w:rsidRDefault="00000000">
      <w:pPr>
        <w:pStyle w:val="ListParagraph"/>
        <w:numPr>
          <w:ilvl w:val="0"/>
          <w:numId w:val="1"/>
        </w:numPr>
        <w:spacing w:after="110" w:line="290" w:lineRule="auto"/>
      </w:pPr>
      <w:r>
        <w:rPr>
          <w:rFonts w:ascii="Carlito" w:eastAsia="Carlito" w:hAnsi="Carlito" w:cs="Carlito"/>
          <w:color w:val="241621"/>
          <w:sz w:val="21"/>
          <w:szCs w:val="21"/>
        </w:rPr>
        <w:t>January 2024: 1,546 records</w:t>
      </w:r>
    </w:p>
    <w:p w14:paraId="046BCB73" w14:textId="77777777" w:rsidR="006E7C3B" w:rsidRDefault="00000000">
      <w:pPr>
        <w:pStyle w:val="ListParagraph"/>
        <w:numPr>
          <w:ilvl w:val="0"/>
          <w:numId w:val="1"/>
        </w:numPr>
        <w:spacing w:after="110" w:line="290" w:lineRule="auto"/>
      </w:pPr>
      <w:r>
        <w:rPr>
          <w:rFonts w:ascii="Carlito" w:eastAsia="Carlito" w:hAnsi="Carlito" w:cs="Carlito"/>
          <w:color w:val="241621"/>
          <w:sz w:val="21"/>
          <w:szCs w:val="21"/>
        </w:rPr>
        <w:t>February 2024: 1,073 records</w:t>
      </w:r>
    </w:p>
    <w:p w14:paraId="3668B6F2" w14:textId="77777777" w:rsidR="006E7C3B" w:rsidRDefault="00000000">
      <w:pPr>
        <w:pStyle w:val="ListParagraph"/>
        <w:numPr>
          <w:ilvl w:val="0"/>
          <w:numId w:val="1"/>
        </w:numPr>
        <w:spacing w:after="110" w:line="290" w:lineRule="auto"/>
      </w:pPr>
      <w:r>
        <w:rPr>
          <w:rFonts w:ascii="Carlito" w:eastAsia="Carlito" w:hAnsi="Carlito" w:cs="Carlito"/>
          <w:color w:val="241621"/>
          <w:sz w:val="21"/>
          <w:szCs w:val="21"/>
        </w:rPr>
        <w:t>August 2023: 1,142 records</w:t>
      </w:r>
    </w:p>
    <w:p w14:paraId="6A3F3648" w14:textId="77777777" w:rsidR="006E7C3B" w:rsidRDefault="00000000">
      <w:pPr>
        <w:pStyle w:val="ListParagraph"/>
        <w:numPr>
          <w:ilvl w:val="0"/>
          <w:numId w:val="1"/>
        </w:numPr>
        <w:spacing w:after="110" w:line="290" w:lineRule="auto"/>
      </w:pPr>
      <w:r>
        <w:rPr>
          <w:rFonts w:ascii="Carlito" w:eastAsia="Carlito" w:hAnsi="Carlito" w:cs="Carlito"/>
          <w:color w:val="241621"/>
          <w:sz w:val="21"/>
          <w:szCs w:val="21"/>
        </w:rPr>
        <w:t>June 2023: 753 records</w:t>
      </w:r>
    </w:p>
    <w:p w14:paraId="1612563B" w14:textId="77777777" w:rsidR="006E7C3B" w:rsidRDefault="00000000">
      <w:pPr>
        <w:pStyle w:val="ListParagraph"/>
        <w:numPr>
          <w:ilvl w:val="0"/>
          <w:numId w:val="1"/>
        </w:numPr>
        <w:spacing w:after="110" w:line="290" w:lineRule="auto"/>
      </w:pPr>
      <w:r>
        <w:rPr>
          <w:rFonts w:ascii="Carlito" w:eastAsia="Carlito" w:hAnsi="Carlito" w:cs="Carlito"/>
          <w:color w:val="241621"/>
          <w:sz w:val="21"/>
          <w:szCs w:val="21"/>
        </w:rPr>
        <w:t>July 2023: 713 records</w:t>
      </w:r>
    </w:p>
    <w:p w14:paraId="5882C264" w14:textId="77777777" w:rsidR="006E7C3B" w:rsidRDefault="00000000">
      <w:pPr>
        <w:pStyle w:val="ListParagraph"/>
        <w:numPr>
          <w:ilvl w:val="0"/>
          <w:numId w:val="1"/>
        </w:numPr>
        <w:spacing w:after="110" w:line="290" w:lineRule="auto"/>
      </w:pPr>
      <w:r>
        <w:rPr>
          <w:rFonts w:ascii="Carlito" w:eastAsia="Carlito" w:hAnsi="Carlito" w:cs="Carlito"/>
          <w:color w:val="241621"/>
          <w:sz w:val="21"/>
          <w:szCs w:val="21"/>
        </w:rPr>
        <w:t>September 2023: 683 records</w:t>
      </w:r>
    </w:p>
    <w:p w14:paraId="2B684F92" w14:textId="77777777" w:rsidR="006E7C3B" w:rsidRDefault="00000000">
      <w:pPr>
        <w:pStyle w:val="ListParagraph"/>
        <w:numPr>
          <w:ilvl w:val="0"/>
          <w:numId w:val="1"/>
        </w:numPr>
        <w:spacing w:after="110" w:line="290" w:lineRule="auto"/>
      </w:pPr>
      <w:r>
        <w:rPr>
          <w:rFonts w:ascii="Carlito" w:eastAsia="Carlito" w:hAnsi="Carlito" w:cs="Carlito"/>
          <w:color w:val="241621"/>
          <w:sz w:val="21"/>
          <w:szCs w:val="21"/>
        </w:rPr>
        <w:t>December 2023: 659 records</w:t>
      </w:r>
    </w:p>
    <w:p w14:paraId="5BC15453" w14:textId="77777777" w:rsidR="006E7C3B" w:rsidRDefault="00000000">
      <w:pPr>
        <w:spacing w:after="160" w:line="300" w:lineRule="auto"/>
      </w:pPr>
      <w:r>
        <w:rPr>
          <w:rFonts w:ascii="Carlito" w:eastAsia="Carlito" w:hAnsi="Carlito" w:cs="Carlito"/>
          <w:color w:val="241621"/>
          <w:sz w:val="21"/>
          <w:szCs w:val="21"/>
        </w:rPr>
        <w:t>The smallest cohorts were:</w:t>
      </w:r>
    </w:p>
    <w:p w14:paraId="22CCEE83" w14:textId="77777777" w:rsidR="006E7C3B" w:rsidRDefault="00000000">
      <w:pPr>
        <w:pStyle w:val="ListParagraph"/>
        <w:numPr>
          <w:ilvl w:val="0"/>
          <w:numId w:val="1"/>
        </w:numPr>
        <w:spacing w:after="110" w:line="290" w:lineRule="auto"/>
      </w:pPr>
      <w:r>
        <w:rPr>
          <w:rFonts w:ascii="Carlito" w:eastAsia="Carlito" w:hAnsi="Carlito" w:cs="Carlito"/>
          <w:color w:val="241621"/>
          <w:sz w:val="21"/>
          <w:szCs w:val="21"/>
        </w:rPr>
        <w:t>April 2024: 12 records</w:t>
      </w:r>
    </w:p>
    <w:p w14:paraId="2AE6E2D2" w14:textId="77777777" w:rsidR="006E7C3B" w:rsidRDefault="00000000">
      <w:pPr>
        <w:pStyle w:val="ListParagraph"/>
        <w:numPr>
          <w:ilvl w:val="0"/>
          <w:numId w:val="1"/>
        </w:numPr>
        <w:spacing w:after="110" w:line="290" w:lineRule="auto"/>
      </w:pPr>
      <w:r>
        <w:rPr>
          <w:rFonts w:ascii="Carlito" w:eastAsia="Carlito" w:hAnsi="Carlito" w:cs="Carlito"/>
          <w:color w:val="241621"/>
          <w:sz w:val="21"/>
          <w:szCs w:val="21"/>
        </w:rPr>
        <w:t>March 2024: 133 records</w:t>
      </w:r>
    </w:p>
    <w:p w14:paraId="769853D9" w14:textId="77777777" w:rsidR="006E7C3B" w:rsidRDefault="00000000">
      <w:pPr>
        <w:pStyle w:val="ListParagraph"/>
        <w:numPr>
          <w:ilvl w:val="0"/>
          <w:numId w:val="1"/>
        </w:numPr>
        <w:spacing w:after="110" w:line="290" w:lineRule="auto"/>
      </w:pPr>
      <w:r>
        <w:rPr>
          <w:rFonts w:ascii="Carlito" w:eastAsia="Carlito" w:hAnsi="Carlito" w:cs="Carlito"/>
          <w:color w:val="241621"/>
          <w:sz w:val="21"/>
          <w:szCs w:val="21"/>
        </w:rPr>
        <w:t>February 2023: 88 records</w:t>
      </w:r>
    </w:p>
    <w:p w14:paraId="4CD5A990" w14:textId="77777777" w:rsidR="006E7C3B" w:rsidRDefault="00000000">
      <w:pPr>
        <w:spacing w:before="180" w:after="90"/>
      </w:pPr>
      <w:r>
        <w:rPr>
          <w:rFonts w:ascii="Poppins" w:eastAsia="Poppins" w:hAnsi="Poppins" w:cs="Poppins"/>
          <w:b/>
          <w:bCs/>
          <w:color w:val="D6432F"/>
        </w:rPr>
        <w:t>Key Observation</w:t>
      </w:r>
    </w:p>
    <w:p w14:paraId="3BD6CB5C" w14:textId="77777777" w:rsidR="006E7C3B" w:rsidRDefault="00000000">
      <w:pPr>
        <w:spacing w:after="160" w:line="300" w:lineRule="auto"/>
        <w:rPr>
          <w:rFonts w:ascii="Carlito" w:eastAsia="Carlito" w:hAnsi="Carlito" w:cs="Carlito"/>
          <w:color w:val="241621"/>
          <w:sz w:val="21"/>
          <w:szCs w:val="21"/>
        </w:rPr>
      </w:pPr>
      <w:r>
        <w:rPr>
          <w:rFonts w:ascii="Carlito" w:eastAsia="Carlito" w:hAnsi="Carlito" w:cs="Carlito"/>
          <w:color w:val="241621"/>
          <w:sz w:val="21"/>
          <w:szCs w:val="21"/>
        </w:rPr>
        <w:t>Learner signup volume increased considerably during 2023 and reached its highest level in January 2024, with 1,546 records. The large cohort sizes during late 2023 and early 2024 indicate a substantial increase in learner activity during this period.</w:t>
      </w:r>
    </w:p>
    <w:tbl>
      <w:tblPr>
        <w:tblW w:w="1024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40"/>
      </w:tblGrid>
      <w:tr w:rsidR="008C7ACF" w14:paraId="50865331" w14:textId="77777777" w:rsidTr="000959DB">
        <w:tc>
          <w:tcPr>
            <w:tcW w:w="10240" w:type="dxa"/>
            <w:tcBorders>
              <w:top w:val="dashed" w:sz="8" w:space="0" w:color="E8DEE9"/>
              <w:left w:val="dashed" w:sz="8" w:space="0" w:color="E8DEE9"/>
              <w:bottom w:val="dashed" w:sz="8" w:space="0" w:color="E8DEE9"/>
              <w:right w:val="dashed" w:sz="8" w:space="0" w:color="E8DEE9"/>
            </w:tcBorders>
            <w:shd w:val="clear" w:color="auto" w:fill="FFFFFF"/>
            <w:tcMar>
              <w:top w:w="160" w:type="dxa"/>
              <w:left w:w="220" w:type="dxa"/>
              <w:bottom w:w="160" w:type="dxa"/>
              <w:right w:w="220" w:type="dxa"/>
            </w:tcMar>
          </w:tcPr>
          <w:p w14:paraId="63076A37" w14:textId="09172124" w:rsidR="008C7ACF" w:rsidRDefault="008C7ACF" w:rsidP="000959DB">
            <w:pPr>
              <w:spacing w:before="60" w:after="40"/>
            </w:pPr>
            <w:r>
              <w:rPr>
                <w:rFonts w:ascii="Poppins" w:eastAsia="Poppins" w:hAnsi="Poppins" w:cs="Poppins"/>
                <w:b/>
                <w:bCs/>
                <w:caps/>
                <w:color w:val="B87A12"/>
                <w:sz w:val="17"/>
                <w:szCs w:val="17"/>
              </w:rPr>
              <w:t>FIGURE 1.</w:t>
            </w:r>
            <w:r w:rsidR="00856B14">
              <w:rPr>
                <w:rFonts w:ascii="Poppins" w:eastAsia="Poppins" w:hAnsi="Poppins" w:cs="Poppins"/>
                <w:b/>
                <w:bCs/>
                <w:caps/>
                <w:color w:val="B87A12"/>
                <w:sz w:val="17"/>
                <w:szCs w:val="17"/>
              </w:rPr>
              <w:t>3</w:t>
            </w:r>
          </w:p>
          <w:p w14:paraId="2E829C38" w14:textId="77777777" w:rsidR="008C7ACF" w:rsidRDefault="008C7ACF" w:rsidP="000959DB">
            <w:pPr>
              <w:spacing w:after="100"/>
            </w:pPr>
            <w:r>
              <w:rPr>
                <w:rFonts w:ascii="Poppins" w:eastAsia="Poppins" w:hAnsi="Poppins" w:cs="Poppins"/>
                <w:b/>
                <w:bCs/>
                <w:color w:val="3A1B4D"/>
                <w:sz w:val="22"/>
                <w:szCs w:val="22"/>
              </w:rPr>
              <w:t>Learner Cohort Size by Signup Month</w:t>
            </w:r>
          </w:p>
          <w:p w14:paraId="63AFDAD2" w14:textId="77777777" w:rsidR="008C7ACF" w:rsidRDefault="008C7ACF" w:rsidP="000959DB">
            <w:pPr>
              <w:rPr>
                <w:rFonts w:ascii="Carlito" w:eastAsia="Carlito" w:hAnsi="Carlito" w:cs="Carlito"/>
                <w:i/>
                <w:iCs/>
                <w:color w:val="7A6B82"/>
                <w:sz w:val="18"/>
                <w:szCs w:val="18"/>
              </w:rPr>
            </w:pPr>
            <w:r w:rsidRPr="00B46DEB">
              <w:rPr>
                <w:rFonts w:ascii="Aptos" w:hAnsi="Aptos"/>
                <w:b/>
                <w:bCs/>
                <w:noProof/>
              </w:rPr>
              <w:drawing>
                <wp:inline distT="0" distB="0" distL="0" distR="0" wp14:anchorId="4C324CF3" wp14:editId="40BEF16D">
                  <wp:extent cx="3449256" cy="1420996"/>
                  <wp:effectExtent l="0" t="0" r="0" b="8255"/>
                  <wp:docPr id="1955990567" name="Picture 19559905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r="1168"/>
                          <a:stretch/>
                        </pic:blipFill>
                        <pic:spPr bwMode="auto">
                          <a:xfrm>
                            <a:off x="0" y="0"/>
                            <a:ext cx="3488452" cy="1437144"/>
                          </a:xfrm>
                          <a:prstGeom prst="rect">
                            <a:avLst/>
                          </a:prstGeom>
                          <a:ln>
                            <a:noFill/>
                          </a:ln>
                          <a:extLst>
                            <a:ext uri="{53640926-AAD7-44D8-BBD7-CCE9431645EC}">
                              <a14:shadowObscured xmlns:a14="http://schemas.microsoft.com/office/drawing/2010/main"/>
                            </a:ext>
                          </a:extLst>
                        </pic:spPr>
                      </pic:pic>
                    </a:graphicData>
                  </a:graphic>
                </wp:inline>
              </w:drawing>
            </w:r>
          </w:p>
          <w:p w14:paraId="6C6A9941" w14:textId="77777777" w:rsidR="008C7ACF" w:rsidRDefault="008C7ACF" w:rsidP="000959DB">
            <w:r>
              <w:rPr>
                <w:rFonts w:ascii="Carlito" w:eastAsia="Carlito" w:hAnsi="Carlito" w:cs="Carlito"/>
                <w:b/>
                <w:bCs/>
                <w:color w:val="D6432F"/>
                <w:sz w:val="19"/>
                <w:szCs w:val="19"/>
              </w:rPr>
              <w:t xml:space="preserve">Takeaway: </w:t>
            </w:r>
            <w:r>
              <w:rPr>
                <w:rFonts w:ascii="Carlito" w:eastAsia="Carlito" w:hAnsi="Carlito" w:cs="Carlito"/>
                <w:color w:val="241621"/>
                <w:sz w:val="19"/>
                <w:szCs w:val="19"/>
              </w:rPr>
              <w:t>Shows changes in learner signup volume over time.</w:t>
            </w:r>
          </w:p>
        </w:tc>
      </w:tr>
    </w:tbl>
    <w:p w14:paraId="2F2E2221" w14:textId="7B251F44" w:rsidR="008C7ACF" w:rsidRDefault="008C7ACF">
      <w:pPr>
        <w:spacing w:after="160" w:line="300" w:lineRule="auto"/>
      </w:pPr>
    </w:p>
    <w:p w14:paraId="3A445E4A" w14:textId="41FEF9CA" w:rsidR="006E7C3B" w:rsidRDefault="008C7ACF">
      <w:pPr>
        <w:pBdr>
          <w:left w:val="single" w:sz="24" w:space="8" w:color="F2A93B"/>
        </w:pBdr>
        <w:spacing w:before="260" w:after="120"/>
        <w:ind w:left="200"/>
      </w:pPr>
      <w:r>
        <w:rPr>
          <w:rFonts w:ascii="Poppins" w:eastAsia="Poppins" w:hAnsi="Poppins" w:cs="Poppins"/>
          <w:b/>
          <w:bCs/>
          <w:color w:val="3A1B4D"/>
          <w:sz w:val="24"/>
          <w:szCs w:val="24"/>
        </w:rPr>
        <w:lastRenderedPageBreak/>
        <w:t>1.4 Cohort Status Analysis</w:t>
      </w:r>
    </w:p>
    <w:p w14:paraId="6BE21CDD" w14:textId="77777777" w:rsidR="006E7C3B" w:rsidRDefault="00000000">
      <w:pPr>
        <w:spacing w:after="160" w:line="300" w:lineRule="auto"/>
      </w:pPr>
      <w:r>
        <w:rPr>
          <w:rFonts w:ascii="Carlito" w:eastAsia="Carlito" w:hAnsi="Carlito" w:cs="Carlito"/>
          <w:color w:val="241621"/>
          <w:sz w:val="21"/>
          <w:szCs w:val="21"/>
        </w:rPr>
        <w:t>Learner status was analysed across signup cohorts to understand how learners progressed through the participation process. The overall status distribution was:</w:t>
      </w:r>
    </w:p>
    <w:tbl>
      <w:tblPr>
        <w:tblW w:w="10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27"/>
        <w:gridCol w:w="3413"/>
      </w:tblGrid>
      <w:tr w:rsidR="006E7C3B" w14:paraId="0844E5D8" w14:textId="77777777">
        <w:trPr>
          <w:tblHeader/>
        </w:trPr>
        <w:tc>
          <w:tcPr>
            <w:tcW w:w="6827" w:type="dxa"/>
            <w:shd w:val="clear" w:color="auto" w:fill="2B1533"/>
            <w:tcMar>
              <w:top w:w="90" w:type="dxa"/>
              <w:left w:w="100" w:type="dxa"/>
              <w:bottom w:w="90" w:type="dxa"/>
              <w:right w:w="100" w:type="dxa"/>
            </w:tcMar>
            <w:vAlign w:val="center"/>
          </w:tcPr>
          <w:p w14:paraId="5C7A3E46" w14:textId="77777777" w:rsidR="006E7C3B" w:rsidRDefault="00000000">
            <w:pPr>
              <w:jc w:val="center"/>
            </w:pPr>
            <w:r>
              <w:rPr>
                <w:rFonts w:ascii="Poppins" w:eastAsia="Poppins" w:hAnsi="Poppins" w:cs="Poppins"/>
                <w:b/>
                <w:bCs/>
                <w:color w:val="FFFFFF"/>
                <w:sz w:val="18"/>
                <w:szCs w:val="18"/>
              </w:rPr>
              <w:t>Status</w:t>
            </w:r>
          </w:p>
        </w:tc>
        <w:tc>
          <w:tcPr>
            <w:tcW w:w="3413" w:type="dxa"/>
            <w:shd w:val="clear" w:color="auto" w:fill="2B1533"/>
            <w:tcMar>
              <w:top w:w="90" w:type="dxa"/>
              <w:left w:w="100" w:type="dxa"/>
              <w:bottom w:w="90" w:type="dxa"/>
              <w:right w:w="100" w:type="dxa"/>
            </w:tcMar>
            <w:vAlign w:val="center"/>
          </w:tcPr>
          <w:p w14:paraId="58B3E429" w14:textId="77777777" w:rsidR="006E7C3B" w:rsidRDefault="00000000">
            <w:pPr>
              <w:jc w:val="center"/>
            </w:pPr>
            <w:r>
              <w:rPr>
                <w:rFonts w:ascii="Poppins" w:eastAsia="Poppins" w:hAnsi="Poppins" w:cs="Poppins"/>
                <w:b/>
                <w:bCs/>
                <w:color w:val="FFFFFF"/>
                <w:sz w:val="18"/>
                <w:szCs w:val="18"/>
              </w:rPr>
              <w:t>Records</w:t>
            </w:r>
          </w:p>
        </w:tc>
      </w:tr>
      <w:tr w:rsidR="006E7C3B" w14:paraId="0E201CFB" w14:textId="77777777">
        <w:tc>
          <w:tcPr>
            <w:tcW w:w="6827" w:type="dxa"/>
            <w:tcMar>
              <w:top w:w="90" w:type="dxa"/>
              <w:left w:w="100" w:type="dxa"/>
              <w:bottom w:w="90" w:type="dxa"/>
              <w:right w:w="100" w:type="dxa"/>
            </w:tcMar>
          </w:tcPr>
          <w:p w14:paraId="563246FD" w14:textId="77777777" w:rsidR="006E7C3B" w:rsidRDefault="00000000">
            <w:r>
              <w:rPr>
                <w:rFonts w:ascii="Carlito" w:eastAsia="Carlito" w:hAnsi="Carlito" w:cs="Carlito"/>
                <w:color w:val="241621"/>
                <w:sz w:val="18"/>
                <w:szCs w:val="18"/>
              </w:rPr>
              <w:t>Rejected</w:t>
            </w:r>
          </w:p>
        </w:tc>
        <w:tc>
          <w:tcPr>
            <w:tcW w:w="3413" w:type="dxa"/>
            <w:tcMar>
              <w:top w:w="90" w:type="dxa"/>
              <w:left w:w="100" w:type="dxa"/>
              <w:bottom w:w="90" w:type="dxa"/>
              <w:right w:w="100" w:type="dxa"/>
            </w:tcMar>
          </w:tcPr>
          <w:p w14:paraId="61DA489A" w14:textId="77777777" w:rsidR="006E7C3B" w:rsidRDefault="00000000">
            <w:pPr>
              <w:jc w:val="center"/>
            </w:pPr>
            <w:r>
              <w:rPr>
                <w:rFonts w:ascii="Carlito" w:eastAsia="Carlito" w:hAnsi="Carlito" w:cs="Carlito"/>
                <w:color w:val="241621"/>
                <w:sz w:val="18"/>
                <w:szCs w:val="18"/>
              </w:rPr>
              <w:t>3,563</w:t>
            </w:r>
          </w:p>
        </w:tc>
      </w:tr>
      <w:tr w:rsidR="006E7C3B" w14:paraId="4B1BC3FE" w14:textId="77777777">
        <w:tc>
          <w:tcPr>
            <w:tcW w:w="6827" w:type="dxa"/>
            <w:shd w:val="clear" w:color="auto" w:fill="FCEEE9"/>
            <w:tcMar>
              <w:top w:w="90" w:type="dxa"/>
              <w:left w:w="100" w:type="dxa"/>
              <w:bottom w:w="90" w:type="dxa"/>
              <w:right w:w="100" w:type="dxa"/>
            </w:tcMar>
          </w:tcPr>
          <w:p w14:paraId="01048548" w14:textId="77777777" w:rsidR="006E7C3B" w:rsidRDefault="00000000">
            <w:r>
              <w:rPr>
                <w:rFonts w:ascii="Carlito" w:eastAsia="Carlito" w:hAnsi="Carlito" w:cs="Carlito"/>
                <w:color w:val="241621"/>
                <w:sz w:val="18"/>
                <w:szCs w:val="18"/>
              </w:rPr>
              <w:t>Team Allocated</w:t>
            </w:r>
          </w:p>
        </w:tc>
        <w:tc>
          <w:tcPr>
            <w:tcW w:w="3413" w:type="dxa"/>
            <w:shd w:val="clear" w:color="auto" w:fill="FCEEE9"/>
            <w:tcMar>
              <w:top w:w="90" w:type="dxa"/>
              <w:left w:w="100" w:type="dxa"/>
              <w:bottom w:w="90" w:type="dxa"/>
              <w:right w:w="100" w:type="dxa"/>
            </w:tcMar>
          </w:tcPr>
          <w:p w14:paraId="2579C232" w14:textId="77777777" w:rsidR="006E7C3B" w:rsidRDefault="00000000">
            <w:pPr>
              <w:jc w:val="center"/>
            </w:pPr>
            <w:r>
              <w:rPr>
                <w:rFonts w:ascii="Carlito" w:eastAsia="Carlito" w:hAnsi="Carlito" w:cs="Carlito"/>
                <w:color w:val="241621"/>
                <w:sz w:val="18"/>
                <w:szCs w:val="18"/>
              </w:rPr>
              <w:t>3,271</w:t>
            </w:r>
          </w:p>
        </w:tc>
      </w:tr>
      <w:tr w:rsidR="006E7C3B" w14:paraId="631775DB" w14:textId="77777777">
        <w:tc>
          <w:tcPr>
            <w:tcW w:w="6827" w:type="dxa"/>
            <w:tcMar>
              <w:top w:w="90" w:type="dxa"/>
              <w:left w:w="100" w:type="dxa"/>
              <w:bottom w:w="90" w:type="dxa"/>
              <w:right w:w="100" w:type="dxa"/>
            </w:tcMar>
          </w:tcPr>
          <w:p w14:paraId="033AC5B9" w14:textId="77777777" w:rsidR="006E7C3B" w:rsidRDefault="00000000">
            <w:r>
              <w:rPr>
                <w:rFonts w:ascii="Carlito" w:eastAsia="Carlito" w:hAnsi="Carlito" w:cs="Carlito"/>
                <w:color w:val="241621"/>
                <w:sz w:val="18"/>
                <w:szCs w:val="18"/>
              </w:rPr>
              <w:t>Started</w:t>
            </w:r>
          </w:p>
        </w:tc>
        <w:tc>
          <w:tcPr>
            <w:tcW w:w="3413" w:type="dxa"/>
            <w:tcMar>
              <w:top w:w="90" w:type="dxa"/>
              <w:left w:w="100" w:type="dxa"/>
              <w:bottom w:w="90" w:type="dxa"/>
              <w:right w:w="100" w:type="dxa"/>
            </w:tcMar>
          </w:tcPr>
          <w:p w14:paraId="00C00F4C" w14:textId="77777777" w:rsidR="006E7C3B" w:rsidRDefault="00000000">
            <w:pPr>
              <w:jc w:val="center"/>
            </w:pPr>
            <w:r>
              <w:rPr>
                <w:rFonts w:ascii="Carlito" w:eastAsia="Carlito" w:hAnsi="Carlito" w:cs="Carlito"/>
                <w:color w:val="241621"/>
                <w:sz w:val="18"/>
                <w:szCs w:val="18"/>
              </w:rPr>
              <w:t>761</w:t>
            </w:r>
          </w:p>
        </w:tc>
      </w:tr>
      <w:tr w:rsidR="006E7C3B" w14:paraId="3CFDC6E9" w14:textId="77777777">
        <w:tc>
          <w:tcPr>
            <w:tcW w:w="6827" w:type="dxa"/>
            <w:shd w:val="clear" w:color="auto" w:fill="FCEEE9"/>
            <w:tcMar>
              <w:top w:w="90" w:type="dxa"/>
              <w:left w:w="100" w:type="dxa"/>
              <w:bottom w:w="90" w:type="dxa"/>
              <w:right w:w="100" w:type="dxa"/>
            </w:tcMar>
          </w:tcPr>
          <w:p w14:paraId="16113995" w14:textId="77777777" w:rsidR="006E7C3B" w:rsidRDefault="00000000">
            <w:r>
              <w:rPr>
                <w:rFonts w:ascii="Carlito" w:eastAsia="Carlito" w:hAnsi="Carlito" w:cs="Carlito"/>
                <w:color w:val="241621"/>
                <w:sz w:val="18"/>
                <w:szCs w:val="18"/>
              </w:rPr>
              <w:t>Dropped Out</w:t>
            </w:r>
          </w:p>
        </w:tc>
        <w:tc>
          <w:tcPr>
            <w:tcW w:w="3413" w:type="dxa"/>
            <w:shd w:val="clear" w:color="auto" w:fill="FCEEE9"/>
            <w:tcMar>
              <w:top w:w="90" w:type="dxa"/>
              <w:left w:w="100" w:type="dxa"/>
              <w:bottom w:w="90" w:type="dxa"/>
              <w:right w:w="100" w:type="dxa"/>
            </w:tcMar>
          </w:tcPr>
          <w:p w14:paraId="2DDAC67F" w14:textId="77777777" w:rsidR="006E7C3B" w:rsidRDefault="00000000">
            <w:pPr>
              <w:jc w:val="center"/>
            </w:pPr>
            <w:r>
              <w:rPr>
                <w:rFonts w:ascii="Carlito" w:eastAsia="Carlito" w:hAnsi="Carlito" w:cs="Carlito"/>
                <w:color w:val="241621"/>
                <w:sz w:val="18"/>
                <w:szCs w:val="18"/>
              </w:rPr>
              <w:t>616</w:t>
            </w:r>
          </w:p>
        </w:tc>
      </w:tr>
      <w:tr w:rsidR="006E7C3B" w14:paraId="6599B2F2" w14:textId="77777777">
        <w:tc>
          <w:tcPr>
            <w:tcW w:w="6827" w:type="dxa"/>
            <w:tcMar>
              <w:top w:w="90" w:type="dxa"/>
              <w:left w:w="100" w:type="dxa"/>
              <w:bottom w:w="90" w:type="dxa"/>
              <w:right w:w="100" w:type="dxa"/>
            </w:tcMar>
          </w:tcPr>
          <w:p w14:paraId="6EC4AB23" w14:textId="77777777" w:rsidR="006E7C3B" w:rsidRDefault="00000000">
            <w:r>
              <w:rPr>
                <w:rFonts w:ascii="Carlito" w:eastAsia="Carlito" w:hAnsi="Carlito" w:cs="Carlito"/>
                <w:color w:val="241621"/>
                <w:sz w:val="18"/>
                <w:szCs w:val="18"/>
              </w:rPr>
              <w:t>Waitlisted</w:t>
            </w:r>
          </w:p>
        </w:tc>
        <w:tc>
          <w:tcPr>
            <w:tcW w:w="3413" w:type="dxa"/>
            <w:tcMar>
              <w:top w:w="90" w:type="dxa"/>
              <w:left w:w="100" w:type="dxa"/>
              <w:bottom w:w="90" w:type="dxa"/>
              <w:right w:w="100" w:type="dxa"/>
            </w:tcMar>
          </w:tcPr>
          <w:p w14:paraId="09E65D65" w14:textId="77777777" w:rsidR="006E7C3B" w:rsidRDefault="00000000">
            <w:pPr>
              <w:jc w:val="center"/>
            </w:pPr>
            <w:r>
              <w:rPr>
                <w:rFonts w:ascii="Carlito" w:eastAsia="Carlito" w:hAnsi="Carlito" w:cs="Carlito"/>
                <w:color w:val="241621"/>
                <w:sz w:val="18"/>
                <w:szCs w:val="18"/>
              </w:rPr>
              <w:t>107</w:t>
            </w:r>
          </w:p>
        </w:tc>
      </w:tr>
      <w:tr w:rsidR="006E7C3B" w14:paraId="71AAA4F8" w14:textId="77777777">
        <w:tc>
          <w:tcPr>
            <w:tcW w:w="6827" w:type="dxa"/>
            <w:shd w:val="clear" w:color="auto" w:fill="FCEEE9"/>
            <w:tcMar>
              <w:top w:w="90" w:type="dxa"/>
              <w:left w:w="100" w:type="dxa"/>
              <w:bottom w:w="90" w:type="dxa"/>
              <w:right w:w="100" w:type="dxa"/>
            </w:tcMar>
          </w:tcPr>
          <w:p w14:paraId="5472E426" w14:textId="77777777" w:rsidR="006E7C3B" w:rsidRDefault="00000000">
            <w:r>
              <w:rPr>
                <w:rFonts w:ascii="Carlito" w:eastAsia="Carlito" w:hAnsi="Carlito" w:cs="Carlito"/>
                <w:color w:val="241621"/>
                <w:sz w:val="18"/>
                <w:szCs w:val="18"/>
              </w:rPr>
              <w:t>Applied</w:t>
            </w:r>
          </w:p>
        </w:tc>
        <w:tc>
          <w:tcPr>
            <w:tcW w:w="3413" w:type="dxa"/>
            <w:shd w:val="clear" w:color="auto" w:fill="FCEEE9"/>
            <w:tcMar>
              <w:top w:w="90" w:type="dxa"/>
              <w:left w:w="100" w:type="dxa"/>
              <w:bottom w:w="90" w:type="dxa"/>
              <w:right w:w="100" w:type="dxa"/>
            </w:tcMar>
          </w:tcPr>
          <w:p w14:paraId="56A777C5" w14:textId="77777777" w:rsidR="006E7C3B" w:rsidRDefault="00000000">
            <w:pPr>
              <w:jc w:val="center"/>
            </w:pPr>
            <w:r>
              <w:rPr>
                <w:rFonts w:ascii="Carlito" w:eastAsia="Carlito" w:hAnsi="Carlito" w:cs="Carlito"/>
                <w:color w:val="241621"/>
                <w:sz w:val="18"/>
                <w:szCs w:val="18"/>
              </w:rPr>
              <w:t>105</w:t>
            </w:r>
          </w:p>
        </w:tc>
      </w:tr>
      <w:tr w:rsidR="006E7C3B" w14:paraId="4BE68C17" w14:textId="77777777">
        <w:tc>
          <w:tcPr>
            <w:tcW w:w="6827" w:type="dxa"/>
            <w:tcMar>
              <w:top w:w="90" w:type="dxa"/>
              <w:left w:w="100" w:type="dxa"/>
              <w:bottom w:w="90" w:type="dxa"/>
              <w:right w:w="100" w:type="dxa"/>
            </w:tcMar>
          </w:tcPr>
          <w:p w14:paraId="3A87A738" w14:textId="77777777" w:rsidR="006E7C3B" w:rsidRDefault="00000000">
            <w:r>
              <w:rPr>
                <w:rFonts w:ascii="Carlito" w:eastAsia="Carlito" w:hAnsi="Carlito" w:cs="Carlito"/>
                <w:color w:val="241621"/>
                <w:sz w:val="18"/>
                <w:szCs w:val="18"/>
              </w:rPr>
              <w:t>Withdraw</w:t>
            </w:r>
          </w:p>
        </w:tc>
        <w:tc>
          <w:tcPr>
            <w:tcW w:w="3413" w:type="dxa"/>
            <w:tcMar>
              <w:top w:w="90" w:type="dxa"/>
              <w:left w:w="100" w:type="dxa"/>
              <w:bottom w:w="90" w:type="dxa"/>
              <w:right w:w="100" w:type="dxa"/>
            </w:tcMar>
          </w:tcPr>
          <w:p w14:paraId="0126E331" w14:textId="77777777" w:rsidR="006E7C3B" w:rsidRDefault="00000000">
            <w:pPr>
              <w:jc w:val="center"/>
            </w:pPr>
            <w:r>
              <w:rPr>
                <w:rFonts w:ascii="Carlito" w:eastAsia="Carlito" w:hAnsi="Carlito" w:cs="Carlito"/>
                <w:color w:val="241621"/>
                <w:sz w:val="18"/>
                <w:szCs w:val="18"/>
              </w:rPr>
              <w:t>84</w:t>
            </w:r>
          </w:p>
        </w:tc>
      </w:tr>
      <w:tr w:rsidR="006E7C3B" w14:paraId="4DBF15C3" w14:textId="77777777">
        <w:tc>
          <w:tcPr>
            <w:tcW w:w="6827" w:type="dxa"/>
            <w:shd w:val="clear" w:color="auto" w:fill="FCEEE9"/>
            <w:tcMar>
              <w:top w:w="90" w:type="dxa"/>
              <w:left w:w="100" w:type="dxa"/>
              <w:bottom w:w="90" w:type="dxa"/>
              <w:right w:w="100" w:type="dxa"/>
            </w:tcMar>
          </w:tcPr>
          <w:p w14:paraId="66993E86" w14:textId="77777777" w:rsidR="006E7C3B" w:rsidRDefault="00000000">
            <w:r>
              <w:rPr>
                <w:rFonts w:ascii="Carlito" w:eastAsia="Carlito" w:hAnsi="Carlito" w:cs="Carlito"/>
                <w:color w:val="241621"/>
                <w:sz w:val="18"/>
                <w:szCs w:val="18"/>
              </w:rPr>
              <w:t>Rewards Award</w:t>
            </w:r>
          </w:p>
        </w:tc>
        <w:tc>
          <w:tcPr>
            <w:tcW w:w="3413" w:type="dxa"/>
            <w:shd w:val="clear" w:color="auto" w:fill="FCEEE9"/>
            <w:tcMar>
              <w:top w:w="90" w:type="dxa"/>
              <w:left w:w="100" w:type="dxa"/>
              <w:bottom w:w="90" w:type="dxa"/>
              <w:right w:w="100" w:type="dxa"/>
            </w:tcMar>
          </w:tcPr>
          <w:p w14:paraId="20007CC3" w14:textId="77777777" w:rsidR="006E7C3B" w:rsidRDefault="00000000">
            <w:pPr>
              <w:jc w:val="center"/>
            </w:pPr>
            <w:r>
              <w:rPr>
                <w:rFonts w:ascii="Carlito" w:eastAsia="Carlito" w:hAnsi="Carlito" w:cs="Carlito"/>
                <w:color w:val="241621"/>
                <w:sz w:val="18"/>
                <w:szCs w:val="18"/>
              </w:rPr>
              <w:t>29</w:t>
            </w:r>
          </w:p>
        </w:tc>
      </w:tr>
    </w:tbl>
    <w:p w14:paraId="36B2BA46" w14:textId="77777777" w:rsidR="006E7C3B" w:rsidRDefault="006E7C3B">
      <w:pPr>
        <w:spacing w:after="160"/>
      </w:pPr>
    </w:p>
    <w:p w14:paraId="01A0E082" w14:textId="77777777" w:rsidR="006E7C3B" w:rsidRDefault="00000000">
      <w:pPr>
        <w:spacing w:before="180" w:after="90"/>
      </w:pPr>
      <w:r>
        <w:rPr>
          <w:rFonts w:ascii="Poppins" w:eastAsia="Poppins" w:hAnsi="Poppins" w:cs="Poppins"/>
          <w:b/>
          <w:bCs/>
          <w:color w:val="D6432F"/>
        </w:rPr>
        <w:t>Key Observations</w:t>
      </w:r>
    </w:p>
    <w:p w14:paraId="4CFA7C69" w14:textId="4083A0B6" w:rsidR="008C7ACF" w:rsidRDefault="00000000" w:rsidP="008C7ACF">
      <w:pPr>
        <w:spacing w:after="160" w:line="300" w:lineRule="auto"/>
        <w:rPr>
          <w:rFonts w:ascii="Carlito" w:eastAsia="Carlito" w:hAnsi="Carlito" w:cs="Carlito"/>
          <w:color w:val="241621"/>
          <w:sz w:val="21"/>
          <w:szCs w:val="21"/>
        </w:rPr>
      </w:pPr>
      <w:r>
        <w:rPr>
          <w:rFonts w:ascii="Carlito" w:eastAsia="Carlito" w:hAnsi="Carlito" w:cs="Carlito"/>
          <w:color w:val="241621"/>
          <w:sz w:val="21"/>
          <w:szCs w:val="21"/>
        </w:rPr>
        <w:t>The largest status category was Rejected, with 3,563 records, followed closely by Team Allocated, with 3,271 records. The number of learners marked as Started was 761, while 616 learners were recorded as Dropped Out. The relatively small number of Rewards Award records, 29, indicates that this represents a much smaller later-stage outcome compared with the other statuses. The status distribution varied considerably across cohorts. For example, earlier cohorts contained a higher proportion of Started and Team Allocated records, while later cohorts contained a substantially larger number of Rejected records.</w:t>
      </w:r>
    </w:p>
    <w:tbl>
      <w:tblPr>
        <w:tblW w:w="1024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40"/>
      </w:tblGrid>
      <w:tr w:rsidR="00856B14" w14:paraId="4FDE55C5" w14:textId="77777777" w:rsidTr="000959DB">
        <w:tc>
          <w:tcPr>
            <w:tcW w:w="10240" w:type="dxa"/>
            <w:tcBorders>
              <w:top w:val="dashed" w:sz="8" w:space="0" w:color="E8DEE9"/>
              <w:left w:val="dashed" w:sz="8" w:space="0" w:color="E8DEE9"/>
              <w:bottom w:val="dashed" w:sz="8" w:space="0" w:color="E8DEE9"/>
              <w:right w:val="dashed" w:sz="8" w:space="0" w:color="E8DEE9"/>
            </w:tcBorders>
            <w:shd w:val="clear" w:color="auto" w:fill="FFFFFF"/>
            <w:tcMar>
              <w:top w:w="160" w:type="dxa"/>
              <w:left w:w="220" w:type="dxa"/>
              <w:bottom w:w="160" w:type="dxa"/>
              <w:right w:w="220" w:type="dxa"/>
            </w:tcMar>
          </w:tcPr>
          <w:p w14:paraId="2F713790" w14:textId="77777777" w:rsidR="00856B14" w:rsidRDefault="00856B14" w:rsidP="000959DB">
            <w:pPr>
              <w:spacing w:before="60" w:after="40"/>
            </w:pPr>
            <w:r>
              <w:rPr>
                <w:rFonts w:ascii="Poppins" w:eastAsia="Poppins" w:hAnsi="Poppins" w:cs="Poppins"/>
                <w:b/>
                <w:bCs/>
                <w:caps/>
                <w:color w:val="B87A12"/>
                <w:sz w:val="17"/>
                <w:szCs w:val="17"/>
              </w:rPr>
              <w:t>FIGURE 1.4</w:t>
            </w:r>
          </w:p>
          <w:p w14:paraId="256D6ABA" w14:textId="77777777" w:rsidR="00856B14" w:rsidRDefault="00856B14" w:rsidP="000959DB">
            <w:pPr>
              <w:spacing w:after="100"/>
            </w:pPr>
            <w:r>
              <w:rPr>
                <w:rFonts w:ascii="Poppins" w:eastAsia="Poppins" w:hAnsi="Poppins" w:cs="Poppins"/>
                <w:b/>
                <w:bCs/>
                <w:color w:val="3A1B4D"/>
                <w:sz w:val="22"/>
                <w:szCs w:val="22"/>
              </w:rPr>
              <w:t>Cohort Month vs Participation Status Heatmap</w:t>
            </w:r>
          </w:p>
          <w:p w14:paraId="71A42C1F" w14:textId="77777777" w:rsidR="00856B14" w:rsidRDefault="00856B14" w:rsidP="000959DB">
            <w:pPr>
              <w:rPr>
                <w:rFonts w:ascii="Carlito" w:eastAsia="Carlito" w:hAnsi="Carlito" w:cs="Carlito"/>
                <w:b/>
                <w:bCs/>
                <w:color w:val="D6432F"/>
                <w:sz w:val="19"/>
                <w:szCs w:val="19"/>
              </w:rPr>
            </w:pPr>
            <w:r w:rsidRPr="00B46DEB">
              <w:rPr>
                <w:rFonts w:ascii="Aptos" w:hAnsi="Aptos"/>
                <w:b/>
                <w:bCs/>
                <w:noProof/>
              </w:rPr>
              <w:drawing>
                <wp:inline distT="0" distB="0" distL="0" distR="0" wp14:anchorId="1F8D4308" wp14:editId="095142EE">
                  <wp:extent cx="2876309" cy="1569931"/>
                  <wp:effectExtent l="0" t="0" r="635" b="0"/>
                  <wp:docPr id="1401981211" name="Picture 1401981211" descr="A graph with numbers and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981211" name="Picture 1401981211" descr="A graph with numbers and a number&#10;&#10;AI-generated content may be incorrect."/>
                          <pic:cNvPicPr/>
                        </pic:nvPicPr>
                        <pic:blipFill rotWithShape="1">
                          <a:blip r:embed="rId9"/>
                          <a:srcRect r="681"/>
                          <a:stretch/>
                        </pic:blipFill>
                        <pic:spPr bwMode="auto">
                          <a:xfrm>
                            <a:off x="0" y="0"/>
                            <a:ext cx="2886388" cy="1575432"/>
                          </a:xfrm>
                          <a:prstGeom prst="rect">
                            <a:avLst/>
                          </a:prstGeom>
                          <a:ln>
                            <a:noFill/>
                          </a:ln>
                          <a:extLst>
                            <a:ext uri="{53640926-AAD7-44D8-BBD7-CCE9431645EC}">
                              <a14:shadowObscured xmlns:a14="http://schemas.microsoft.com/office/drawing/2010/main"/>
                            </a:ext>
                          </a:extLst>
                        </pic:spPr>
                      </pic:pic>
                    </a:graphicData>
                  </a:graphic>
                </wp:inline>
              </w:drawing>
            </w:r>
          </w:p>
          <w:p w14:paraId="423D9733" w14:textId="77777777" w:rsidR="00856B14" w:rsidRDefault="00856B14" w:rsidP="000959DB">
            <w:r>
              <w:rPr>
                <w:rFonts w:ascii="Carlito" w:eastAsia="Carlito" w:hAnsi="Carlito" w:cs="Carlito"/>
                <w:b/>
                <w:bCs/>
                <w:color w:val="D6432F"/>
                <w:sz w:val="19"/>
                <w:szCs w:val="19"/>
              </w:rPr>
              <w:t xml:space="preserve">Takeaway: </w:t>
            </w:r>
            <w:r>
              <w:rPr>
                <w:rFonts w:ascii="Carlito" w:eastAsia="Carlito" w:hAnsi="Carlito" w:cs="Carlito"/>
                <w:color w:val="241621"/>
                <w:sz w:val="19"/>
                <w:szCs w:val="19"/>
              </w:rPr>
              <w:t>Shows how learner statuses varied across signup cohorts.</w:t>
            </w:r>
          </w:p>
        </w:tc>
      </w:tr>
    </w:tbl>
    <w:p w14:paraId="63181B02" w14:textId="77777777" w:rsidR="00856B14" w:rsidRDefault="00856B14" w:rsidP="008C7ACF">
      <w:pPr>
        <w:spacing w:after="160" w:line="300" w:lineRule="auto"/>
        <w:rPr>
          <w:rFonts w:ascii="Carlito" w:eastAsia="Carlito" w:hAnsi="Carlito" w:cs="Carlito"/>
          <w:color w:val="241621"/>
          <w:sz w:val="21"/>
          <w:szCs w:val="21"/>
        </w:rPr>
      </w:pPr>
    </w:p>
    <w:p w14:paraId="66B03FD7" w14:textId="3FA48119" w:rsidR="006E7C3B" w:rsidRPr="008C7ACF" w:rsidRDefault="006E7C3B" w:rsidP="008C7ACF">
      <w:pPr>
        <w:spacing w:after="160" w:line="300" w:lineRule="auto"/>
        <w:rPr>
          <w:rFonts w:ascii="Carlito" w:eastAsia="Carlito" w:hAnsi="Carlito" w:cs="Carlito"/>
          <w:color w:val="241621"/>
          <w:sz w:val="21"/>
          <w:szCs w:val="21"/>
        </w:rPr>
      </w:pPr>
    </w:p>
    <w:p w14:paraId="128E15BB" w14:textId="65D86A49" w:rsidR="006E7C3B" w:rsidRDefault="008C7ACF">
      <w:pPr>
        <w:pBdr>
          <w:left w:val="single" w:sz="24" w:space="8" w:color="F2A93B"/>
        </w:pBdr>
        <w:spacing w:before="260" w:after="120"/>
        <w:ind w:left="200"/>
      </w:pPr>
      <w:r>
        <w:rPr>
          <w:rFonts w:ascii="Poppins" w:eastAsia="Poppins" w:hAnsi="Poppins" w:cs="Poppins"/>
          <w:b/>
          <w:bCs/>
          <w:color w:val="3A1B4D"/>
          <w:sz w:val="24"/>
          <w:szCs w:val="24"/>
        </w:rPr>
        <w:t>1.5 Cohort Participation Analysis</w:t>
      </w:r>
    </w:p>
    <w:p w14:paraId="6FE4510A" w14:textId="77777777" w:rsidR="006E7C3B" w:rsidRDefault="00000000">
      <w:pPr>
        <w:spacing w:after="160" w:line="300" w:lineRule="auto"/>
      </w:pPr>
      <w:r>
        <w:rPr>
          <w:rFonts w:ascii="Carlito" w:eastAsia="Carlito" w:hAnsi="Carlito" w:cs="Carlito"/>
          <w:color w:val="241621"/>
          <w:sz w:val="21"/>
          <w:szCs w:val="21"/>
        </w:rPr>
        <w:t>For the purpose of this analysis, participation was operationalized using the following statuses:</w:t>
      </w:r>
    </w:p>
    <w:p w14:paraId="2505EFFC" w14:textId="77777777" w:rsidR="006E7C3B" w:rsidRDefault="00000000">
      <w:pPr>
        <w:spacing w:after="160" w:line="300" w:lineRule="auto"/>
      </w:pPr>
      <w:r>
        <w:rPr>
          <w:rFonts w:ascii="Carlito" w:eastAsia="Carlito" w:hAnsi="Carlito" w:cs="Carlito"/>
          <w:color w:val="241621"/>
          <w:sz w:val="21"/>
          <w:szCs w:val="21"/>
        </w:rPr>
        <w:t>Started, Team Allocated, Rewards Award</w:t>
      </w:r>
    </w:p>
    <w:p w14:paraId="6FD45A0E" w14:textId="77777777" w:rsidR="006E7C3B" w:rsidRDefault="00000000">
      <w:pPr>
        <w:spacing w:after="160" w:line="300" w:lineRule="auto"/>
      </w:pPr>
      <w:r>
        <w:rPr>
          <w:rFonts w:ascii="Carlito" w:eastAsia="Carlito" w:hAnsi="Carlito" w:cs="Carlito"/>
          <w:color w:val="241621"/>
          <w:sz w:val="21"/>
          <w:szCs w:val="21"/>
        </w:rPr>
        <w:lastRenderedPageBreak/>
        <w:t>These statuses were selected to represent positive participation or progression within an opportunity.</w:t>
      </w:r>
    </w:p>
    <w:p w14:paraId="408FBE2D" w14:textId="77777777" w:rsidR="006E7C3B" w:rsidRDefault="00000000">
      <w:pPr>
        <w:spacing w:after="160" w:line="300" w:lineRule="auto"/>
        <w:rPr>
          <w:rFonts w:ascii="Carlito" w:eastAsia="Carlito" w:hAnsi="Carlito" w:cs="Carlito"/>
          <w:color w:val="241621"/>
          <w:sz w:val="21"/>
          <w:szCs w:val="21"/>
        </w:rPr>
      </w:pPr>
      <w:r>
        <w:rPr>
          <w:rFonts w:ascii="Carlito" w:eastAsia="Carlito" w:hAnsi="Carlito" w:cs="Carlito"/>
          <w:color w:val="241621"/>
          <w:sz w:val="21"/>
          <w:szCs w:val="21"/>
        </w:rPr>
        <w:t>The resulting cohort participation rates were:</w:t>
      </w:r>
    </w:p>
    <w:p w14:paraId="080BBBEE" w14:textId="77777777" w:rsidR="00856B14" w:rsidRDefault="00856B14">
      <w:pPr>
        <w:spacing w:after="160" w:line="300" w:lineRule="auto"/>
      </w:pPr>
    </w:p>
    <w:tbl>
      <w:tblPr>
        <w:tblW w:w="10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75"/>
        <w:gridCol w:w="2617"/>
        <w:gridCol w:w="2617"/>
        <w:gridCol w:w="2731"/>
      </w:tblGrid>
      <w:tr w:rsidR="006E7C3B" w14:paraId="342CA3C2" w14:textId="77777777">
        <w:trPr>
          <w:tblHeader/>
        </w:trPr>
        <w:tc>
          <w:tcPr>
            <w:tcW w:w="2276" w:type="dxa"/>
            <w:shd w:val="clear" w:color="auto" w:fill="2B1533"/>
            <w:tcMar>
              <w:top w:w="90" w:type="dxa"/>
              <w:left w:w="100" w:type="dxa"/>
              <w:bottom w:w="90" w:type="dxa"/>
              <w:right w:w="100" w:type="dxa"/>
            </w:tcMar>
            <w:vAlign w:val="center"/>
          </w:tcPr>
          <w:p w14:paraId="657F9E2F" w14:textId="77777777" w:rsidR="006E7C3B" w:rsidRDefault="00000000">
            <w:pPr>
              <w:jc w:val="center"/>
            </w:pPr>
            <w:r>
              <w:rPr>
                <w:rFonts w:ascii="Poppins" w:eastAsia="Poppins" w:hAnsi="Poppins" w:cs="Poppins"/>
                <w:b/>
                <w:bCs/>
                <w:color w:val="FFFFFF"/>
                <w:sz w:val="18"/>
                <w:szCs w:val="18"/>
              </w:rPr>
              <w:t>Cohort</w:t>
            </w:r>
          </w:p>
        </w:tc>
        <w:tc>
          <w:tcPr>
            <w:tcW w:w="2617" w:type="dxa"/>
            <w:shd w:val="clear" w:color="auto" w:fill="2B1533"/>
            <w:tcMar>
              <w:top w:w="90" w:type="dxa"/>
              <w:left w:w="100" w:type="dxa"/>
              <w:bottom w:w="90" w:type="dxa"/>
              <w:right w:w="100" w:type="dxa"/>
            </w:tcMar>
            <w:vAlign w:val="center"/>
          </w:tcPr>
          <w:p w14:paraId="6BE4691B" w14:textId="77777777" w:rsidR="006E7C3B" w:rsidRDefault="00000000">
            <w:pPr>
              <w:jc w:val="center"/>
            </w:pPr>
            <w:r>
              <w:rPr>
                <w:rFonts w:ascii="Poppins" w:eastAsia="Poppins" w:hAnsi="Poppins" w:cs="Poppins"/>
                <w:b/>
                <w:bCs/>
                <w:color w:val="FFFFFF"/>
                <w:sz w:val="18"/>
                <w:szCs w:val="18"/>
              </w:rPr>
              <w:t>Total Records</w:t>
            </w:r>
          </w:p>
        </w:tc>
        <w:tc>
          <w:tcPr>
            <w:tcW w:w="2617" w:type="dxa"/>
            <w:shd w:val="clear" w:color="auto" w:fill="2B1533"/>
            <w:tcMar>
              <w:top w:w="90" w:type="dxa"/>
              <w:left w:w="100" w:type="dxa"/>
              <w:bottom w:w="90" w:type="dxa"/>
              <w:right w:w="100" w:type="dxa"/>
            </w:tcMar>
            <w:vAlign w:val="center"/>
          </w:tcPr>
          <w:p w14:paraId="34A13090" w14:textId="77777777" w:rsidR="006E7C3B" w:rsidRDefault="00000000">
            <w:pPr>
              <w:jc w:val="center"/>
            </w:pPr>
            <w:r>
              <w:rPr>
                <w:rFonts w:ascii="Poppins" w:eastAsia="Poppins" w:hAnsi="Poppins" w:cs="Poppins"/>
                <w:b/>
                <w:bCs/>
                <w:color w:val="FFFFFF"/>
                <w:sz w:val="18"/>
                <w:szCs w:val="18"/>
              </w:rPr>
              <w:t>Participated</w:t>
            </w:r>
          </w:p>
        </w:tc>
        <w:tc>
          <w:tcPr>
            <w:tcW w:w="2731" w:type="dxa"/>
            <w:shd w:val="clear" w:color="auto" w:fill="2B1533"/>
            <w:tcMar>
              <w:top w:w="90" w:type="dxa"/>
              <w:left w:w="100" w:type="dxa"/>
              <w:bottom w:w="90" w:type="dxa"/>
              <w:right w:w="100" w:type="dxa"/>
            </w:tcMar>
            <w:vAlign w:val="center"/>
          </w:tcPr>
          <w:p w14:paraId="26D0D29D" w14:textId="77777777" w:rsidR="006E7C3B" w:rsidRDefault="00000000">
            <w:pPr>
              <w:jc w:val="center"/>
            </w:pPr>
            <w:r>
              <w:rPr>
                <w:rFonts w:ascii="Poppins" w:eastAsia="Poppins" w:hAnsi="Poppins" w:cs="Poppins"/>
                <w:b/>
                <w:bCs/>
                <w:color w:val="FFFFFF"/>
                <w:sz w:val="18"/>
                <w:szCs w:val="18"/>
              </w:rPr>
              <w:t>Participation Rate</w:t>
            </w:r>
          </w:p>
        </w:tc>
      </w:tr>
      <w:tr w:rsidR="006E7C3B" w14:paraId="1E7FD245" w14:textId="77777777">
        <w:tc>
          <w:tcPr>
            <w:tcW w:w="2276" w:type="dxa"/>
            <w:tcMar>
              <w:top w:w="90" w:type="dxa"/>
              <w:left w:w="100" w:type="dxa"/>
              <w:bottom w:w="90" w:type="dxa"/>
              <w:right w:w="100" w:type="dxa"/>
            </w:tcMar>
          </w:tcPr>
          <w:p w14:paraId="2F931156" w14:textId="77777777" w:rsidR="006E7C3B" w:rsidRDefault="00000000">
            <w:r>
              <w:rPr>
                <w:rFonts w:ascii="Carlito" w:eastAsia="Carlito" w:hAnsi="Carlito" w:cs="Carlito"/>
                <w:color w:val="241621"/>
                <w:sz w:val="18"/>
                <w:szCs w:val="18"/>
              </w:rPr>
              <w:t>2023-01</w:t>
            </w:r>
          </w:p>
        </w:tc>
        <w:tc>
          <w:tcPr>
            <w:tcW w:w="2617" w:type="dxa"/>
            <w:tcMar>
              <w:top w:w="90" w:type="dxa"/>
              <w:left w:w="100" w:type="dxa"/>
              <w:bottom w:w="90" w:type="dxa"/>
              <w:right w:w="100" w:type="dxa"/>
            </w:tcMar>
          </w:tcPr>
          <w:p w14:paraId="380CCB23" w14:textId="77777777" w:rsidR="006E7C3B" w:rsidRDefault="00000000">
            <w:pPr>
              <w:jc w:val="center"/>
            </w:pPr>
            <w:r>
              <w:rPr>
                <w:rFonts w:ascii="Carlito" w:eastAsia="Carlito" w:hAnsi="Carlito" w:cs="Carlito"/>
                <w:color w:val="241621"/>
                <w:sz w:val="18"/>
                <w:szCs w:val="18"/>
              </w:rPr>
              <w:t>219</w:t>
            </w:r>
          </w:p>
        </w:tc>
        <w:tc>
          <w:tcPr>
            <w:tcW w:w="2617" w:type="dxa"/>
            <w:tcMar>
              <w:top w:w="90" w:type="dxa"/>
              <w:left w:w="100" w:type="dxa"/>
              <w:bottom w:w="90" w:type="dxa"/>
              <w:right w:w="100" w:type="dxa"/>
            </w:tcMar>
          </w:tcPr>
          <w:p w14:paraId="5DD9CEB6" w14:textId="77777777" w:rsidR="006E7C3B" w:rsidRDefault="00000000">
            <w:pPr>
              <w:jc w:val="center"/>
            </w:pPr>
            <w:r>
              <w:rPr>
                <w:rFonts w:ascii="Carlito" w:eastAsia="Carlito" w:hAnsi="Carlito" w:cs="Carlito"/>
                <w:color w:val="241621"/>
                <w:sz w:val="18"/>
                <w:szCs w:val="18"/>
              </w:rPr>
              <w:t>154</w:t>
            </w:r>
          </w:p>
        </w:tc>
        <w:tc>
          <w:tcPr>
            <w:tcW w:w="2731" w:type="dxa"/>
            <w:tcMar>
              <w:top w:w="90" w:type="dxa"/>
              <w:left w:w="100" w:type="dxa"/>
              <w:bottom w:w="90" w:type="dxa"/>
              <w:right w:w="100" w:type="dxa"/>
            </w:tcMar>
          </w:tcPr>
          <w:p w14:paraId="07DC0386" w14:textId="77777777" w:rsidR="006E7C3B" w:rsidRDefault="00000000">
            <w:pPr>
              <w:jc w:val="center"/>
            </w:pPr>
            <w:r>
              <w:rPr>
                <w:rFonts w:ascii="Carlito" w:eastAsia="Carlito" w:hAnsi="Carlito" w:cs="Carlito"/>
                <w:color w:val="241621"/>
                <w:sz w:val="18"/>
                <w:szCs w:val="18"/>
              </w:rPr>
              <w:t>70.32%</w:t>
            </w:r>
          </w:p>
        </w:tc>
      </w:tr>
      <w:tr w:rsidR="006E7C3B" w14:paraId="3219F934" w14:textId="77777777">
        <w:tc>
          <w:tcPr>
            <w:tcW w:w="2276" w:type="dxa"/>
            <w:shd w:val="clear" w:color="auto" w:fill="FCEEE9"/>
            <w:tcMar>
              <w:top w:w="90" w:type="dxa"/>
              <w:left w:w="100" w:type="dxa"/>
              <w:bottom w:w="90" w:type="dxa"/>
              <w:right w:w="100" w:type="dxa"/>
            </w:tcMar>
          </w:tcPr>
          <w:p w14:paraId="28B26973" w14:textId="77777777" w:rsidR="006E7C3B" w:rsidRDefault="00000000">
            <w:r>
              <w:rPr>
                <w:rFonts w:ascii="Carlito" w:eastAsia="Carlito" w:hAnsi="Carlito" w:cs="Carlito"/>
                <w:color w:val="241621"/>
                <w:sz w:val="18"/>
                <w:szCs w:val="18"/>
              </w:rPr>
              <w:t>2023-02</w:t>
            </w:r>
          </w:p>
        </w:tc>
        <w:tc>
          <w:tcPr>
            <w:tcW w:w="2617" w:type="dxa"/>
            <w:shd w:val="clear" w:color="auto" w:fill="FCEEE9"/>
            <w:tcMar>
              <w:top w:w="90" w:type="dxa"/>
              <w:left w:w="100" w:type="dxa"/>
              <w:bottom w:w="90" w:type="dxa"/>
              <w:right w:w="100" w:type="dxa"/>
            </w:tcMar>
          </w:tcPr>
          <w:p w14:paraId="5F842616" w14:textId="77777777" w:rsidR="006E7C3B" w:rsidRDefault="00000000">
            <w:pPr>
              <w:jc w:val="center"/>
            </w:pPr>
            <w:r>
              <w:rPr>
                <w:rFonts w:ascii="Carlito" w:eastAsia="Carlito" w:hAnsi="Carlito" w:cs="Carlito"/>
                <w:color w:val="241621"/>
                <w:sz w:val="18"/>
                <w:szCs w:val="18"/>
              </w:rPr>
              <w:t>88</w:t>
            </w:r>
          </w:p>
        </w:tc>
        <w:tc>
          <w:tcPr>
            <w:tcW w:w="2617" w:type="dxa"/>
            <w:shd w:val="clear" w:color="auto" w:fill="FCEEE9"/>
            <w:tcMar>
              <w:top w:w="90" w:type="dxa"/>
              <w:left w:w="100" w:type="dxa"/>
              <w:bottom w:w="90" w:type="dxa"/>
              <w:right w:w="100" w:type="dxa"/>
            </w:tcMar>
          </w:tcPr>
          <w:p w14:paraId="6BB5F481" w14:textId="77777777" w:rsidR="006E7C3B" w:rsidRDefault="00000000">
            <w:pPr>
              <w:jc w:val="center"/>
            </w:pPr>
            <w:r>
              <w:rPr>
                <w:rFonts w:ascii="Carlito" w:eastAsia="Carlito" w:hAnsi="Carlito" w:cs="Carlito"/>
                <w:color w:val="241621"/>
                <w:sz w:val="18"/>
                <w:szCs w:val="18"/>
              </w:rPr>
              <w:t>64</w:t>
            </w:r>
          </w:p>
        </w:tc>
        <w:tc>
          <w:tcPr>
            <w:tcW w:w="2731" w:type="dxa"/>
            <w:shd w:val="clear" w:color="auto" w:fill="FCEEE9"/>
            <w:tcMar>
              <w:top w:w="90" w:type="dxa"/>
              <w:left w:w="100" w:type="dxa"/>
              <w:bottom w:w="90" w:type="dxa"/>
              <w:right w:w="100" w:type="dxa"/>
            </w:tcMar>
          </w:tcPr>
          <w:p w14:paraId="3E71E2E3" w14:textId="77777777" w:rsidR="006E7C3B" w:rsidRDefault="00000000">
            <w:pPr>
              <w:jc w:val="center"/>
            </w:pPr>
            <w:r>
              <w:rPr>
                <w:rFonts w:ascii="Carlito" w:eastAsia="Carlito" w:hAnsi="Carlito" w:cs="Carlito"/>
                <w:color w:val="241621"/>
                <w:sz w:val="18"/>
                <w:szCs w:val="18"/>
              </w:rPr>
              <w:t>72.73%</w:t>
            </w:r>
          </w:p>
        </w:tc>
      </w:tr>
      <w:tr w:rsidR="006E7C3B" w14:paraId="498F4018" w14:textId="77777777">
        <w:tc>
          <w:tcPr>
            <w:tcW w:w="2276" w:type="dxa"/>
            <w:tcMar>
              <w:top w:w="90" w:type="dxa"/>
              <w:left w:w="100" w:type="dxa"/>
              <w:bottom w:w="90" w:type="dxa"/>
              <w:right w:w="100" w:type="dxa"/>
            </w:tcMar>
          </w:tcPr>
          <w:p w14:paraId="297A1875" w14:textId="77777777" w:rsidR="006E7C3B" w:rsidRDefault="00000000">
            <w:r>
              <w:rPr>
                <w:rFonts w:ascii="Carlito" w:eastAsia="Carlito" w:hAnsi="Carlito" w:cs="Carlito"/>
                <w:color w:val="241621"/>
                <w:sz w:val="18"/>
                <w:szCs w:val="18"/>
              </w:rPr>
              <w:t>2023-03</w:t>
            </w:r>
          </w:p>
        </w:tc>
        <w:tc>
          <w:tcPr>
            <w:tcW w:w="2617" w:type="dxa"/>
            <w:tcMar>
              <w:top w:w="90" w:type="dxa"/>
              <w:left w:w="100" w:type="dxa"/>
              <w:bottom w:w="90" w:type="dxa"/>
              <w:right w:w="100" w:type="dxa"/>
            </w:tcMar>
          </w:tcPr>
          <w:p w14:paraId="4C090ECE" w14:textId="77777777" w:rsidR="006E7C3B" w:rsidRDefault="00000000">
            <w:pPr>
              <w:jc w:val="center"/>
            </w:pPr>
            <w:r>
              <w:rPr>
                <w:rFonts w:ascii="Carlito" w:eastAsia="Carlito" w:hAnsi="Carlito" w:cs="Carlito"/>
                <w:color w:val="241621"/>
                <w:sz w:val="18"/>
                <w:szCs w:val="18"/>
              </w:rPr>
              <w:t>182</w:t>
            </w:r>
          </w:p>
        </w:tc>
        <w:tc>
          <w:tcPr>
            <w:tcW w:w="2617" w:type="dxa"/>
            <w:tcMar>
              <w:top w:w="90" w:type="dxa"/>
              <w:left w:w="100" w:type="dxa"/>
              <w:bottom w:w="90" w:type="dxa"/>
              <w:right w:w="100" w:type="dxa"/>
            </w:tcMar>
          </w:tcPr>
          <w:p w14:paraId="1289C78F" w14:textId="77777777" w:rsidR="006E7C3B" w:rsidRDefault="00000000">
            <w:pPr>
              <w:jc w:val="center"/>
            </w:pPr>
            <w:r>
              <w:rPr>
                <w:rFonts w:ascii="Carlito" w:eastAsia="Carlito" w:hAnsi="Carlito" w:cs="Carlito"/>
                <w:color w:val="241621"/>
                <w:sz w:val="18"/>
                <w:szCs w:val="18"/>
              </w:rPr>
              <w:t>155</w:t>
            </w:r>
          </w:p>
        </w:tc>
        <w:tc>
          <w:tcPr>
            <w:tcW w:w="2731" w:type="dxa"/>
            <w:tcMar>
              <w:top w:w="90" w:type="dxa"/>
              <w:left w:w="100" w:type="dxa"/>
              <w:bottom w:w="90" w:type="dxa"/>
              <w:right w:w="100" w:type="dxa"/>
            </w:tcMar>
          </w:tcPr>
          <w:p w14:paraId="4AB980CE" w14:textId="77777777" w:rsidR="006E7C3B" w:rsidRDefault="00000000">
            <w:pPr>
              <w:jc w:val="center"/>
            </w:pPr>
            <w:r>
              <w:rPr>
                <w:rFonts w:ascii="Carlito" w:eastAsia="Carlito" w:hAnsi="Carlito" w:cs="Carlito"/>
                <w:color w:val="241621"/>
                <w:sz w:val="18"/>
                <w:szCs w:val="18"/>
              </w:rPr>
              <w:t>85.16%</w:t>
            </w:r>
          </w:p>
        </w:tc>
      </w:tr>
      <w:tr w:rsidR="006E7C3B" w14:paraId="16B458E8" w14:textId="77777777">
        <w:tc>
          <w:tcPr>
            <w:tcW w:w="2276" w:type="dxa"/>
            <w:shd w:val="clear" w:color="auto" w:fill="FCEEE9"/>
            <w:tcMar>
              <w:top w:w="90" w:type="dxa"/>
              <w:left w:w="100" w:type="dxa"/>
              <w:bottom w:w="90" w:type="dxa"/>
              <w:right w:w="100" w:type="dxa"/>
            </w:tcMar>
          </w:tcPr>
          <w:p w14:paraId="179AA9B8" w14:textId="77777777" w:rsidR="006E7C3B" w:rsidRDefault="00000000">
            <w:r>
              <w:rPr>
                <w:rFonts w:ascii="Carlito" w:eastAsia="Carlito" w:hAnsi="Carlito" w:cs="Carlito"/>
                <w:color w:val="241621"/>
                <w:sz w:val="18"/>
                <w:szCs w:val="18"/>
              </w:rPr>
              <w:t>2023-04</w:t>
            </w:r>
          </w:p>
        </w:tc>
        <w:tc>
          <w:tcPr>
            <w:tcW w:w="2617" w:type="dxa"/>
            <w:shd w:val="clear" w:color="auto" w:fill="FCEEE9"/>
            <w:tcMar>
              <w:top w:w="90" w:type="dxa"/>
              <w:left w:w="100" w:type="dxa"/>
              <w:bottom w:w="90" w:type="dxa"/>
              <w:right w:w="100" w:type="dxa"/>
            </w:tcMar>
          </w:tcPr>
          <w:p w14:paraId="236DB8E2" w14:textId="77777777" w:rsidR="006E7C3B" w:rsidRDefault="00000000">
            <w:pPr>
              <w:jc w:val="center"/>
            </w:pPr>
            <w:r>
              <w:rPr>
                <w:rFonts w:ascii="Carlito" w:eastAsia="Carlito" w:hAnsi="Carlito" w:cs="Carlito"/>
                <w:color w:val="241621"/>
                <w:sz w:val="18"/>
                <w:szCs w:val="18"/>
              </w:rPr>
              <w:t>280</w:t>
            </w:r>
          </w:p>
        </w:tc>
        <w:tc>
          <w:tcPr>
            <w:tcW w:w="2617" w:type="dxa"/>
            <w:shd w:val="clear" w:color="auto" w:fill="FCEEE9"/>
            <w:tcMar>
              <w:top w:w="90" w:type="dxa"/>
              <w:left w:w="100" w:type="dxa"/>
              <w:bottom w:w="90" w:type="dxa"/>
              <w:right w:w="100" w:type="dxa"/>
            </w:tcMar>
          </w:tcPr>
          <w:p w14:paraId="435A830E" w14:textId="77777777" w:rsidR="006E7C3B" w:rsidRDefault="00000000">
            <w:pPr>
              <w:jc w:val="center"/>
            </w:pPr>
            <w:r>
              <w:rPr>
                <w:rFonts w:ascii="Carlito" w:eastAsia="Carlito" w:hAnsi="Carlito" w:cs="Carlito"/>
                <w:color w:val="241621"/>
                <w:sz w:val="18"/>
                <w:szCs w:val="18"/>
              </w:rPr>
              <w:t>186</w:t>
            </w:r>
          </w:p>
        </w:tc>
        <w:tc>
          <w:tcPr>
            <w:tcW w:w="2731" w:type="dxa"/>
            <w:shd w:val="clear" w:color="auto" w:fill="FCEEE9"/>
            <w:tcMar>
              <w:top w:w="90" w:type="dxa"/>
              <w:left w:w="100" w:type="dxa"/>
              <w:bottom w:w="90" w:type="dxa"/>
              <w:right w:w="100" w:type="dxa"/>
            </w:tcMar>
          </w:tcPr>
          <w:p w14:paraId="02627879" w14:textId="77777777" w:rsidR="006E7C3B" w:rsidRDefault="00000000">
            <w:pPr>
              <w:jc w:val="center"/>
            </w:pPr>
            <w:r>
              <w:rPr>
                <w:rFonts w:ascii="Carlito" w:eastAsia="Carlito" w:hAnsi="Carlito" w:cs="Carlito"/>
                <w:color w:val="241621"/>
                <w:sz w:val="18"/>
                <w:szCs w:val="18"/>
              </w:rPr>
              <w:t>66.43%</w:t>
            </w:r>
          </w:p>
        </w:tc>
      </w:tr>
      <w:tr w:rsidR="006E7C3B" w14:paraId="6A455AA6" w14:textId="77777777">
        <w:tc>
          <w:tcPr>
            <w:tcW w:w="2276" w:type="dxa"/>
            <w:tcMar>
              <w:top w:w="90" w:type="dxa"/>
              <w:left w:w="100" w:type="dxa"/>
              <w:bottom w:w="90" w:type="dxa"/>
              <w:right w:w="100" w:type="dxa"/>
            </w:tcMar>
          </w:tcPr>
          <w:p w14:paraId="1FC37070" w14:textId="77777777" w:rsidR="006E7C3B" w:rsidRDefault="00000000">
            <w:r>
              <w:rPr>
                <w:rFonts w:ascii="Carlito" w:eastAsia="Carlito" w:hAnsi="Carlito" w:cs="Carlito"/>
                <w:color w:val="241621"/>
                <w:sz w:val="18"/>
                <w:szCs w:val="18"/>
              </w:rPr>
              <w:t>2023-05</w:t>
            </w:r>
          </w:p>
        </w:tc>
        <w:tc>
          <w:tcPr>
            <w:tcW w:w="2617" w:type="dxa"/>
            <w:tcMar>
              <w:top w:w="90" w:type="dxa"/>
              <w:left w:w="100" w:type="dxa"/>
              <w:bottom w:w="90" w:type="dxa"/>
              <w:right w:w="100" w:type="dxa"/>
            </w:tcMar>
          </w:tcPr>
          <w:p w14:paraId="27BD2CFD" w14:textId="77777777" w:rsidR="006E7C3B" w:rsidRDefault="00000000">
            <w:pPr>
              <w:jc w:val="center"/>
            </w:pPr>
            <w:r>
              <w:rPr>
                <w:rFonts w:ascii="Carlito" w:eastAsia="Carlito" w:hAnsi="Carlito" w:cs="Carlito"/>
                <w:color w:val="241621"/>
                <w:sz w:val="18"/>
                <w:szCs w:val="18"/>
              </w:rPr>
              <w:t>406</w:t>
            </w:r>
          </w:p>
        </w:tc>
        <w:tc>
          <w:tcPr>
            <w:tcW w:w="2617" w:type="dxa"/>
            <w:tcMar>
              <w:top w:w="90" w:type="dxa"/>
              <w:left w:w="100" w:type="dxa"/>
              <w:bottom w:w="90" w:type="dxa"/>
              <w:right w:w="100" w:type="dxa"/>
            </w:tcMar>
          </w:tcPr>
          <w:p w14:paraId="1F73B782" w14:textId="77777777" w:rsidR="006E7C3B" w:rsidRDefault="00000000">
            <w:pPr>
              <w:jc w:val="center"/>
            </w:pPr>
            <w:r>
              <w:rPr>
                <w:rFonts w:ascii="Carlito" w:eastAsia="Carlito" w:hAnsi="Carlito" w:cs="Carlito"/>
                <w:color w:val="241621"/>
                <w:sz w:val="18"/>
                <w:szCs w:val="18"/>
              </w:rPr>
              <w:t>284</w:t>
            </w:r>
          </w:p>
        </w:tc>
        <w:tc>
          <w:tcPr>
            <w:tcW w:w="2731" w:type="dxa"/>
            <w:tcMar>
              <w:top w:w="90" w:type="dxa"/>
              <w:left w:w="100" w:type="dxa"/>
              <w:bottom w:w="90" w:type="dxa"/>
              <w:right w:w="100" w:type="dxa"/>
            </w:tcMar>
          </w:tcPr>
          <w:p w14:paraId="3553C8A6" w14:textId="77777777" w:rsidR="006E7C3B" w:rsidRDefault="00000000">
            <w:pPr>
              <w:jc w:val="center"/>
            </w:pPr>
            <w:r>
              <w:rPr>
                <w:rFonts w:ascii="Carlito" w:eastAsia="Carlito" w:hAnsi="Carlito" w:cs="Carlito"/>
                <w:color w:val="241621"/>
                <w:sz w:val="18"/>
                <w:szCs w:val="18"/>
              </w:rPr>
              <w:t>69.95%</w:t>
            </w:r>
          </w:p>
        </w:tc>
      </w:tr>
      <w:tr w:rsidR="006E7C3B" w14:paraId="09515311" w14:textId="77777777">
        <w:tc>
          <w:tcPr>
            <w:tcW w:w="2276" w:type="dxa"/>
            <w:shd w:val="clear" w:color="auto" w:fill="FCEEE9"/>
            <w:tcMar>
              <w:top w:w="90" w:type="dxa"/>
              <w:left w:w="100" w:type="dxa"/>
              <w:bottom w:w="90" w:type="dxa"/>
              <w:right w:w="100" w:type="dxa"/>
            </w:tcMar>
          </w:tcPr>
          <w:p w14:paraId="01B3840D" w14:textId="77777777" w:rsidR="006E7C3B" w:rsidRDefault="00000000">
            <w:r>
              <w:rPr>
                <w:rFonts w:ascii="Carlito" w:eastAsia="Carlito" w:hAnsi="Carlito" w:cs="Carlito"/>
                <w:color w:val="241621"/>
                <w:sz w:val="18"/>
                <w:szCs w:val="18"/>
              </w:rPr>
              <w:t>2023-06</w:t>
            </w:r>
          </w:p>
        </w:tc>
        <w:tc>
          <w:tcPr>
            <w:tcW w:w="2617" w:type="dxa"/>
            <w:shd w:val="clear" w:color="auto" w:fill="FCEEE9"/>
            <w:tcMar>
              <w:top w:w="90" w:type="dxa"/>
              <w:left w:w="100" w:type="dxa"/>
              <w:bottom w:w="90" w:type="dxa"/>
              <w:right w:w="100" w:type="dxa"/>
            </w:tcMar>
          </w:tcPr>
          <w:p w14:paraId="5EDD8FDB" w14:textId="77777777" w:rsidR="006E7C3B" w:rsidRDefault="00000000">
            <w:pPr>
              <w:jc w:val="center"/>
            </w:pPr>
            <w:r>
              <w:rPr>
                <w:rFonts w:ascii="Carlito" w:eastAsia="Carlito" w:hAnsi="Carlito" w:cs="Carlito"/>
                <w:color w:val="241621"/>
                <w:sz w:val="18"/>
                <w:szCs w:val="18"/>
              </w:rPr>
              <w:t>753</w:t>
            </w:r>
          </w:p>
        </w:tc>
        <w:tc>
          <w:tcPr>
            <w:tcW w:w="2617" w:type="dxa"/>
            <w:shd w:val="clear" w:color="auto" w:fill="FCEEE9"/>
            <w:tcMar>
              <w:top w:w="90" w:type="dxa"/>
              <w:left w:w="100" w:type="dxa"/>
              <w:bottom w:w="90" w:type="dxa"/>
              <w:right w:w="100" w:type="dxa"/>
            </w:tcMar>
          </w:tcPr>
          <w:p w14:paraId="74E4BA0C" w14:textId="77777777" w:rsidR="006E7C3B" w:rsidRDefault="00000000">
            <w:pPr>
              <w:jc w:val="center"/>
            </w:pPr>
            <w:r>
              <w:rPr>
                <w:rFonts w:ascii="Carlito" w:eastAsia="Carlito" w:hAnsi="Carlito" w:cs="Carlito"/>
                <w:color w:val="241621"/>
                <w:sz w:val="18"/>
                <w:szCs w:val="18"/>
              </w:rPr>
              <w:t>560</w:t>
            </w:r>
          </w:p>
        </w:tc>
        <w:tc>
          <w:tcPr>
            <w:tcW w:w="2731" w:type="dxa"/>
            <w:shd w:val="clear" w:color="auto" w:fill="FCEEE9"/>
            <w:tcMar>
              <w:top w:w="90" w:type="dxa"/>
              <w:left w:w="100" w:type="dxa"/>
              <w:bottom w:w="90" w:type="dxa"/>
              <w:right w:w="100" w:type="dxa"/>
            </w:tcMar>
          </w:tcPr>
          <w:p w14:paraId="05C24803" w14:textId="77777777" w:rsidR="006E7C3B" w:rsidRDefault="00000000">
            <w:pPr>
              <w:jc w:val="center"/>
            </w:pPr>
            <w:r>
              <w:rPr>
                <w:rFonts w:ascii="Carlito" w:eastAsia="Carlito" w:hAnsi="Carlito" w:cs="Carlito"/>
                <w:color w:val="241621"/>
                <w:sz w:val="18"/>
                <w:szCs w:val="18"/>
              </w:rPr>
              <w:t>74.37%</w:t>
            </w:r>
          </w:p>
        </w:tc>
      </w:tr>
      <w:tr w:rsidR="006E7C3B" w14:paraId="62D9DBA1" w14:textId="77777777">
        <w:tc>
          <w:tcPr>
            <w:tcW w:w="2276" w:type="dxa"/>
            <w:tcMar>
              <w:top w:w="90" w:type="dxa"/>
              <w:left w:w="100" w:type="dxa"/>
              <w:bottom w:w="90" w:type="dxa"/>
              <w:right w:w="100" w:type="dxa"/>
            </w:tcMar>
          </w:tcPr>
          <w:p w14:paraId="0FEC5A97" w14:textId="77777777" w:rsidR="006E7C3B" w:rsidRDefault="00000000">
            <w:r>
              <w:rPr>
                <w:rFonts w:ascii="Carlito" w:eastAsia="Carlito" w:hAnsi="Carlito" w:cs="Carlito"/>
                <w:color w:val="241621"/>
                <w:sz w:val="18"/>
                <w:szCs w:val="18"/>
              </w:rPr>
              <w:t>2023-07</w:t>
            </w:r>
          </w:p>
        </w:tc>
        <w:tc>
          <w:tcPr>
            <w:tcW w:w="2617" w:type="dxa"/>
            <w:tcMar>
              <w:top w:w="90" w:type="dxa"/>
              <w:left w:w="100" w:type="dxa"/>
              <w:bottom w:w="90" w:type="dxa"/>
              <w:right w:w="100" w:type="dxa"/>
            </w:tcMar>
          </w:tcPr>
          <w:p w14:paraId="795C1B28" w14:textId="77777777" w:rsidR="006E7C3B" w:rsidRDefault="00000000">
            <w:pPr>
              <w:jc w:val="center"/>
            </w:pPr>
            <w:r>
              <w:rPr>
                <w:rFonts w:ascii="Carlito" w:eastAsia="Carlito" w:hAnsi="Carlito" w:cs="Carlito"/>
                <w:color w:val="241621"/>
                <w:sz w:val="18"/>
                <w:szCs w:val="18"/>
              </w:rPr>
              <w:t>713</w:t>
            </w:r>
          </w:p>
        </w:tc>
        <w:tc>
          <w:tcPr>
            <w:tcW w:w="2617" w:type="dxa"/>
            <w:tcMar>
              <w:top w:w="90" w:type="dxa"/>
              <w:left w:w="100" w:type="dxa"/>
              <w:bottom w:w="90" w:type="dxa"/>
              <w:right w:w="100" w:type="dxa"/>
            </w:tcMar>
          </w:tcPr>
          <w:p w14:paraId="5D8AD899" w14:textId="77777777" w:rsidR="006E7C3B" w:rsidRDefault="00000000">
            <w:pPr>
              <w:jc w:val="center"/>
            </w:pPr>
            <w:r>
              <w:rPr>
                <w:rFonts w:ascii="Carlito" w:eastAsia="Carlito" w:hAnsi="Carlito" w:cs="Carlito"/>
                <w:color w:val="241621"/>
                <w:sz w:val="18"/>
                <w:szCs w:val="18"/>
              </w:rPr>
              <w:t>428</w:t>
            </w:r>
          </w:p>
        </w:tc>
        <w:tc>
          <w:tcPr>
            <w:tcW w:w="2731" w:type="dxa"/>
            <w:tcMar>
              <w:top w:w="90" w:type="dxa"/>
              <w:left w:w="100" w:type="dxa"/>
              <w:bottom w:w="90" w:type="dxa"/>
              <w:right w:w="100" w:type="dxa"/>
            </w:tcMar>
          </w:tcPr>
          <w:p w14:paraId="32A44438" w14:textId="77777777" w:rsidR="006E7C3B" w:rsidRDefault="00000000">
            <w:pPr>
              <w:jc w:val="center"/>
            </w:pPr>
            <w:r>
              <w:rPr>
                <w:rFonts w:ascii="Carlito" w:eastAsia="Carlito" w:hAnsi="Carlito" w:cs="Carlito"/>
                <w:color w:val="241621"/>
                <w:sz w:val="18"/>
                <w:szCs w:val="18"/>
              </w:rPr>
              <w:t>60.03%</w:t>
            </w:r>
          </w:p>
        </w:tc>
      </w:tr>
      <w:tr w:rsidR="006E7C3B" w14:paraId="59B103D4" w14:textId="77777777">
        <w:tc>
          <w:tcPr>
            <w:tcW w:w="2276" w:type="dxa"/>
            <w:shd w:val="clear" w:color="auto" w:fill="FCEEE9"/>
            <w:tcMar>
              <w:top w:w="90" w:type="dxa"/>
              <w:left w:w="100" w:type="dxa"/>
              <w:bottom w:w="90" w:type="dxa"/>
              <w:right w:w="100" w:type="dxa"/>
            </w:tcMar>
          </w:tcPr>
          <w:p w14:paraId="5ACB8DAC" w14:textId="77777777" w:rsidR="006E7C3B" w:rsidRDefault="00000000">
            <w:r>
              <w:rPr>
                <w:rFonts w:ascii="Carlito" w:eastAsia="Carlito" w:hAnsi="Carlito" w:cs="Carlito"/>
                <w:color w:val="241621"/>
                <w:sz w:val="18"/>
                <w:szCs w:val="18"/>
              </w:rPr>
              <w:t>2023-08</w:t>
            </w:r>
          </w:p>
        </w:tc>
        <w:tc>
          <w:tcPr>
            <w:tcW w:w="2617" w:type="dxa"/>
            <w:shd w:val="clear" w:color="auto" w:fill="FCEEE9"/>
            <w:tcMar>
              <w:top w:w="90" w:type="dxa"/>
              <w:left w:w="100" w:type="dxa"/>
              <w:bottom w:w="90" w:type="dxa"/>
              <w:right w:w="100" w:type="dxa"/>
            </w:tcMar>
          </w:tcPr>
          <w:p w14:paraId="4E06E5B0" w14:textId="77777777" w:rsidR="006E7C3B" w:rsidRDefault="00000000">
            <w:pPr>
              <w:jc w:val="center"/>
            </w:pPr>
            <w:r>
              <w:rPr>
                <w:rFonts w:ascii="Carlito" w:eastAsia="Carlito" w:hAnsi="Carlito" w:cs="Carlito"/>
                <w:color w:val="241621"/>
                <w:sz w:val="18"/>
                <w:szCs w:val="18"/>
              </w:rPr>
              <w:t>1,142</w:t>
            </w:r>
          </w:p>
        </w:tc>
        <w:tc>
          <w:tcPr>
            <w:tcW w:w="2617" w:type="dxa"/>
            <w:shd w:val="clear" w:color="auto" w:fill="FCEEE9"/>
            <w:tcMar>
              <w:top w:w="90" w:type="dxa"/>
              <w:left w:w="100" w:type="dxa"/>
              <w:bottom w:w="90" w:type="dxa"/>
              <w:right w:w="100" w:type="dxa"/>
            </w:tcMar>
          </w:tcPr>
          <w:p w14:paraId="79A6617B" w14:textId="77777777" w:rsidR="006E7C3B" w:rsidRDefault="00000000">
            <w:pPr>
              <w:jc w:val="center"/>
            </w:pPr>
            <w:r>
              <w:rPr>
                <w:rFonts w:ascii="Carlito" w:eastAsia="Carlito" w:hAnsi="Carlito" w:cs="Carlito"/>
                <w:color w:val="241621"/>
                <w:sz w:val="18"/>
                <w:szCs w:val="18"/>
              </w:rPr>
              <w:t>576</w:t>
            </w:r>
          </w:p>
        </w:tc>
        <w:tc>
          <w:tcPr>
            <w:tcW w:w="2731" w:type="dxa"/>
            <w:shd w:val="clear" w:color="auto" w:fill="FCEEE9"/>
            <w:tcMar>
              <w:top w:w="90" w:type="dxa"/>
              <w:left w:w="100" w:type="dxa"/>
              <w:bottom w:w="90" w:type="dxa"/>
              <w:right w:w="100" w:type="dxa"/>
            </w:tcMar>
          </w:tcPr>
          <w:p w14:paraId="7EF6B5FF" w14:textId="77777777" w:rsidR="006E7C3B" w:rsidRDefault="00000000">
            <w:pPr>
              <w:jc w:val="center"/>
            </w:pPr>
            <w:r>
              <w:rPr>
                <w:rFonts w:ascii="Carlito" w:eastAsia="Carlito" w:hAnsi="Carlito" w:cs="Carlito"/>
                <w:color w:val="241621"/>
                <w:sz w:val="18"/>
                <w:szCs w:val="18"/>
              </w:rPr>
              <w:t>50.44%</w:t>
            </w:r>
          </w:p>
        </w:tc>
      </w:tr>
      <w:tr w:rsidR="006E7C3B" w14:paraId="0A6FA71A" w14:textId="77777777">
        <w:tc>
          <w:tcPr>
            <w:tcW w:w="2276" w:type="dxa"/>
            <w:tcMar>
              <w:top w:w="90" w:type="dxa"/>
              <w:left w:w="100" w:type="dxa"/>
              <w:bottom w:w="90" w:type="dxa"/>
              <w:right w:w="100" w:type="dxa"/>
            </w:tcMar>
          </w:tcPr>
          <w:p w14:paraId="76ECB028" w14:textId="77777777" w:rsidR="006E7C3B" w:rsidRDefault="00000000">
            <w:r>
              <w:rPr>
                <w:rFonts w:ascii="Carlito" w:eastAsia="Carlito" w:hAnsi="Carlito" w:cs="Carlito"/>
                <w:color w:val="241621"/>
                <w:sz w:val="18"/>
                <w:szCs w:val="18"/>
              </w:rPr>
              <w:t>2023-09</w:t>
            </w:r>
          </w:p>
        </w:tc>
        <w:tc>
          <w:tcPr>
            <w:tcW w:w="2617" w:type="dxa"/>
            <w:tcMar>
              <w:top w:w="90" w:type="dxa"/>
              <w:left w:w="100" w:type="dxa"/>
              <w:bottom w:w="90" w:type="dxa"/>
              <w:right w:w="100" w:type="dxa"/>
            </w:tcMar>
          </w:tcPr>
          <w:p w14:paraId="712EEE0E" w14:textId="77777777" w:rsidR="006E7C3B" w:rsidRDefault="00000000">
            <w:pPr>
              <w:jc w:val="center"/>
            </w:pPr>
            <w:r>
              <w:rPr>
                <w:rFonts w:ascii="Carlito" w:eastAsia="Carlito" w:hAnsi="Carlito" w:cs="Carlito"/>
                <w:color w:val="241621"/>
                <w:sz w:val="18"/>
                <w:szCs w:val="18"/>
              </w:rPr>
              <w:t>683</w:t>
            </w:r>
          </w:p>
        </w:tc>
        <w:tc>
          <w:tcPr>
            <w:tcW w:w="2617" w:type="dxa"/>
            <w:tcMar>
              <w:top w:w="90" w:type="dxa"/>
              <w:left w:w="100" w:type="dxa"/>
              <w:bottom w:w="90" w:type="dxa"/>
              <w:right w:w="100" w:type="dxa"/>
            </w:tcMar>
          </w:tcPr>
          <w:p w14:paraId="306F9549" w14:textId="77777777" w:rsidR="006E7C3B" w:rsidRDefault="00000000">
            <w:pPr>
              <w:jc w:val="center"/>
            </w:pPr>
            <w:r>
              <w:rPr>
                <w:rFonts w:ascii="Carlito" w:eastAsia="Carlito" w:hAnsi="Carlito" w:cs="Carlito"/>
                <w:color w:val="241621"/>
                <w:sz w:val="18"/>
                <w:szCs w:val="18"/>
              </w:rPr>
              <w:t>267</w:t>
            </w:r>
          </w:p>
        </w:tc>
        <w:tc>
          <w:tcPr>
            <w:tcW w:w="2731" w:type="dxa"/>
            <w:tcMar>
              <w:top w:w="90" w:type="dxa"/>
              <w:left w:w="100" w:type="dxa"/>
              <w:bottom w:w="90" w:type="dxa"/>
              <w:right w:w="100" w:type="dxa"/>
            </w:tcMar>
          </w:tcPr>
          <w:p w14:paraId="43BED149" w14:textId="77777777" w:rsidR="006E7C3B" w:rsidRDefault="00000000">
            <w:pPr>
              <w:jc w:val="center"/>
            </w:pPr>
            <w:r>
              <w:rPr>
                <w:rFonts w:ascii="Carlito" w:eastAsia="Carlito" w:hAnsi="Carlito" w:cs="Carlito"/>
                <w:color w:val="241621"/>
                <w:sz w:val="18"/>
                <w:szCs w:val="18"/>
              </w:rPr>
              <w:t>39.09%</w:t>
            </w:r>
          </w:p>
        </w:tc>
      </w:tr>
      <w:tr w:rsidR="006E7C3B" w14:paraId="2F498EA1" w14:textId="77777777">
        <w:tc>
          <w:tcPr>
            <w:tcW w:w="2276" w:type="dxa"/>
            <w:shd w:val="clear" w:color="auto" w:fill="FCEEE9"/>
            <w:tcMar>
              <w:top w:w="90" w:type="dxa"/>
              <w:left w:w="100" w:type="dxa"/>
              <w:bottom w:w="90" w:type="dxa"/>
              <w:right w:w="100" w:type="dxa"/>
            </w:tcMar>
          </w:tcPr>
          <w:p w14:paraId="786A5228" w14:textId="77777777" w:rsidR="006E7C3B" w:rsidRDefault="00000000">
            <w:r>
              <w:rPr>
                <w:rFonts w:ascii="Carlito" w:eastAsia="Carlito" w:hAnsi="Carlito" w:cs="Carlito"/>
                <w:color w:val="241621"/>
                <w:sz w:val="18"/>
                <w:szCs w:val="18"/>
              </w:rPr>
              <w:t>2023-10</w:t>
            </w:r>
          </w:p>
        </w:tc>
        <w:tc>
          <w:tcPr>
            <w:tcW w:w="2617" w:type="dxa"/>
            <w:shd w:val="clear" w:color="auto" w:fill="FCEEE9"/>
            <w:tcMar>
              <w:top w:w="90" w:type="dxa"/>
              <w:left w:w="100" w:type="dxa"/>
              <w:bottom w:w="90" w:type="dxa"/>
              <w:right w:w="100" w:type="dxa"/>
            </w:tcMar>
          </w:tcPr>
          <w:p w14:paraId="21DEADD6" w14:textId="77777777" w:rsidR="006E7C3B" w:rsidRDefault="00000000">
            <w:pPr>
              <w:jc w:val="center"/>
            </w:pPr>
            <w:r>
              <w:rPr>
                <w:rFonts w:ascii="Carlito" w:eastAsia="Carlito" w:hAnsi="Carlito" w:cs="Carlito"/>
                <w:color w:val="241621"/>
                <w:sz w:val="18"/>
                <w:szCs w:val="18"/>
              </w:rPr>
              <w:t>423</w:t>
            </w:r>
          </w:p>
        </w:tc>
        <w:tc>
          <w:tcPr>
            <w:tcW w:w="2617" w:type="dxa"/>
            <w:shd w:val="clear" w:color="auto" w:fill="FCEEE9"/>
            <w:tcMar>
              <w:top w:w="90" w:type="dxa"/>
              <w:left w:w="100" w:type="dxa"/>
              <w:bottom w:w="90" w:type="dxa"/>
              <w:right w:w="100" w:type="dxa"/>
            </w:tcMar>
          </w:tcPr>
          <w:p w14:paraId="76BFB465" w14:textId="77777777" w:rsidR="006E7C3B" w:rsidRDefault="00000000">
            <w:pPr>
              <w:jc w:val="center"/>
            </w:pPr>
            <w:r>
              <w:rPr>
                <w:rFonts w:ascii="Carlito" w:eastAsia="Carlito" w:hAnsi="Carlito" w:cs="Carlito"/>
                <w:color w:val="241621"/>
                <w:sz w:val="18"/>
                <w:szCs w:val="18"/>
              </w:rPr>
              <w:t>210</w:t>
            </w:r>
          </w:p>
        </w:tc>
        <w:tc>
          <w:tcPr>
            <w:tcW w:w="2731" w:type="dxa"/>
            <w:shd w:val="clear" w:color="auto" w:fill="FCEEE9"/>
            <w:tcMar>
              <w:top w:w="90" w:type="dxa"/>
              <w:left w:w="100" w:type="dxa"/>
              <w:bottom w:w="90" w:type="dxa"/>
              <w:right w:w="100" w:type="dxa"/>
            </w:tcMar>
          </w:tcPr>
          <w:p w14:paraId="337875BC" w14:textId="77777777" w:rsidR="006E7C3B" w:rsidRDefault="00000000">
            <w:pPr>
              <w:jc w:val="center"/>
            </w:pPr>
            <w:r>
              <w:rPr>
                <w:rFonts w:ascii="Carlito" w:eastAsia="Carlito" w:hAnsi="Carlito" w:cs="Carlito"/>
                <w:color w:val="241621"/>
                <w:sz w:val="18"/>
                <w:szCs w:val="18"/>
              </w:rPr>
              <w:t>49.65%</w:t>
            </w:r>
          </w:p>
        </w:tc>
      </w:tr>
      <w:tr w:rsidR="006E7C3B" w14:paraId="2867E70E" w14:textId="77777777">
        <w:tc>
          <w:tcPr>
            <w:tcW w:w="2276" w:type="dxa"/>
            <w:tcMar>
              <w:top w:w="90" w:type="dxa"/>
              <w:left w:w="100" w:type="dxa"/>
              <w:bottom w:w="90" w:type="dxa"/>
              <w:right w:w="100" w:type="dxa"/>
            </w:tcMar>
          </w:tcPr>
          <w:p w14:paraId="33F18E75" w14:textId="77777777" w:rsidR="006E7C3B" w:rsidRDefault="00000000">
            <w:r>
              <w:rPr>
                <w:rFonts w:ascii="Carlito" w:eastAsia="Carlito" w:hAnsi="Carlito" w:cs="Carlito"/>
                <w:color w:val="241621"/>
                <w:sz w:val="18"/>
                <w:szCs w:val="18"/>
              </w:rPr>
              <w:t>2023-11</w:t>
            </w:r>
          </w:p>
        </w:tc>
        <w:tc>
          <w:tcPr>
            <w:tcW w:w="2617" w:type="dxa"/>
            <w:tcMar>
              <w:top w:w="90" w:type="dxa"/>
              <w:left w:w="100" w:type="dxa"/>
              <w:bottom w:w="90" w:type="dxa"/>
              <w:right w:w="100" w:type="dxa"/>
            </w:tcMar>
          </w:tcPr>
          <w:p w14:paraId="54F2DB6B" w14:textId="77777777" w:rsidR="006E7C3B" w:rsidRDefault="00000000">
            <w:pPr>
              <w:jc w:val="center"/>
            </w:pPr>
            <w:r>
              <w:rPr>
                <w:rFonts w:ascii="Carlito" w:eastAsia="Carlito" w:hAnsi="Carlito" w:cs="Carlito"/>
                <w:color w:val="241621"/>
                <w:sz w:val="18"/>
                <w:szCs w:val="18"/>
              </w:rPr>
              <w:t>224</w:t>
            </w:r>
          </w:p>
        </w:tc>
        <w:tc>
          <w:tcPr>
            <w:tcW w:w="2617" w:type="dxa"/>
            <w:tcMar>
              <w:top w:w="90" w:type="dxa"/>
              <w:left w:w="100" w:type="dxa"/>
              <w:bottom w:w="90" w:type="dxa"/>
              <w:right w:w="100" w:type="dxa"/>
            </w:tcMar>
          </w:tcPr>
          <w:p w14:paraId="03D88B90" w14:textId="77777777" w:rsidR="006E7C3B" w:rsidRDefault="00000000">
            <w:pPr>
              <w:jc w:val="center"/>
            </w:pPr>
            <w:r>
              <w:rPr>
                <w:rFonts w:ascii="Carlito" w:eastAsia="Carlito" w:hAnsi="Carlito" w:cs="Carlito"/>
                <w:color w:val="241621"/>
                <w:sz w:val="18"/>
                <w:szCs w:val="18"/>
              </w:rPr>
              <w:t>85</w:t>
            </w:r>
          </w:p>
        </w:tc>
        <w:tc>
          <w:tcPr>
            <w:tcW w:w="2731" w:type="dxa"/>
            <w:tcMar>
              <w:top w:w="90" w:type="dxa"/>
              <w:left w:w="100" w:type="dxa"/>
              <w:bottom w:w="90" w:type="dxa"/>
              <w:right w:w="100" w:type="dxa"/>
            </w:tcMar>
          </w:tcPr>
          <w:p w14:paraId="256ED82C" w14:textId="77777777" w:rsidR="006E7C3B" w:rsidRDefault="00000000">
            <w:pPr>
              <w:jc w:val="center"/>
            </w:pPr>
            <w:r>
              <w:rPr>
                <w:rFonts w:ascii="Carlito" w:eastAsia="Carlito" w:hAnsi="Carlito" w:cs="Carlito"/>
                <w:color w:val="241621"/>
                <w:sz w:val="18"/>
                <w:szCs w:val="18"/>
              </w:rPr>
              <w:t>37.95%</w:t>
            </w:r>
          </w:p>
        </w:tc>
      </w:tr>
      <w:tr w:rsidR="006E7C3B" w14:paraId="1EE8B5F5" w14:textId="77777777">
        <w:tc>
          <w:tcPr>
            <w:tcW w:w="2276" w:type="dxa"/>
            <w:shd w:val="clear" w:color="auto" w:fill="FCEEE9"/>
            <w:tcMar>
              <w:top w:w="90" w:type="dxa"/>
              <w:left w:w="100" w:type="dxa"/>
              <w:bottom w:w="90" w:type="dxa"/>
              <w:right w:w="100" w:type="dxa"/>
            </w:tcMar>
          </w:tcPr>
          <w:p w14:paraId="3517BA1C" w14:textId="77777777" w:rsidR="006E7C3B" w:rsidRDefault="00000000">
            <w:r>
              <w:rPr>
                <w:rFonts w:ascii="Carlito" w:eastAsia="Carlito" w:hAnsi="Carlito" w:cs="Carlito"/>
                <w:color w:val="241621"/>
                <w:sz w:val="18"/>
                <w:szCs w:val="18"/>
              </w:rPr>
              <w:t>2023-12</w:t>
            </w:r>
          </w:p>
        </w:tc>
        <w:tc>
          <w:tcPr>
            <w:tcW w:w="2617" w:type="dxa"/>
            <w:shd w:val="clear" w:color="auto" w:fill="FCEEE9"/>
            <w:tcMar>
              <w:top w:w="90" w:type="dxa"/>
              <w:left w:w="100" w:type="dxa"/>
              <w:bottom w:w="90" w:type="dxa"/>
              <w:right w:w="100" w:type="dxa"/>
            </w:tcMar>
          </w:tcPr>
          <w:p w14:paraId="6A4B9C96" w14:textId="77777777" w:rsidR="006E7C3B" w:rsidRDefault="00000000">
            <w:pPr>
              <w:jc w:val="center"/>
            </w:pPr>
            <w:r>
              <w:rPr>
                <w:rFonts w:ascii="Carlito" w:eastAsia="Carlito" w:hAnsi="Carlito" w:cs="Carlito"/>
                <w:color w:val="241621"/>
                <w:sz w:val="18"/>
                <w:szCs w:val="18"/>
              </w:rPr>
              <w:t>659</w:t>
            </w:r>
          </w:p>
        </w:tc>
        <w:tc>
          <w:tcPr>
            <w:tcW w:w="2617" w:type="dxa"/>
            <w:shd w:val="clear" w:color="auto" w:fill="FCEEE9"/>
            <w:tcMar>
              <w:top w:w="90" w:type="dxa"/>
              <w:left w:w="100" w:type="dxa"/>
              <w:bottom w:w="90" w:type="dxa"/>
              <w:right w:w="100" w:type="dxa"/>
            </w:tcMar>
          </w:tcPr>
          <w:p w14:paraId="71C30D37" w14:textId="77777777" w:rsidR="006E7C3B" w:rsidRDefault="00000000">
            <w:pPr>
              <w:jc w:val="center"/>
            </w:pPr>
            <w:r>
              <w:rPr>
                <w:rFonts w:ascii="Carlito" w:eastAsia="Carlito" w:hAnsi="Carlito" w:cs="Carlito"/>
                <w:color w:val="241621"/>
                <w:sz w:val="18"/>
                <w:szCs w:val="18"/>
              </w:rPr>
              <w:t>272</w:t>
            </w:r>
          </w:p>
        </w:tc>
        <w:tc>
          <w:tcPr>
            <w:tcW w:w="2731" w:type="dxa"/>
            <w:shd w:val="clear" w:color="auto" w:fill="FCEEE9"/>
            <w:tcMar>
              <w:top w:w="90" w:type="dxa"/>
              <w:left w:w="100" w:type="dxa"/>
              <w:bottom w:w="90" w:type="dxa"/>
              <w:right w:w="100" w:type="dxa"/>
            </w:tcMar>
          </w:tcPr>
          <w:p w14:paraId="62DEF84E" w14:textId="77777777" w:rsidR="006E7C3B" w:rsidRDefault="00000000">
            <w:pPr>
              <w:jc w:val="center"/>
            </w:pPr>
            <w:r>
              <w:rPr>
                <w:rFonts w:ascii="Carlito" w:eastAsia="Carlito" w:hAnsi="Carlito" w:cs="Carlito"/>
                <w:color w:val="241621"/>
                <w:sz w:val="18"/>
                <w:szCs w:val="18"/>
              </w:rPr>
              <w:t>41.27%</w:t>
            </w:r>
          </w:p>
        </w:tc>
      </w:tr>
      <w:tr w:rsidR="006E7C3B" w14:paraId="22DE23F8" w14:textId="77777777">
        <w:tc>
          <w:tcPr>
            <w:tcW w:w="2276" w:type="dxa"/>
            <w:tcMar>
              <w:top w:w="90" w:type="dxa"/>
              <w:left w:w="100" w:type="dxa"/>
              <w:bottom w:w="90" w:type="dxa"/>
              <w:right w:w="100" w:type="dxa"/>
            </w:tcMar>
          </w:tcPr>
          <w:p w14:paraId="609947E0" w14:textId="77777777" w:rsidR="006E7C3B" w:rsidRDefault="00000000">
            <w:r>
              <w:rPr>
                <w:rFonts w:ascii="Carlito" w:eastAsia="Carlito" w:hAnsi="Carlito" w:cs="Carlito"/>
                <w:color w:val="241621"/>
                <w:sz w:val="18"/>
                <w:szCs w:val="18"/>
              </w:rPr>
              <w:t>2024-01</w:t>
            </w:r>
          </w:p>
        </w:tc>
        <w:tc>
          <w:tcPr>
            <w:tcW w:w="2617" w:type="dxa"/>
            <w:tcMar>
              <w:top w:w="90" w:type="dxa"/>
              <w:left w:w="100" w:type="dxa"/>
              <w:bottom w:w="90" w:type="dxa"/>
              <w:right w:w="100" w:type="dxa"/>
            </w:tcMar>
          </w:tcPr>
          <w:p w14:paraId="73674E57" w14:textId="77777777" w:rsidR="006E7C3B" w:rsidRDefault="00000000">
            <w:pPr>
              <w:jc w:val="center"/>
            </w:pPr>
            <w:r>
              <w:rPr>
                <w:rFonts w:ascii="Carlito" w:eastAsia="Carlito" w:hAnsi="Carlito" w:cs="Carlito"/>
                <w:color w:val="241621"/>
                <w:sz w:val="18"/>
                <w:szCs w:val="18"/>
              </w:rPr>
              <w:t>1,546</w:t>
            </w:r>
          </w:p>
        </w:tc>
        <w:tc>
          <w:tcPr>
            <w:tcW w:w="2617" w:type="dxa"/>
            <w:tcMar>
              <w:top w:w="90" w:type="dxa"/>
              <w:left w:w="100" w:type="dxa"/>
              <w:bottom w:w="90" w:type="dxa"/>
              <w:right w:w="100" w:type="dxa"/>
            </w:tcMar>
          </w:tcPr>
          <w:p w14:paraId="5D354402" w14:textId="77777777" w:rsidR="006E7C3B" w:rsidRDefault="00000000">
            <w:pPr>
              <w:jc w:val="center"/>
            </w:pPr>
            <w:r>
              <w:rPr>
                <w:rFonts w:ascii="Carlito" w:eastAsia="Carlito" w:hAnsi="Carlito" w:cs="Carlito"/>
                <w:color w:val="241621"/>
                <w:sz w:val="18"/>
                <w:szCs w:val="18"/>
              </w:rPr>
              <w:t>418</w:t>
            </w:r>
          </w:p>
        </w:tc>
        <w:tc>
          <w:tcPr>
            <w:tcW w:w="2731" w:type="dxa"/>
            <w:tcMar>
              <w:top w:w="90" w:type="dxa"/>
              <w:left w:w="100" w:type="dxa"/>
              <w:bottom w:w="90" w:type="dxa"/>
              <w:right w:w="100" w:type="dxa"/>
            </w:tcMar>
          </w:tcPr>
          <w:p w14:paraId="5F7EE9D9" w14:textId="77777777" w:rsidR="006E7C3B" w:rsidRDefault="00000000">
            <w:pPr>
              <w:jc w:val="center"/>
            </w:pPr>
            <w:r>
              <w:rPr>
                <w:rFonts w:ascii="Carlito" w:eastAsia="Carlito" w:hAnsi="Carlito" w:cs="Carlito"/>
                <w:color w:val="241621"/>
                <w:sz w:val="18"/>
                <w:szCs w:val="18"/>
              </w:rPr>
              <w:t>27.04%</w:t>
            </w:r>
          </w:p>
        </w:tc>
      </w:tr>
      <w:tr w:rsidR="006E7C3B" w14:paraId="3EAA4FEA" w14:textId="77777777">
        <w:tc>
          <w:tcPr>
            <w:tcW w:w="2276" w:type="dxa"/>
            <w:shd w:val="clear" w:color="auto" w:fill="FCEEE9"/>
            <w:tcMar>
              <w:top w:w="90" w:type="dxa"/>
              <w:left w:w="100" w:type="dxa"/>
              <w:bottom w:w="90" w:type="dxa"/>
              <w:right w:w="100" w:type="dxa"/>
            </w:tcMar>
          </w:tcPr>
          <w:p w14:paraId="3F16976B" w14:textId="77777777" w:rsidR="006E7C3B" w:rsidRDefault="00000000">
            <w:r>
              <w:rPr>
                <w:rFonts w:ascii="Carlito" w:eastAsia="Carlito" w:hAnsi="Carlito" w:cs="Carlito"/>
                <w:color w:val="241621"/>
                <w:sz w:val="18"/>
                <w:szCs w:val="18"/>
              </w:rPr>
              <w:t>2024-02</w:t>
            </w:r>
          </w:p>
        </w:tc>
        <w:tc>
          <w:tcPr>
            <w:tcW w:w="2617" w:type="dxa"/>
            <w:shd w:val="clear" w:color="auto" w:fill="FCEEE9"/>
            <w:tcMar>
              <w:top w:w="90" w:type="dxa"/>
              <w:left w:w="100" w:type="dxa"/>
              <w:bottom w:w="90" w:type="dxa"/>
              <w:right w:w="100" w:type="dxa"/>
            </w:tcMar>
          </w:tcPr>
          <w:p w14:paraId="60BBB1CB" w14:textId="77777777" w:rsidR="006E7C3B" w:rsidRDefault="00000000">
            <w:pPr>
              <w:jc w:val="center"/>
            </w:pPr>
            <w:r>
              <w:rPr>
                <w:rFonts w:ascii="Carlito" w:eastAsia="Carlito" w:hAnsi="Carlito" w:cs="Carlito"/>
                <w:color w:val="241621"/>
                <w:sz w:val="18"/>
                <w:szCs w:val="18"/>
              </w:rPr>
              <w:t>1,073</w:t>
            </w:r>
          </w:p>
        </w:tc>
        <w:tc>
          <w:tcPr>
            <w:tcW w:w="2617" w:type="dxa"/>
            <w:shd w:val="clear" w:color="auto" w:fill="FCEEE9"/>
            <w:tcMar>
              <w:top w:w="90" w:type="dxa"/>
              <w:left w:w="100" w:type="dxa"/>
              <w:bottom w:w="90" w:type="dxa"/>
              <w:right w:w="100" w:type="dxa"/>
            </w:tcMar>
          </w:tcPr>
          <w:p w14:paraId="1BA0B55B" w14:textId="77777777" w:rsidR="006E7C3B" w:rsidRDefault="00000000">
            <w:pPr>
              <w:jc w:val="center"/>
            </w:pPr>
            <w:r>
              <w:rPr>
                <w:rFonts w:ascii="Carlito" w:eastAsia="Carlito" w:hAnsi="Carlito" w:cs="Carlito"/>
                <w:color w:val="241621"/>
                <w:sz w:val="18"/>
                <w:szCs w:val="18"/>
              </w:rPr>
              <w:t>363</w:t>
            </w:r>
          </w:p>
        </w:tc>
        <w:tc>
          <w:tcPr>
            <w:tcW w:w="2731" w:type="dxa"/>
            <w:shd w:val="clear" w:color="auto" w:fill="FCEEE9"/>
            <w:tcMar>
              <w:top w:w="90" w:type="dxa"/>
              <w:left w:w="100" w:type="dxa"/>
              <w:bottom w:w="90" w:type="dxa"/>
              <w:right w:w="100" w:type="dxa"/>
            </w:tcMar>
          </w:tcPr>
          <w:p w14:paraId="7F5A1A27" w14:textId="77777777" w:rsidR="006E7C3B" w:rsidRDefault="00000000">
            <w:pPr>
              <w:jc w:val="center"/>
            </w:pPr>
            <w:r>
              <w:rPr>
                <w:rFonts w:ascii="Carlito" w:eastAsia="Carlito" w:hAnsi="Carlito" w:cs="Carlito"/>
                <w:color w:val="241621"/>
                <w:sz w:val="18"/>
                <w:szCs w:val="18"/>
              </w:rPr>
              <w:t>33.83%</w:t>
            </w:r>
          </w:p>
        </w:tc>
      </w:tr>
      <w:tr w:rsidR="006E7C3B" w14:paraId="0F65A146" w14:textId="77777777">
        <w:tc>
          <w:tcPr>
            <w:tcW w:w="2276" w:type="dxa"/>
            <w:tcMar>
              <w:top w:w="90" w:type="dxa"/>
              <w:left w:w="100" w:type="dxa"/>
              <w:bottom w:w="90" w:type="dxa"/>
              <w:right w:w="100" w:type="dxa"/>
            </w:tcMar>
          </w:tcPr>
          <w:p w14:paraId="26C8A6B1" w14:textId="77777777" w:rsidR="006E7C3B" w:rsidRDefault="00000000">
            <w:r>
              <w:rPr>
                <w:rFonts w:ascii="Carlito" w:eastAsia="Carlito" w:hAnsi="Carlito" w:cs="Carlito"/>
                <w:color w:val="241621"/>
                <w:sz w:val="18"/>
                <w:szCs w:val="18"/>
              </w:rPr>
              <w:t>2024-03</w:t>
            </w:r>
          </w:p>
        </w:tc>
        <w:tc>
          <w:tcPr>
            <w:tcW w:w="2617" w:type="dxa"/>
            <w:tcMar>
              <w:top w:w="90" w:type="dxa"/>
              <w:left w:w="100" w:type="dxa"/>
              <w:bottom w:w="90" w:type="dxa"/>
              <w:right w:w="100" w:type="dxa"/>
            </w:tcMar>
          </w:tcPr>
          <w:p w14:paraId="7AAF903D" w14:textId="77777777" w:rsidR="006E7C3B" w:rsidRDefault="00000000">
            <w:pPr>
              <w:jc w:val="center"/>
            </w:pPr>
            <w:r>
              <w:rPr>
                <w:rFonts w:ascii="Carlito" w:eastAsia="Carlito" w:hAnsi="Carlito" w:cs="Carlito"/>
                <w:color w:val="241621"/>
                <w:sz w:val="18"/>
                <w:szCs w:val="18"/>
              </w:rPr>
              <w:t>133</w:t>
            </w:r>
          </w:p>
        </w:tc>
        <w:tc>
          <w:tcPr>
            <w:tcW w:w="2617" w:type="dxa"/>
            <w:tcMar>
              <w:top w:w="90" w:type="dxa"/>
              <w:left w:w="100" w:type="dxa"/>
              <w:bottom w:w="90" w:type="dxa"/>
              <w:right w:w="100" w:type="dxa"/>
            </w:tcMar>
          </w:tcPr>
          <w:p w14:paraId="3C3D805A" w14:textId="77777777" w:rsidR="006E7C3B" w:rsidRDefault="00000000">
            <w:pPr>
              <w:jc w:val="center"/>
            </w:pPr>
            <w:r>
              <w:rPr>
                <w:rFonts w:ascii="Carlito" w:eastAsia="Carlito" w:hAnsi="Carlito" w:cs="Carlito"/>
                <w:color w:val="241621"/>
                <w:sz w:val="18"/>
                <w:szCs w:val="18"/>
              </w:rPr>
              <w:t>33</w:t>
            </w:r>
          </w:p>
        </w:tc>
        <w:tc>
          <w:tcPr>
            <w:tcW w:w="2731" w:type="dxa"/>
            <w:tcMar>
              <w:top w:w="90" w:type="dxa"/>
              <w:left w:w="100" w:type="dxa"/>
              <w:bottom w:w="90" w:type="dxa"/>
              <w:right w:w="100" w:type="dxa"/>
            </w:tcMar>
          </w:tcPr>
          <w:p w14:paraId="1E71D0D8" w14:textId="77777777" w:rsidR="006E7C3B" w:rsidRDefault="00000000">
            <w:pPr>
              <w:jc w:val="center"/>
            </w:pPr>
            <w:r>
              <w:rPr>
                <w:rFonts w:ascii="Carlito" w:eastAsia="Carlito" w:hAnsi="Carlito" w:cs="Carlito"/>
                <w:color w:val="241621"/>
                <w:sz w:val="18"/>
                <w:szCs w:val="18"/>
              </w:rPr>
              <w:t>24.81%</w:t>
            </w:r>
          </w:p>
        </w:tc>
      </w:tr>
      <w:tr w:rsidR="006E7C3B" w14:paraId="3A443FE3" w14:textId="77777777">
        <w:tc>
          <w:tcPr>
            <w:tcW w:w="2276" w:type="dxa"/>
            <w:shd w:val="clear" w:color="auto" w:fill="FCEEE9"/>
            <w:tcMar>
              <w:top w:w="90" w:type="dxa"/>
              <w:left w:w="100" w:type="dxa"/>
              <w:bottom w:w="90" w:type="dxa"/>
              <w:right w:w="100" w:type="dxa"/>
            </w:tcMar>
          </w:tcPr>
          <w:p w14:paraId="48E8B3C0" w14:textId="77777777" w:rsidR="006E7C3B" w:rsidRDefault="00000000">
            <w:r>
              <w:rPr>
                <w:rFonts w:ascii="Carlito" w:eastAsia="Carlito" w:hAnsi="Carlito" w:cs="Carlito"/>
                <w:color w:val="241621"/>
                <w:sz w:val="18"/>
                <w:szCs w:val="18"/>
              </w:rPr>
              <w:t>2024-04</w:t>
            </w:r>
          </w:p>
        </w:tc>
        <w:tc>
          <w:tcPr>
            <w:tcW w:w="2617" w:type="dxa"/>
            <w:shd w:val="clear" w:color="auto" w:fill="FCEEE9"/>
            <w:tcMar>
              <w:top w:w="90" w:type="dxa"/>
              <w:left w:w="100" w:type="dxa"/>
              <w:bottom w:w="90" w:type="dxa"/>
              <w:right w:w="100" w:type="dxa"/>
            </w:tcMar>
          </w:tcPr>
          <w:p w14:paraId="2244A4DE" w14:textId="77777777" w:rsidR="006E7C3B" w:rsidRDefault="00000000">
            <w:pPr>
              <w:jc w:val="center"/>
            </w:pPr>
            <w:r>
              <w:rPr>
                <w:rFonts w:ascii="Carlito" w:eastAsia="Carlito" w:hAnsi="Carlito" w:cs="Carlito"/>
                <w:color w:val="241621"/>
                <w:sz w:val="18"/>
                <w:szCs w:val="18"/>
              </w:rPr>
              <w:t>12</w:t>
            </w:r>
          </w:p>
        </w:tc>
        <w:tc>
          <w:tcPr>
            <w:tcW w:w="2617" w:type="dxa"/>
            <w:shd w:val="clear" w:color="auto" w:fill="FCEEE9"/>
            <w:tcMar>
              <w:top w:w="90" w:type="dxa"/>
              <w:left w:w="100" w:type="dxa"/>
              <w:bottom w:w="90" w:type="dxa"/>
              <w:right w:w="100" w:type="dxa"/>
            </w:tcMar>
          </w:tcPr>
          <w:p w14:paraId="3E75A381" w14:textId="77777777" w:rsidR="006E7C3B" w:rsidRDefault="00000000">
            <w:pPr>
              <w:jc w:val="center"/>
            </w:pPr>
            <w:r>
              <w:rPr>
                <w:rFonts w:ascii="Carlito" w:eastAsia="Carlito" w:hAnsi="Carlito" w:cs="Carlito"/>
                <w:color w:val="241621"/>
                <w:sz w:val="18"/>
                <w:szCs w:val="18"/>
              </w:rPr>
              <w:t>6</w:t>
            </w:r>
          </w:p>
        </w:tc>
        <w:tc>
          <w:tcPr>
            <w:tcW w:w="2731" w:type="dxa"/>
            <w:shd w:val="clear" w:color="auto" w:fill="FCEEE9"/>
            <w:tcMar>
              <w:top w:w="90" w:type="dxa"/>
              <w:left w:w="100" w:type="dxa"/>
              <w:bottom w:w="90" w:type="dxa"/>
              <w:right w:w="100" w:type="dxa"/>
            </w:tcMar>
          </w:tcPr>
          <w:p w14:paraId="420E50F3" w14:textId="77777777" w:rsidR="006E7C3B" w:rsidRDefault="00000000">
            <w:pPr>
              <w:jc w:val="center"/>
            </w:pPr>
            <w:r>
              <w:rPr>
                <w:rFonts w:ascii="Carlito" w:eastAsia="Carlito" w:hAnsi="Carlito" w:cs="Carlito"/>
                <w:color w:val="241621"/>
                <w:sz w:val="18"/>
                <w:szCs w:val="18"/>
              </w:rPr>
              <w:t>50.00%</w:t>
            </w:r>
          </w:p>
        </w:tc>
      </w:tr>
    </w:tbl>
    <w:p w14:paraId="6753B77C" w14:textId="77777777" w:rsidR="006E7C3B" w:rsidRDefault="006E7C3B">
      <w:pPr>
        <w:spacing w:after="160"/>
      </w:pPr>
    </w:p>
    <w:p w14:paraId="11B30FF4" w14:textId="77777777" w:rsidR="006E7C3B" w:rsidRDefault="00000000">
      <w:pPr>
        <w:spacing w:before="180" w:after="90"/>
      </w:pPr>
      <w:r>
        <w:rPr>
          <w:rFonts w:ascii="Poppins" w:eastAsia="Poppins" w:hAnsi="Poppins" w:cs="Poppins"/>
          <w:b/>
          <w:bCs/>
          <w:color w:val="D6432F"/>
        </w:rPr>
        <w:t>Key Findings</w:t>
      </w:r>
    </w:p>
    <w:p w14:paraId="1D77B971" w14:textId="77777777" w:rsidR="006E7C3B" w:rsidRDefault="00000000">
      <w:pPr>
        <w:spacing w:after="160" w:line="300" w:lineRule="auto"/>
      </w:pPr>
      <w:r>
        <w:rPr>
          <w:rFonts w:ascii="Carlito" w:eastAsia="Carlito" w:hAnsi="Carlito" w:cs="Carlito"/>
          <w:color w:val="241621"/>
          <w:sz w:val="21"/>
          <w:szCs w:val="21"/>
        </w:rPr>
        <w:t>The March 2023 cohort recorded the highest participation rate at 85.16%. Other strong-performing early cohorts included June 2023 at 74.37%, February 2023 at 72.73%, and January 2023 at 70.32%. A decline in participation can be observed across the later cohorts. Participation decreased from 60.03% in July 2023 to 50.44% in August, followed by 39.09% in September and 37.95% in November.</w:t>
      </w:r>
    </w:p>
    <w:p w14:paraId="46485C0E" w14:textId="0E845FBF" w:rsidR="00856B14" w:rsidRDefault="00000000" w:rsidP="00856B14">
      <w:pPr>
        <w:spacing w:after="160" w:line="300" w:lineRule="auto"/>
        <w:rPr>
          <w:rFonts w:ascii="Carlito" w:eastAsia="Carlito" w:hAnsi="Carlito" w:cs="Carlito"/>
          <w:color w:val="241621"/>
          <w:sz w:val="21"/>
          <w:szCs w:val="21"/>
        </w:rPr>
      </w:pPr>
      <w:r>
        <w:rPr>
          <w:rFonts w:ascii="Carlito" w:eastAsia="Carlito" w:hAnsi="Carlito" w:cs="Carlito"/>
          <w:color w:val="241621"/>
          <w:sz w:val="21"/>
          <w:szCs w:val="21"/>
        </w:rPr>
        <w:t>The January 2024 cohort had the largest cohort size, with 1,546 records, but its participation rate was only 27.04%. This indicates that a larger number of signups did not necessarily translate into a higher participation rate. The lowest participation rate among the larger cohorts occurred in March 2024 at 24.81%. The April 2024 cohort recorded a 50% participation rate, but it contained only 12 records, so this percentage should not be interpreted as representative of the overall population.</w:t>
      </w:r>
    </w:p>
    <w:p w14:paraId="652708B3" w14:textId="77777777" w:rsidR="00856B14" w:rsidRDefault="00856B14">
      <w:pPr>
        <w:spacing w:after="160" w:line="300" w:lineRule="auto"/>
        <w:rPr>
          <w:rFonts w:ascii="Carlito" w:eastAsia="Carlito" w:hAnsi="Carlito" w:cs="Carlito"/>
          <w:color w:val="241621"/>
          <w:sz w:val="21"/>
          <w:szCs w:val="21"/>
        </w:rPr>
      </w:pPr>
    </w:p>
    <w:tbl>
      <w:tblPr>
        <w:tblW w:w="6218"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18"/>
      </w:tblGrid>
      <w:tr w:rsidR="00856B14" w14:paraId="06BA7E58" w14:textId="77777777" w:rsidTr="00856B14">
        <w:trPr>
          <w:trHeight w:val="3770"/>
        </w:trPr>
        <w:tc>
          <w:tcPr>
            <w:tcW w:w="6218" w:type="dxa"/>
            <w:tcBorders>
              <w:top w:val="dashed" w:sz="8" w:space="0" w:color="E8DEE9"/>
              <w:left w:val="dashed" w:sz="8" w:space="0" w:color="E8DEE9"/>
              <w:bottom w:val="dashed" w:sz="8" w:space="0" w:color="E8DEE9"/>
              <w:right w:val="dashed" w:sz="8" w:space="0" w:color="E8DEE9"/>
            </w:tcBorders>
            <w:shd w:val="clear" w:color="auto" w:fill="FFFFFF"/>
            <w:tcMar>
              <w:top w:w="160" w:type="dxa"/>
              <w:left w:w="220" w:type="dxa"/>
              <w:bottom w:w="160" w:type="dxa"/>
              <w:right w:w="220" w:type="dxa"/>
            </w:tcMar>
          </w:tcPr>
          <w:p w14:paraId="05BB2BAA" w14:textId="77392C5A" w:rsidR="00856B14" w:rsidRDefault="00856B14" w:rsidP="000959DB">
            <w:pPr>
              <w:spacing w:before="60" w:after="40"/>
            </w:pPr>
            <w:r>
              <w:rPr>
                <w:rFonts w:ascii="Poppins" w:eastAsia="Poppins" w:hAnsi="Poppins" w:cs="Poppins"/>
                <w:b/>
                <w:bCs/>
                <w:caps/>
                <w:color w:val="B87A12"/>
                <w:sz w:val="17"/>
                <w:szCs w:val="17"/>
              </w:rPr>
              <w:lastRenderedPageBreak/>
              <w:t>FIGURE 1.5</w:t>
            </w:r>
          </w:p>
          <w:p w14:paraId="7886D43F" w14:textId="77777777" w:rsidR="00856B14" w:rsidRDefault="00856B14" w:rsidP="000959DB">
            <w:pPr>
              <w:spacing w:after="100"/>
              <w:rPr>
                <w:rFonts w:ascii="Poppins" w:eastAsia="Poppins" w:hAnsi="Poppins" w:cs="Poppins"/>
                <w:b/>
                <w:bCs/>
                <w:color w:val="3A1B4D"/>
                <w:sz w:val="22"/>
                <w:szCs w:val="22"/>
              </w:rPr>
            </w:pPr>
            <w:r>
              <w:rPr>
                <w:rFonts w:ascii="Poppins" w:eastAsia="Poppins" w:hAnsi="Poppins" w:cs="Poppins"/>
                <w:b/>
                <w:bCs/>
                <w:color w:val="3A1B4D"/>
                <w:sz w:val="22"/>
                <w:szCs w:val="22"/>
              </w:rPr>
              <w:t>Participation Rate by Signup Cohort</w:t>
            </w:r>
          </w:p>
          <w:p w14:paraId="67897DA1" w14:textId="77777777" w:rsidR="00856B14" w:rsidRDefault="00856B14" w:rsidP="000959DB">
            <w:pPr>
              <w:spacing w:after="100"/>
            </w:pPr>
            <w:r w:rsidRPr="00B46DEB">
              <w:rPr>
                <w:rFonts w:ascii="Aptos" w:hAnsi="Aptos"/>
                <w:b/>
                <w:bCs/>
                <w:noProof/>
                <w:kern w:val="36"/>
              </w:rPr>
              <w:drawing>
                <wp:inline distT="0" distB="0" distL="0" distR="0" wp14:anchorId="3B8D9E0E" wp14:editId="42F55FBE">
                  <wp:extent cx="3630110" cy="1789149"/>
                  <wp:effectExtent l="0" t="0" r="8890" b="1905"/>
                  <wp:docPr id="1025651634" name="Picture 1025651634"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651634" name="Picture 1025651634" descr="A graph of different colored bars&#10;&#10;AI-generated content may be incorrect."/>
                          <pic:cNvPicPr/>
                        </pic:nvPicPr>
                        <pic:blipFill rotWithShape="1">
                          <a:blip r:embed="rId10"/>
                          <a:srcRect t="1364"/>
                          <a:stretch/>
                        </pic:blipFill>
                        <pic:spPr bwMode="auto">
                          <a:xfrm>
                            <a:off x="0" y="0"/>
                            <a:ext cx="3647887" cy="1797911"/>
                          </a:xfrm>
                          <a:prstGeom prst="rect">
                            <a:avLst/>
                          </a:prstGeom>
                          <a:ln>
                            <a:noFill/>
                          </a:ln>
                          <a:extLst>
                            <a:ext uri="{53640926-AAD7-44D8-BBD7-CCE9431645EC}">
                              <a14:shadowObscured xmlns:a14="http://schemas.microsoft.com/office/drawing/2010/main"/>
                            </a:ext>
                          </a:extLst>
                        </pic:spPr>
                      </pic:pic>
                    </a:graphicData>
                  </a:graphic>
                </wp:inline>
              </w:drawing>
            </w:r>
          </w:p>
          <w:p w14:paraId="20A5765C" w14:textId="77777777" w:rsidR="00856B14" w:rsidRDefault="00856B14" w:rsidP="000959DB">
            <w:r>
              <w:rPr>
                <w:rFonts w:ascii="Carlito" w:eastAsia="Carlito" w:hAnsi="Carlito" w:cs="Carlito"/>
                <w:b/>
                <w:bCs/>
                <w:color w:val="D6432F"/>
                <w:sz w:val="19"/>
                <w:szCs w:val="19"/>
              </w:rPr>
              <w:t xml:space="preserve">Takeaway: </w:t>
            </w:r>
            <w:r>
              <w:rPr>
                <w:rFonts w:ascii="Carlito" w:eastAsia="Carlito" w:hAnsi="Carlito" w:cs="Carlito"/>
                <w:color w:val="241621"/>
                <w:sz w:val="19"/>
                <w:szCs w:val="19"/>
              </w:rPr>
              <w:t>Shows differences in participation rates between signup cohorts and highlights the decline in participation across later cohorts.</w:t>
            </w:r>
          </w:p>
        </w:tc>
      </w:tr>
    </w:tbl>
    <w:p w14:paraId="2272E600" w14:textId="2441D00F" w:rsidR="008C7ACF" w:rsidRDefault="008C7ACF">
      <w:pPr>
        <w:spacing w:after="160" w:line="300" w:lineRule="auto"/>
      </w:pPr>
    </w:p>
    <w:p w14:paraId="6AED4C09" w14:textId="501B9DBF" w:rsidR="006E7C3B" w:rsidRDefault="008C7ACF">
      <w:pPr>
        <w:pBdr>
          <w:left w:val="single" w:sz="24" w:space="8" w:color="F2A93B"/>
        </w:pBdr>
        <w:spacing w:before="260" w:after="120"/>
        <w:ind w:left="200"/>
      </w:pPr>
      <w:r>
        <w:rPr>
          <w:rFonts w:ascii="Poppins" w:eastAsia="Poppins" w:hAnsi="Poppins" w:cs="Poppins"/>
          <w:b/>
          <w:bCs/>
          <w:color w:val="3A1B4D"/>
          <w:sz w:val="24"/>
          <w:szCs w:val="24"/>
        </w:rPr>
        <w:t>1.6 Opportunity Category Analysis</w:t>
      </w:r>
    </w:p>
    <w:p w14:paraId="2C8AF579" w14:textId="77777777" w:rsidR="006E7C3B" w:rsidRDefault="00000000">
      <w:pPr>
        <w:spacing w:after="160" w:line="300" w:lineRule="auto"/>
      </w:pPr>
      <w:r>
        <w:rPr>
          <w:rFonts w:ascii="Carlito" w:eastAsia="Carlito" w:hAnsi="Carlito" w:cs="Carlito"/>
          <w:color w:val="241621"/>
          <w:sz w:val="21"/>
          <w:szCs w:val="21"/>
        </w:rPr>
        <w:t>Opportunity categories were also compared across learner cohorts.</w:t>
      </w:r>
    </w:p>
    <w:p w14:paraId="69F7F4B4" w14:textId="77777777" w:rsidR="006E7C3B" w:rsidRDefault="00000000">
      <w:pPr>
        <w:spacing w:after="160" w:line="300" w:lineRule="auto"/>
      </w:pPr>
      <w:r>
        <w:rPr>
          <w:rFonts w:ascii="Carlito" w:eastAsia="Carlito" w:hAnsi="Carlito" w:cs="Carlito"/>
          <w:color w:val="241621"/>
          <w:sz w:val="21"/>
          <w:szCs w:val="21"/>
        </w:rPr>
        <w:t>The categories included:</w:t>
      </w:r>
    </w:p>
    <w:p w14:paraId="68737DBF" w14:textId="77777777" w:rsidR="006E7C3B" w:rsidRDefault="00000000">
      <w:pPr>
        <w:pStyle w:val="ListParagraph"/>
        <w:numPr>
          <w:ilvl w:val="0"/>
          <w:numId w:val="1"/>
        </w:numPr>
        <w:spacing w:after="110" w:line="290" w:lineRule="auto"/>
      </w:pPr>
      <w:r>
        <w:rPr>
          <w:rFonts w:ascii="Carlito" w:eastAsia="Carlito" w:hAnsi="Carlito" w:cs="Carlito"/>
          <w:color w:val="241621"/>
          <w:sz w:val="21"/>
          <w:szCs w:val="21"/>
        </w:rPr>
        <w:t>Competition</w:t>
      </w:r>
    </w:p>
    <w:p w14:paraId="31ABF8DB" w14:textId="77777777" w:rsidR="006E7C3B" w:rsidRDefault="00000000">
      <w:pPr>
        <w:pStyle w:val="ListParagraph"/>
        <w:numPr>
          <w:ilvl w:val="0"/>
          <w:numId w:val="1"/>
        </w:numPr>
        <w:spacing w:after="110" w:line="290" w:lineRule="auto"/>
      </w:pPr>
      <w:r>
        <w:rPr>
          <w:rFonts w:ascii="Carlito" w:eastAsia="Carlito" w:hAnsi="Carlito" w:cs="Carlito"/>
          <w:color w:val="241621"/>
          <w:sz w:val="21"/>
          <w:szCs w:val="21"/>
        </w:rPr>
        <w:t>Course</w:t>
      </w:r>
    </w:p>
    <w:p w14:paraId="2D76B5B0" w14:textId="77777777" w:rsidR="006E7C3B" w:rsidRDefault="00000000">
      <w:pPr>
        <w:pStyle w:val="ListParagraph"/>
        <w:numPr>
          <w:ilvl w:val="0"/>
          <w:numId w:val="1"/>
        </w:numPr>
        <w:spacing w:after="110" w:line="290" w:lineRule="auto"/>
      </w:pPr>
      <w:r>
        <w:rPr>
          <w:rFonts w:ascii="Carlito" w:eastAsia="Carlito" w:hAnsi="Carlito" w:cs="Carlito"/>
          <w:color w:val="241621"/>
          <w:sz w:val="21"/>
          <w:szCs w:val="21"/>
        </w:rPr>
        <w:t>Engagement</w:t>
      </w:r>
    </w:p>
    <w:p w14:paraId="3E24E965" w14:textId="77777777" w:rsidR="006E7C3B" w:rsidRDefault="00000000">
      <w:pPr>
        <w:pStyle w:val="ListParagraph"/>
        <w:numPr>
          <w:ilvl w:val="0"/>
          <w:numId w:val="1"/>
        </w:numPr>
        <w:spacing w:after="110" w:line="290" w:lineRule="auto"/>
      </w:pPr>
      <w:r>
        <w:rPr>
          <w:rFonts w:ascii="Carlito" w:eastAsia="Carlito" w:hAnsi="Carlito" w:cs="Carlito"/>
          <w:color w:val="241621"/>
          <w:sz w:val="21"/>
          <w:szCs w:val="21"/>
        </w:rPr>
        <w:t>Event</w:t>
      </w:r>
    </w:p>
    <w:p w14:paraId="291A93F8" w14:textId="77777777" w:rsidR="006E7C3B" w:rsidRDefault="00000000">
      <w:pPr>
        <w:pStyle w:val="ListParagraph"/>
        <w:numPr>
          <w:ilvl w:val="0"/>
          <w:numId w:val="1"/>
        </w:numPr>
        <w:spacing w:after="110" w:line="290" w:lineRule="auto"/>
      </w:pPr>
      <w:r>
        <w:rPr>
          <w:rFonts w:ascii="Carlito" w:eastAsia="Carlito" w:hAnsi="Carlito" w:cs="Carlito"/>
          <w:color w:val="241621"/>
          <w:sz w:val="21"/>
          <w:szCs w:val="21"/>
        </w:rPr>
        <w:t>Internship</w:t>
      </w:r>
    </w:p>
    <w:p w14:paraId="7BAB677C" w14:textId="77777777" w:rsidR="006E7C3B" w:rsidRDefault="00000000">
      <w:pPr>
        <w:spacing w:after="160" w:line="300" w:lineRule="auto"/>
      </w:pPr>
      <w:r>
        <w:rPr>
          <w:rFonts w:ascii="Carlito" w:eastAsia="Carlito" w:hAnsi="Carlito" w:cs="Carlito"/>
          <w:color w:val="241621"/>
          <w:sz w:val="21"/>
          <w:szCs w:val="21"/>
        </w:rPr>
        <w:t>The analysis showed that Internship opportunities represented a particularly large share of participation records in several of the larger cohorts. For example, the January 2024 cohort contained 1,329 Internship records out of 1,546 total records, making Internship the dominant opportunity category for that cohort. Similarly, August 2023 had 790 Internship records out of 1,142 records, while September 2023 had 514 Internship records out of 683 records. Courses were also a major category in several cohorts, particularly January through June 2023.</w:t>
      </w:r>
    </w:p>
    <w:p w14:paraId="79ADEA71" w14:textId="77777777" w:rsidR="006E7C3B" w:rsidRDefault="00000000">
      <w:pPr>
        <w:spacing w:before="180" w:after="90"/>
      </w:pPr>
      <w:r>
        <w:rPr>
          <w:rFonts w:ascii="Poppins" w:eastAsia="Poppins" w:hAnsi="Poppins" w:cs="Poppins"/>
          <w:b/>
          <w:bCs/>
          <w:color w:val="D6432F"/>
        </w:rPr>
        <w:t>Key Observation</w:t>
      </w:r>
    </w:p>
    <w:p w14:paraId="2007EE8F" w14:textId="77777777" w:rsidR="006E7C3B" w:rsidRDefault="00000000">
      <w:pPr>
        <w:spacing w:after="160" w:line="300" w:lineRule="auto"/>
        <w:rPr>
          <w:rFonts w:ascii="Carlito" w:eastAsia="Carlito" w:hAnsi="Carlito" w:cs="Carlito"/>
          <w:color w:val="241621"/>
          <w:sz w:val="21"/>
          <w:szCs w:val="21"/>
        </w:rPr>
      </w:pPr>
      <w:r>
        <w:rPr>
          <w:rFonts w:ascii="Carlito" w:eastAsia="Carlito" w:hAnsi="Carlito" w:cs="Carlito"/>
          <w:color w:val="241621"/>
          <w:sz w:val="21"/>
          <w:szCs w:val="21"/>
        </w:rPr>
        <w:t>The distribution of opportunity categories was not uniform across cohorts. Some cohorts were strongly concentrated in Internship opportunities, while earlier cohorts showed relatively greater representation of Courses. This indicates that opportunity type is an important variable for understanding learner participation patterns.</w:t>
      </w:r>
    </w:p>
    <w:p w14:paraId="268B323F" w14:textId="77777777" w:rsidR="00856B14" w:rsidRDefault="00856B14">
      <w:pPr>
        <w:spacing w:after="160" w:line="300" w:lineRule="auto"/>
        <w:rPr>
          <w:rFonts w:ascii="Carlito" w:eastAsia="Carlito" w:hAnsi="Carlito" w:cs="Carlito"/>
          <w:color w:val="241621"/>
          <w:sz w:val="21"/>
          <w:szCs w:val="21"/>
        </w:rPr>
      </w:pPr>
    </w:p>
    <w:p w14:paraId="15D97C19" w14:textId="77777777" w:rsidR="00856B14" w:rsidRDefault="00856B14">
      <w:pPr>
        <w:spacing w:after="160" w:line="300" w:lineRule="auto"/>
        <w:rPr>
          <w:rFonts w:ascii="Carlito" w:eastAsia="Carlito" w:hAnsi="Carlito" w:cs="Carlito"/>
          <w:color w:val="241621"/>
          <w:sz w:val="21"/>
          <w:szCs w:val="21"/>
        </w:rPr>
      </w:pPr>
    </w:p>
    <w:p w14:paraId="2141387D" w14:textId="77777777" w:rsidR="00856B14" w:rsidRDefault="00856B14">
      <w:pPr>
        <w:spacing w:after="160" w:line="300" w:lineRule="auto"/>
        <w:rPr>
          <w:rFonts w:ascii="Carlito" w:eastAsia="Carlito" w:hAnsi="Carlito" w:cs="Carlito"/>
          <w:color w:val="241621"/>
          <w:sz w:val="21"/>
          <w:szCs w:val="21"/>
        </w:rPr>
      </w:pPr>
    </w:p>
    <w:tbl>
      <w:tblPr>
        <w:tblW w:w="1024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40"/>
      </w:tblGrid>
      <w:tr w:rsidR="00856B14" w14:paraId="31995532" w14:textId="77777777" w:rsidTr="000959DB">
        <w:tc>
          <w:tcPr>
            <w:tcW w:w="10240" w:type="dxa"/>
            <w:tcBorders>
              <w:top w:val="dashed" w:sz="8" w:space="0" w:color="E8DEE9"/>
              <w:left w:val="dashed" w:sz="8" w:space="0" w:color="E8DEE9"/>
              <w:bottom w:val="dashed" w:sz="8" w:space="0" w:color="E8DEE9"/>
              <w:right w:val="dashed" w:sz="8" w:space="0" w:color="E8DEE9"/>
            </w:tcBorders>
            <w:shd w:val="clear" w:color="auto" w:fill="FFFFFF"/>
            <w:tcMar>
              <w:top w:w="160" w:type="dxa"/>
              <w:left w:w="220" w:type="dxa"/>
              <w:bottom w:w="160" w:type="dxa"/>
              <w:right w:w="220" w:type="dxa"/>
            </w:tcMar>
          </w:tcPr>
          <w:p w14:paraId="3992D4B8" w14:textId="234F364E" w:rsidR="00856B14" w:rsidRDefault="00856B14" w:rsidP="000959DB">
            <w:pPr>
              <w:spacing w:before="60" w:after="40"/>
            </w:pPr>
            <w:r>
              <w:rPr>
                <w:rFonts w:ascii="Poppins" w:eastAsia="Poppins" w:hAnsi="Poppins" w:cs="Poppins"/>
                <w:b/>
                <w:bCs/>
                <w:caps/>
                <w:color w:val="B87A12"/>
                <w:sz w:val="17"/>
                <w:szCs w:val="17"/>
              </w:rPr>
              <w:lastRenderedPageBreak/>
              <w:t>FIGURE 1.6</w:t>
            </w:r>
          </w:p>
          <w:p w14:paraId="50F77002" w14:textId="77777777" w:rsidR="00856B14" w:rsidRDefault="00856B14" w:rsidP="000959DB">
            <w:pPr>
              <w:spacing w:after="100"/>
            </w:pPr>
            <w:r>
              <w:rPr>
                <w:rFonts w:ascii="Poppins" w:eastAsia="Poppins" w:hAnsi="Poppins" w:cs="Poppins"/>
                <w:b/>
                <w:bCs/>
                <w:color w:val="3A1B4D"/>
                <w:sz w:val="22"/>
                <w:szCs w:val="22"/>
              </w:rPr>
              <w:t>Cohort Month vs Opportunity Category Heatmap</w:t>
            </w:r>
          </w:p>
          <w:p w14:paraId="3F90DC69" w14:textId="77777777" w:rsidR="00856B14" w:rsidRDefault="00856B14" w:rsidP="000959DB">
            <w:pPr>
              <w:rPr>
                <w:rFonts w:ascii="Carlito" w:eastAsia="Carlito" w:hAnsi="Carlito" w:cs="Carlito"/>
                <w:b/>
                <w:bCs/>
                <w:color w:val="D6432F"/>
                <w:sz w:val="19"/>
                <w:szCs w:val="19"/>
              </w:rPr>
            </w:pPr>
            <w:r w:rsidRPr="00B46DEB">
              <w:rPr>
                <w:rFonts w:ascii="Aptos" w:hAnsi="Aptos"/>
                <w:b/>
                <w:bCs/>
                <w:noProof/>
              </w:rPr>
              <w:drawing>
                <wp:inline distT="0" distB="0" distL="0" distR="0" wp14:anchorId="6266243F" wp14:editId="038970DD">
                  <wp:extent cx="3625897" cy="2257063"/>
                  <wp:effectExtent l="0" t="0" r="0" b="0"/>
                  <wp:docPr id="1834764793" name="Picture 1834764793" descr="A graph with numbers and a number of class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764793" name="Picture 1834764793" descr="A graph with numbers and a number of classes&#10;&#10;AI-generated content may be incorrect."/>
                          <pic:cNvPicPr/>
                        </pic:nvPicPr>
                        <pic:blipFill rotWithShape="1">
                          <a:blip r:embed="rId11"/>
                          <a:srcRect l="779" r="876"/>
                          <a:stretch/>
                        </pic:blipFill>
                        <pic:spPr bwMode="auto">
                          <a:xfrm>
                            <a:off x="0" y="0"/>
                            <a:ext cx="3635404" cy="2262981"/>
                          </a:xfrm>
                          <a:prstGeom prst="rect">
                            <a:avLst/>
                          </a:prstGeom>
                          <a:ln>
                            <a:noFill/>
                          </a:ln>
                          <a:extLst>
                            <a:ext uri="{53640926-AAD7-44D8-BBD7-CCE9431645EC}">
                              <a14:shadowObscured xmlns:a14="http://schemas.microsoft.com/office/drawing/2010/main"/>
                            </a:ext>
                          </a:extLst>
                        </pic:spPr>
                      </pic:pic>
                    </a:graphicData>
                  </a:graphic>
                </wp:inline>
              </w:drawing>
            </w:r>
          </w:p>
          <w:p w14:paraId="33648043" w14:textId="77777777" w:rsidR="00856B14" w:rsidRDefault="00856B14" w:rsidP="000959DB">
            <w:r>
              <w:rPr>
                <w:rFonts w:ascii="Carlito" w:eastAsia="Carlito" w:hAnsi="Carlito" w:cs="Carlito"/>
                <w:b/>
                <w:bCs/>
                <w:color w:val="D6432F"/>
                <w:sz w:val="19"/>
                <w:szCs w:val="19"/>
              </w:rPr>
              <w:t xml:space="preserve">Takeaway: </w:t>
            </w:r>
            <w:r>
              <w:rPr>
                <w:rFonts w:ascii="Carlito" w:eastAsia="Carlito" w:hAnsi="Carlito" w:cs="Carlito"/>
                <w:color w:val="241621"/>
                <w:sz w:val="19"/>
                <w:szCs w:val="19"/>
              </w:rPr>
              <w:t>Shows the distribution of opportunity categories across different learner cohorts.</w:t>
            </w:r>
          </w:p>
        </w:tc>
      </w:tr>
    </w:tbl>
    <w:p w14:paraId="44ED2AB1" w14:textId="5D0E2502" w:rsidR="008C7ACF" w:rsidRDefault="008C7ACF">
      <w:pPr>
        <w:spacing w:after="160" w:line="300" w:lineRule="auto"/>
      </w:pPr>
    </w:p>
    <w:p w14:paraId="6B57A103" w14:textId="3C7B1CAD" w:rsidR="006E7C3B" w:rsidRDefault="006E7C3B"/>
    <w:p w14:paraId="1BC8F1B8" w14:textId="0C520125" w:rsidR="006E7C3B" w:rsidRDefault="008C7ACF">
      <w:pPr>
        <w:pBdr>
          <w:left w:val="single" w:sz="24" w:space="8" w:color="F2A93B"/>
        </w:pBdr>
        <w:spacing w:before="260" w:after="120"/>
        <w:ind w:left="200"/>
      </w:pPr>
      <w:r>
        <w:rPr>
          <w:rFonts w:ascii="Poppins" w:eastAsia="Poppins" w:hAnsi="Poppins" w:cs="Poppins"/>
          <w:b/>
          <w:bCs/>
          <w:color w:val="3A1B4D"/>
          <w:sz w:val="24"/>
          <w:szCs w:val="24"/>
        </w:rPr>
        <w:t>1.7 Key Insights</w:t>
      </w:r>
    </w:p>
    <w:p w14:paraId="06EDDC9D" w14:textId="77777777" w:rsidR="006E7C3B" w:rsidRDefault="00000000">
      <w:pPr>
        <w:spacing w:after="160" w:line="300" w:lineRule="auto"/>
      </w:pPr>
      <w:r>
        <w:rPr>
          <w:rFonts w:ascii="Carlito" w:eastAsia="Carlito" w:hAnsi="Carlito" w:cs="Carlito"/>
          <w:color w:val="241621"/>
          <w:sz w:val="21"/>
          <w:szCs w:val="21"/>
        </w:rPr>
        <w:t>The cohort analysis produced several important insights:</w:t>
      </w:r>
    </w:p>
    <w:p w14:paraId="6E35326C" w14:textId="77777777" w:rsidR="006E7C3B" w:rsidRDefault="00000000">
      <w:pPr>
        <w:spacing w:after="150" w:line="290" w:lineRule="auto"/>
      </w:pPr>
      <w:r>
        <w:rPr>
          <w:rFonts w:ascii="Poppins" w:eastAsia="Poppins" w:hAnsi="Poppins" w:cs="Poppins"/>
          <w:b/>
          <w:bCs/>
          <w:color w:val="D6432F"/>
          <w:sz w:val="21"/>
          <w:szCs w:val="21"/>
        </w:rPr>
        <w:t xml:space="preserve">1. </w:t>
      </w:r>
      <w:r>
        <w:rPr>
          <w:rFonts w:ascii="Carlito" w:eastAsia="Carlito" w:hAnsi="Carlito" w:cs="Carlito"/>
          <w:b/>
          <w:bCs/>
          <w:color w:val="3A1B4D"/>
          <w:sz w:val="21"/>
          <w:szCs w:val="21"/>
        </w:rPr>
        <w:t xml:space="preserve">Signup volume increased substantially over time — </w:t>
      </w:r>
      <w:r>
        <w:rPr>
          <w:rFonts w:ascii="Carlito" w:eastAsia="Carlito" w:hAnsi="Carlito" w:cs="Carlito"/>
          <w:color w:val="241621"/>
          <w:sz w:val="21"/>
          <w:szCs w:val="21"/>
        </w:rPr>
        <w:t>The largest cohort occurred in January 2024 with 1,546 records, indicating a major increase in learner signup activity compared with early 2023.</w:t>
      </w:r>
    </w:p>
    <w:p w14:paraId="09DC4CB4" w14:textId="77777777" w:rsidR="006E7C3B" w:rsidRDefault="00000000">
      <w:pPr>
        <w:spacing w:after="150" w:line="290" w:lineRule="auto"/>
      </w:pPr>
      <w:r>
        <w:rPr>
          <w:rFonts w:ascii="Poppins" w:eastAsia="Poppins" w:hAnsi="Poppins" w:cs="Poppins"/>
          <w:b/>
          <w:bCs/>
          <w:color w:val="D6432F"/>
          <w:sz w:val="21"/>
          <w:szCs w:val="21"/>
        </w:rPr>
        <w:t xml:space="preserve">2. </w:t>
      </w:r>
      <w:r>
        <w:rPr>
          <w:rFonts w:ascii="Carlito" w:eastAsia="Carlito" w:hAnsi="Carlito" w:cs="Carlito"/>
          <w:b/>
          <w:bCs/>
          <w:color w:val="3A1B4D"/>
          <w:sz w:val="21"/>
          <w:szCs w:val="21"/>
        </w:rPr>
        <w:t xml:space="preserve">Larger cohorts did not necessarily have higher participation — </w:t>
      </w:r>
      <w:r>
        <w:rPr>
          <w:rFonts w:ascii="Carlito" w:eastAsia="Carlito" w:hAnsi="Carlito" w:cs="Carlito"/>
          <w:color w:val="241621"/>
          <w:sz w:val="21"/>
          <w:szCs w:val="21"/>
        </w:rPr>
        <w:t>Although January 2024 had the highest number of records, its participation rate was only 27.04%. In comparison, March 2023 had only 182 records but achieved an 85.16% participation rate. This suggests that increasing the number of signups alone does not guarantee stronger participation.</w:t>
      </w:r>
    </w:p>
    <w:p w14:paraId="6377456B" w14:textId="77777777" w:rsidR="006E7C3B" w:rsidRDefault="00000000">
      <w:pPr>
        <w:spacing w:after="150" w:line="290" w:lineRule="auto"/>
      </w:pPr>
      <w:r>
        <w:rPr>
          <w:rFonts w:ascii="Poppins" w:eastAsia="Poppins" w:hAnsi="Poppins" w:cs="Poppins"/>
          <w:b/>
          <w:bCs/>
          <w:color w:val="D6432F"/>
          <w:sz w:val="21"/>
          <w:szCs w:val="21"/>
        </w:rPr>
        <w:t xml:space="preserve">3. </w:t>
      </w:r>
      <w:r>
        <w:rPr>
          <w:rFonts w:ascii="Carlito" w:eastAsia="Carlito" w:hAnsi="Carlito" w:cs="Carlito"/>
          <w:b/>
          <w:bCs/>
          <w:color w:val="3A1B4D"/>
          <w:sz w:val="21"/>
          <w:szCs w:val="21"/>
        </w:rPr>
        <w:t xml:space="preserve">Early 2023 cohorts generally showed stronger participation — </w:t>
      </w:r>
      <w:r>
        <w:rPr>
          <w:rFonts w:ascii="Carlito" w:eastAsia="Carlito" w:hAnsi="Carlito" w:cs="Carlito"/>
          <w:color w:val="241621"/>
          <w:sz w:val="21"/>
          <w:szCs w:val="21"/>
        </w:rPr>
        <w:t>Several early 2023 cohorts recorded participation rates above 65%, while participation generally declined among later cohorts.</w:t>
      </w:r>
    </w:p>
    <w:p w14:paraId="71AF0444" w14:textId="4CE139E1" w:rsidR="006E7C3B" w:rsidRDefault="00000000">
      <w:pPr>
        <w:spacing w:after="150" w:line="290" w:lineRule="auto"/>
      </w:pPr>
      <w:r>
        <w:rPr>
          <w:rFonts w:ascii="Poppins" w:eastAsia="Poppins" w:hAnsi="Poppins" w:cs="Poppins"/>
          <w:b/>
          <w:bCs/>
          <w:color w:val="D6432F"/>
          <w:sz w:val="21"/>
          <w:szCs w:val="21"/>
        </w:rPr>
        <w:t xml:space="preserve">4. </w:t>
      </w:r>
      <w:r>
        <w:rPr>
          <w:rFonts w:ascii="Carlito" w:eastAsia="Carlito" w:hAnsi="Carlito" w:cs="Carlito"/>
          <w:b/>
          <w:bCs/>
          <w:color w:val="3A1B4D"/>
          <w:sz w:val="21"/>
          <w:szCs w:val="21"/>
        </w:rPr>
        <w:t xml:space="preserve">Opportunity category varied across cohorts — </w:t>
      </w:r>
      <w:r>
        <w:rPr>
          <w:rFonts w:ascii="Carlito" w:eastAsia="Carlito" w:hAnsi="Carlito" w:cs="Carlito"/>
          <w:color w:val="241621"/>
          <w:sz w:val="21"/>
          <w:szCs w:val="21"/>
        </w:rPr>
        <w:t xml:space="preserve">Internships were particularly dominant in several large cohorts, while Courses were more prominent in </w:t>
      </w:r>
      <w:r w:rsidR="008C7ACF">
        <w:rPr>
          <w:rFonts w:ascii="Carlito" w:eastAsia="Carlito" w:hAnsi="Carlito" w:cs="Carlito"/>
          <w:color w:val="241621"/>
          <w:sz w:val="21"/>
          <w:szCs w:val="21"/>
        </w:rPr>
        <w:t>several</w:t>
      </w:r>
      <w:r>
        <w:rPr>
          <w:rFonts w:ascii="Carlito" w:eastAsia="Carlito" w:hAnsi="Carlito" w:cs="Carlito"/>
          <w:color w:val="241621"/>
          <w:sz w:val="21"/>
          <w:szCs w:val="21"/>
        </w:rPr>
        <w:t xml:space="preserve"> earlier cohorts.</w:t>
      </w:r>
    </w:p>
    <w:p w14:paraId="6243A235" w14:textId="77777777" w:rsidR="006E7C3B" w:rsidRDefault="00000000">
      <w:pPr>
        <w:spacing w:after="150" w:line="290" w:lineRule="auto"/>
      </w:pPr>
      <w:r>
        <w:rPr>
          <w:rFonts w:ascii="Poppins" w:eastAsia="Poppins" w:hAnsi="Poppins" w:cs="Poppins"/>
          <w:b/>
          <w:bCs/>
          <w:color w:val="D6432F"/>
          <w:sz w:val="21"/>
          <w:szCs w:val="21"/>
        </w:rPr>
        <w:t xml:space="preserve">5. </w:t>
      </w:r>
      <w:r>
        <w:rPr>
          <w:rFonts w:ascii="Carlito" w:eastAsia="Carlito" w:hAnsi="Carlito" w:cs="Carlito"/>
          <w:b/>
          <w:bCs/>
          <w:color w:val="3A1B4D"/>
          <w:sz w:val="21"/>
          <w:szCs w:val="21"/>
        </w:rPr>
        <w:t xml:space="preserve">Status distribution indicates substantial rejection — </w:t>
      </w:r>
      <w:r>
        <w:rPr>
          <w:rFonts w:ascii="Carlito" w:eastAsia="Carlito" w:hAnsi="Carlito" w:cs="Carlito"/>
          <w:color w:val="241621"/>
          <w:sz w:val="21"/>
          <w:szCs w:val="21"/>
        </w:rPr>
        <w:t>Rejected records represented the largest overall status category, with 3,563 records. This suggests that there may be an opportunity to investigate the factors associated with rejection and identify ways to improve learner-opportunity matching.</w:t>
      </w:r>
    </w:p>
    <w:p w14:paraId="57B2AEAF" w14:textId="77777777" w:rsidR="006E7C3B" w:rsidRDefault="00000000">
      <w:pPr>
        <w:spacing w:after="150" w:line="290" w:lineRule="auto"/>
      </w:pPr>
      <w:r>
        <w:rPr>
          <w:rFonts w:ascii="Poppins" w:eastAsia="Poppins" w:hAnsi="Poppins" w:cs="Poppins"/>
          <w:b/>
          <w:bCs/>
          <w:color w:val="D6432F"/>
          <w:sz w:val="21"/>
          <w:szCs w:val="21"/>
        </w:rPr>
        <w:t xml:space="preserve">6. </w:t>
      </w:r>
      <w:r>
        <w:rPr>
          <w:rFonts w:ascii="Carlito" w:eastAsia="Carlito" w:hAnsi="Carlito" w:cs="Carlito"/>
          <w:b/>
          <w:bCs/>
          <w:color w:val="3A1B4D"/>
          <w:sz w:val="21"/>
          <w:szCs w:val="21"/>
        </w:rPr>
        <w:t xml:space="preserve">Cohort size should be considered when interpreting percentages — </w:t>
      </w:r>
      <w:r>
        <w:rPr>
          <w:rFonts w:ascii="Carlito" w:eastAsia="Carlito" w:hAnsi="Carlito" w:cs="Carlito"/>
          <w:color w:val="241621"/>
          <w:sz w:val="21"/>
          <w:szCs w:val="21"/>
        </w:rPr>
        <w:t>Small cohorts, such as April 2024 with only 12 records, can produce unstable percentages. Therefore, participation rates should be interpreted alongside cohort size rather than in isolation.</w:t>
      </w:r>
    </w:p>
    <w:p w14:paraId="6D6FE1CA" w14:textId="77777777" w:rsidR="006E7C3B" w:rsidRDefault="00000000">
      <w:r>
        <w:br w:type="page"/>
      </w:r>
    </w:p>
    <w:p w14:paraId="7836002F" w14:textId="77777777" w:rsidR="006E7C3B" w:rsidRDefault="006E7C3B">
      <w:pPr>
        <w:spacing w:before="420"/>
      </w:pPr>
    </w:p>
    <w:tbl>
      <w:tblPr>
        <w:tblW w:w="10240" w:type="dxa"/>
        <w:tblCellMar>
          <w:left w:w="10" w:type="dxa"/>
          <w:right w:w="10" w:type="dxa"/>
        </w:tblCellMar>
        <w:tblLook w:val="04A0" w:firstRow="1" w:lastRow="0" w:firstColumn="1" w:lastColumn="0" w:noHBand="0" w:noVBand="1"/>
      </w:tblPr>
      <w:tblGrid>
        <w:gridCol w:w="700"/>
        <w:gridCol w:w="9540"/>
      </w:tblGrid>
      <w:tr w:rsidR="006E7C3B" w14:paraId="0FA1BBCE" w14:textId="77777777">
        <w:tc>
          <w:tcPr>
            <w:tcW w:w="700" w:type="dxa"/>
            <w:shd w:val="clear" w:color="auto" w:fill="2B1533"/>
            <w:tcMar>
              <w:top w:w="100" w:type="dxa"/>
              <w:left w:w="100" w:type="dxa"/>
              <w:bottom w:w="100" w:type="dxa"/>
              <w:right w:w="100" w:type="dxa"/>
            </w:tcMar>
            <w:vAlign w:val="center"/>
          </w:tcPr>
          <w:p w14:paraId="4AB20A61" w14:textId="77777777" w:rsidR="006E7C3B" w:rsidRDefault="00000000">
            <w:pPr>
              <w:jc w:val="center"/>
            </w:pPr>
            <w:r>
              <w:rPr>
                <w:rFonts w:ascii="Poppins" w:eastAsia="Poppins" w:hAnsi="Poppins" w:cs="Poppins"/>
                <w:b/>
                <w:bCs/>
                <w:color w:val="FFFFFF"/>
                <w:sz w:val="26"/>
                <w:szCs w:val="26"/>
              </w:rPr>
              <w:t>2</w:t>
            </w:r>
          </w:p>
        </w:tc>
        <w:tc>
          <w:tcPr>
            <w:tcW w:w="9540" w:type="dxa"/>
            <w:tcMar>
              <w:top w:w="60" w:type="dxa"/>
              <w:left w:w="200" w:type="dxa"/>
              <w:bottom w:w="60" w:type="dxa"/>
              <w:right w:w="100" w:type="dxa"/>
            </w:tcMar>
            <w:vAlign w:val="center"/>
          </w:tcPr>
          <w:p w14:paraId="2B44F618" w14:textId="77777777" w:rsidR="006E7C3B" w:rsidRDefault="00000000">
            <w:r>
              <w:rPr>
                <w:rFonts w:ascii="Poppins" w:eastAsia="Poppins" w:hAnsi="Poppins" w:cs="Poppins"/>
                <w:b/>
                <w:bCs/>
                <w:color w:val="3A1B4D"/>
                <w:sz w:val="32"/>
                <w:szCs w:val="32"/>
              </w:rPr>
              <w:t>Exploratory Data Analysis &amp; Visualisations</w:t>
            </w:r>
          </w:p>
        </w:tc>
      </w:tr>
    </w:tbl>
    <w:p w14:paraId="4AAE9372" w14:textId="77777777" w:rsidR="006E7C3B" w:rsidRDefault="006E7C3B">
      <w:pPr>
        <w:pBdr>
          <w:bottom w:val="single" w:sz="16" w:space="0" w:color="FF6152"/>
        </w:pBdr>
        <w:spacing w:after="200"/>
      </w:pPr>
    </w:p>
    <w:p w14:paraId="265B4C70" w14:textId="3C56F47D" w:rsidR="006E7C3B" w:rsidRPr="00912291" w:rsidRDefault="005E5DE4">
      <w:pPr>
        <w:spacing w:after="220"/>
        <w:rPr>
          <w:sz w:val="24"/>
          <w:szCs w:val="24"/>
        </w:rPr>
      </w:pPr>
      <w:r w:rsidRPr="00912291">
        <w:rPr>
          <w:rFonts w:ascii="Poppins" w:eastAsia="Poppins" w:hAnsi="Poppins" w:cs="Poppins"/>
          <w:b/>
          <w:bCs/>
          <w:color w:val="7A6B82"/>
          <w:sz w:val="24"/>
          <w:szCs w:val="24"/>
        </w:rPr>
        <w:t xml:space="preserve">CONTRIBUTOR:  </w:t>
      </w:r>
      <w:r w:rsidRPr="00912291">
        <w:rPr>
          <w:rFonts w:ascii="Carlito" w:eastAsia="Carlito" w:hAnsi="Carlito" w:cs="Carlito"/>
          <w:i/>
          <w:iCs/>
          <w:color w:val="D6432F"/>
          <w:sz w:val="24"/>
          <w:szCs w:val="24"/>
        </w:rPr>
        <w:t>Leny Napala</w:t>
      </w:r>
    </w:p>
    <w:p w14:paraId="17903E3B" w14:textId="4CB0AD3F" w:rsidR="006E7C3B" w:rsidRPr="001A46C5" w:rsidRDefault="00000000" w:rsidP="001A46C5">
      <w:pPr>
        <w:spacing w:before="180" w:after="90"/>
        <w:rPr>
          <w:rFonts w:ascii="Poppins" w:eastAsia="Poppins" w:hAnsi="Poppins" w:cs="Poppins"/>
          <w:b/>
          <w:bCs/>
          <w:color w:val="D6432F"/>
        </w:rPr>
      </w:pPr>
      <w:r>
        <w:rPr>
          <w:rFonts w:ascii="Poppins" w:eastAsia="Poppins" w:hAnsi="Poppins" w:cs="Poppins"/>
          <w:b/>
          <w:bCs/>
          <w:color w:val="D6432F"/>
        </w:rPr>
        <w:t>Executive Summary</w:t>
      </w:r>
    </w:p>
    <w:p w14:paraId="13B0133C" w14:textId="6577D345" w:rsidR="006E7C3B" w:rsidRDefault="00000000">
      <w:pPr>
        <w:spacing w:after="160" w:line="300" w:lineRule="auto"/>
      </w:pPr>
      <w:r>
        <w:rPr>
          <w:rFonts w:ascii="Carlito" w:eastAsia="Carlito" w:hAnsi="Carlito" w:cs="Carlito"/>
          <w:color w:val="241621"/>
          <w:sz w:val="21"/>
          <w:szCs w:val="21"/>
        </w:rPr>
        <w:t>This report presents E.D.A and Visualization of Participation Trends</w:t>
      </w:r>
      <w:r w:rsidR="005E5DE4">
        <w:rPr>
          <w:rFonts w:ascii="Carlito" w:eastAsia="Carlito" w:hAnsi="Carlito" w:cs="Carlito"/>
          <w:color w:val="241621"/>
          <w:sz w:val="21"/>
          <w:szCs w:val="21"/>
        </w:rPr>
        <w:t xml:space="preserve"> </w:t>
      </w:r>
      <w:r>
        <w:rPr>
          <w:rFonts w:ascii="Carlito" w:eastAsia="Carlito" w:hAnsi="Carlito" w:cs="Carlito"/>
          <w:color w:val="241621"/>
          <w:sz w:val="21"/>
          <w:szCs w:val="21"/>
        </w:rPr>
        <w:t>of the week 2 workflow. The analysis uses 8,536 records from the refined RIT dataset. Its purpose is to describe participation patterns, identify changes over time, examine early engagement signals, and document remaining anomalies before modeling.</w:t>
      </w:r>
    </w:p>
    <w:p w14:paraId="64DEA84E" w14:textId="08FB5C52" w:rsidR="006E7C3B" w:rsidRDefault="00000000">
      <w:pPr>
        <w:spacing w:after="160" w:line="300" w:lineRule="auto"/>
      </w:pPr>
      <w:r>
        <w:rPr>
          <w:rFonts w:ascii="Carlito" w:eastAsia="Carlito" w:hAnsi="Carlito" w:cs="Carlito"/>
          <w:color w:val="241621"/>
          <w:sz w:val="21"/>
          <w:szCs w:val="21"/>
        </w:rPr>
        <w:t xml:space="preserve">The analysis shows a strong concentration in Internship opportunities (63.4% of records). The most frequent status is Rejected (41.7%). Signup </w:t>
      </w:r>
      <w:r w:rsidR="005E5DE4">
        <w:rPr>
          <w:rFonts w:ascii="Carlito" w:eastAsia="Carlito" w:hAnsi="Carlito" w:cs="Carlito"/>
          <w:color w:val="241621"/>
          <w:sz w:val="21"/>
          <w:szCs w:val="21"/>
        </w:rPr>
        <w:t>flags</w:t>
      </w:r>
      <w:r>
        <w:rPr>
          <w:rFonts w:ascii="Carlito" w:eastAsia="Carlito" w:hAnsi="Carlito" w:cs="Carlito"/>
          <w:color w:val="241621"/>
          <w:sz w:val="21"/>
          <w:szCs w:val="21"/>
        </w:rPr>
        <w:t xml:space="preserve"> provide useful variables for comparing engagement outcomes.</w:t>
      </w:r>
    </w:p>
    <w:p w14:paraId="4CEBAB6D" w14:textId="77777777" w:rsidR="006E7C3B" w:rsidRDefault="00000000">
      <w:pPr>
        <w:spacing w:after="160" w:line="300" w:lineRule="auto"/>
      </w:pPr>
      <w:r>
        <w:rPr>
          <w:rFonts w:ascii="Carlito" w:eastAsia="Carlito" w:hAnsi="Carlito" w:cs="Carlito"/>
          <w:color w:val="241621"/>
          <w:sz w:val="21"/>
          <w:szCs w:val="21"/>
        </w:rPr>
        <w:t>These findings are descriptive. They identify patterns in the available data but do not establish causal relationships.</w:t>
      </w:r>
    </w:p>
    <w:p w14:paraId="081C4E71" w14:textId="54395AD8" w:rsidR="006E7C3B" w:rsidRDefault="001A46C5">
      <w:pPr>
        <w:spacing w:before="180" w:after="90"/>
      </w:pPr>
      <w:r>
        <w:rPr>
          <w:rFonts w:ascii="Poppins" w:eastAsia="Poppins" w:hAnsi="Poppins" w:cs="Poppins"/>
          <w:b/>
          <w:bCs/>
          <w:color w:val="D6432F"/>
        </w:rPr>
        <w:t xml:space="preserve"> Analysis Preparation</w:t>
      </w:r>
    </w:p>
    <w:p w14:paraId="40F9F05C" w14:textId="77777777" w:rsidR="006E7C3B" w:rsidRDefault="00000000">
      <w:pPr>
        <w:spacing w:after="160" w:line="300" w:lineRule="auto"/>
      </w:pPr>
      <w:r>
        <w:rPr>
          <w:rFonts w:ascii="Carlito" w:eastAsia="Carlito" w:hAnsi="Carlito" w:cs="Carlito"/>
          <w:color w:val="241621"/>
          <w:sz w:val="21"/>
          <w:szCs w:val="21"/>
        </w:rPr>
        <w:t>The week 2 analysis ready dataset includes the derived variables for EDA. Date fields were parsed with mixed-format handling because the source contains multiple date representations.</w:t>
      </w:r>
    </w:p>
    <w:p w14:paraId="4F86D2D0" w14:textId="77777777" w:rsidR="006E7C3B" w:rsidRDefault="00000000">
      <w:pPr>
        <w:pStyle w:val="ListParagraph"/>
        <w:numPr>
          <w:ilvl w:val="0"/>
          <w:numId w:val="1"/>
        </w:numPr>
        <w:spacing w:after="110" w:line="290" w:lineRule="auto"/>
      </w:pPr>
      <w:r>
        <w:rPr>
          <w:rFonts w:ascii="Carlito" w:eastAsia="Carlito" w:hAnsi="Carlito" w:cs="Carlito"/>
          <w:color w:val="241621"/>
          <w:sz w:val="21"/>
          <w:szCs w:val="21"/>
        </w:rPr>
        <w:t>Date to Apply = Apply Date − Learner SignUp DateTime</w:t>
      </w:r>
    </w:p>
    <w:p w14:paraId="025243CB" w14:textId="77777777" w:rsidR="006E7C3B" w:rsidRDefault="00000000">
      <w:pPr>
        <w:pStyle w:val="ListParagraph"/>
        <w:numPr>
          <w:ilvl w:val="0"/>
          <w:numId w:val="1"/>
        </w:numPr>
        <w:spacing w:after="110" w:line="290" w:lineRule="auto"/>
      </w:pPr>
      <w:r>
        <w:rPr>
          <w:rFonts w:ascii="Carlito" w:eastAsia="Carlito" w:hAnsi="Carlito" w:cs="Carlito"/>
          <w:color w:val="241621"/>
          <w:sz w:val="21"/>
          <w:szCs w:val="21"/>
        </w:rPr>
        <w:t>Opportunity Duration = Opportunity End Date − Opportunity Start Date</w:t>
      </w:r>
    </w:p>
    <w:p w14:paraId="28FF6823" w14:textId="77777777" w:rsidR="006E7C3B" w:rsidRDefault="00000000">
      <w:pPr>
        <w:pStyle w:val="ListParagraph"/>
        <w:numPr>
          <w:ilvl w:val="0"/>
          <w:numId w:val="1"/>
        </w:numPr>
        <w:spacing w:after="110" w:line="290" w:lineRule="auto"/>
      </w:pPr>
      <w:r>
        <w:rPr>
          <w:rFonts w:ascii="Carlito" w:eastAsia="Carlito" w:hAnsi="Carlito" w:cs="Carlito"/>
          <w:color w:val="241621"/>
          <w:sz w:val="21"/>
          <w:szCs w:val="21"/>
        </w:rPr>
        <w:t>Weekend Signup Flag = signup occurred on Saturday or Sunday</w:t>
      </w:r>
    </w:p>
    <w:p w14:paraId="694AD2B1" w14:textId="77777777" w:rsidR="006E7C3B" w:rsidRDefault="00000000">
      <w:pPr>
        <w:pStyle w:val="ListParagraph"/>
        <w:numPr>
          <w:ilvl w:val="0"/>
          <w:numId w:val="1"/>
        </w:numPr>
        <w:spacing w:after="110" w:line="290" w:lineRule="auto"/>
      </w:pPr>
      <w:r>
        <w:rPr>
          <w:rFonts w:ascii="Carlito" w:eastAsia="Carlito" w:hAnsi="Carlito" w:cs="Carlito"/>
          <w:color w:val="241621"/>
          <w:sz w:val="21"/>
          <w:szCs w:val="21"/>
        </w:rPr>
        <w:t>Signup Month and Signup Quarter = extracted from signup datetime</w:t>
      </w:r>
    </w:p>
    <w:p w14:paraId="7681C82F" w14:textId="77777777" w:rsidR="006E7C3B" w:rsidRDefault="00000000">
      <w:pPr>
        <w:pStyle w:val="ListParagraph"/>
        <w:numPr>
          <w:ilvl w:val="0"/>
          <w:numId w:val="1"/>
        </w:numPr>
        <w:spacing w:after="110" w:line="290" w:lineRule="auto"/>
      </w:pPr>
      <w:r>
        <w:rPr>
          <w:rFonts w:ascii="Carlito" w:eastAsia="Carlito" w:hAnsi="Carlito" w:cs="Carlito"/>
          <w:color w:val="241621"/>
          <w:sz w:val="21"/>
          <w:szCs w:val="21"/>
        </w:rPr>
        <w:t>Engagement Outcome Flag = Positive (Started/Team Allocated), Negative (Rejected/Dropped Out/Withdraw), or Other.</w:t>
      </w:r>
    </w:p>
    <w:p w14:paraId="6BE9A4E3" w14:textId="77777777" w:rsidR="006E7C3B" w:rsidRDefault="00000000">
      <w:pPr>
        <w:pStyle w:val="ListParagraph"/>
        <w:numPr>
          <w:ilvl w:val="0"/>
          <w:numId w:val="1"/>
        </w:numPr>
        <w:spacing w:after="110" w:line="290" w:lineRule="auto"/>
      </w:pPr>
      <w:r>
        <w:rPr>
          <w:rFonts w:ascii="Carlito" w:eastAsia="Carlito" w:hAnsi="Carlito" w:cs="Carlito"/>
          <w:color w:val="241621"/>
          <w:sz w:val="21"/>
          <w:szCs w:val="21"/>
        </w:rPr>
        <w:t>Applied, Waitlisted and Rewards Awards were retained as Other rather than being forced into Positive or Negative.</w:t>
      </w:r>
    </w:p>
    <w:p w14:paraId="7D67955E" w14:textId="77777777" w:rsidR="006E7C3B" w:rsidRDefault="00000000">
      <w:pPr>
        <w:pBdr>
          <w:left w:val="single" w:sz="24" w:space="8" w:color="F2A93B"/>
        </w:pBdr>
        <w:spacing w:before="260" w:after="120"/>
        <w:ind w:left="200"/>
      </w:pPr>
      <w:r>
        <w:rPr>
          <w:rFonts w:ascii="Poppins" w:eastAsia="Poppins" w:hAnsi="Poppins" w:cs="Poppins"/>
          <w:b/>
          <w:bCs/>
          <w:color w:val="3A1B4D"/>
          <w:sz w:val="24"/>
          <w:szCs w:val="24"/>
        </w:rPr>
        <w:t>Participation Distribution</w:t>
      </w:r>
    </w:p>
    <w:p w14:paraId="09DA2F90" w14:textId="77777777" w:rsidR="006E7C3B" w:rsidRDefault="00000000">
      <w:pPr>
        <w:spacing w:after="160" w:line="300" w:lineRule="auto"/>
      </w:pPr>
      <w:r>
        <w:rPr>
          <w:rFonts w:ascii="Carlito" w:eastAsia="Carlito" w:hAnsi="Carlito" w:cs="Carlito"/>
          <w:color w:val="241621"/>
          <w:sz w:val="21"/>
          <w:szCs w:val="21"/>
        </w:rPr>
        <w:t>Internship is the largest opportunity category with 5,413 records (63.4%). The most frequent status is rejected with 3,563 records (41.7%). The largest country group is United States with 3,976 records (46.6%).</w:t>
      </w:r>
    </w:p>
    <w:p w14:paraId="125F56E5" w14:textId="733467A7" w:rsidR="006E7C3B" w:rsidRDefault="001A46C5">
      <w:pPr>
        <w:spacing w:before="180" w:after="90"/>
      </w:pPr>
      <w:r>
        <w:rPr>
          <w:rFonts w:ascii="Poppins" w:eastAsia="Poppins" w:hAnsi="Poppins" w:cs="Poppins"/>
          <w:b/>
          <w:bCs/>
          <w:color w:val="D6432F"/>
        </w:rPr>
        <w:t>2.1 Opportunity Category Distribution</w:t>
      </w:r>
    </w:p>
    <w:tbl>
      <w:tblPr>
        <w:tblW w:w="10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20"/>
        <w:gridCol w:w="2560"/>
        <w:gridCol w:w="2560"/>
      </w:tblGrid>
      <w:tr w:rsidR="006E7C3B" w14:paraId="534BD45E" w14:textId="77777777">
        <w:trPr>
          <w:tblHeader/>
        </w:trPr>
        <w:tc>
          <w:tcPr>
            <w:tcW w:w="5120" w:type="dxa"/>
            <w:shd w:val="clear" w:color="auto" w:fill="2B1533"/>
            <w:tcMar>
              <w:top w:w="90" w:type="dxa"/>
              <w:left w:w="100" w:type="dxa"/>
              <w:bottom w:w="90" w:type="dxa"/>
              <w:right w:w="100" w:type="dxa"/>
            </w:tcMar>
            <w:vAlign w:val="center"/>
          </w:tcPr>
          <w:p w14:paraId="6E954FC7" w14:textId="77777777" w:rsidR="006E7C3B" w:rsidRDefault="00000000">
            <w:pPr>
              <w:jc w:val="center"/>
            </w:pPr>
            <w:r>
              <w:rPr>
                <w:rFonts w:ascii="Poppins" w:eastAsia="Poppins" w:hAnsi="Poppins" w:cs="Poppins"/>
                <w:b/>
                <w:bCs/>
                <w:color w:val="FFFFFF"/>
                <w:sz w:val="18"/>
                <w:szCs w:val="18"/>
              </w:rPr>
              <w:t>Category</w:t>
            </w:r>
          </w:p>
        </w:tc>
        <w:tc>
          <w:tcPr>
            <w:tcW w:w="2560" w:type="dxa"/>
            <w:shd w:val="clear" w:color="auto" w:fill="2B1533"/>
            <w:tcMar>
              <w:top w:w="90" w:type="dxa"/>
              <w:left w:w="100" w:type="dxa"/>
              <w:bottom w:w="90" w:type="dxa"/>
              <w:right w:w="100" w:type="dxa"/>
            </w:tcMar>
            <w:vAlign w:val="center"/>
          </w:tcPr>
          <w:p w14:paraId="71227529" w14:textId="77777777" w:rsidR="006E7C3B" w:rsidRDefault="00000000">
            <w:pPr>
              <w:jc w:val="center"/>
            </w:pPr>
            <w:r>
              <w:rPr>
                <w:rFonts w:ascii="Poppins" w:eastAsia="Poppins" w:hAnsi="Poppins" w:cs="Poppins"/>
                <w:b/>
                <w:bCs/>
                <w:color w:val="FFFFFF"/>
                <w:sz w:val="18"/>
                <w:szCs w:val="18"/>
              </w:rPr>
              <w:t>Count</w:t>
            </w:r>
          </w:p>
        </w:tc>
        <w:tc>
          <w:tcPr>
            <w:tcW w:w="2560" w:type="dxa"/>
            <w:shd w:val="clear" w:color="auto" w:fill="2B1533"/>
            <w:tcMar>
              <w:top w:w="90" w:type="dxa"/>
              <w:left w:w="100" w:type="dxa"/>
              <w:bottom w:w="90" w:type="dxa"/>
              <w:right w:w="100" w:type="dxa"/>
            </w:tcMar>
            <w:vAlign w:val="center"/>
          </w:tcPr>
          <w:p w14:paraId="51F58713" w14:textId="77777777" w:rsidR="006E7C3B" w:rsidRDefault="00000000">
            <w:pPr>
              <w:jc w:val="center"/>
            </w:pPr>
            <w:r>
              <w:rPr>
                <w:rFonts w:ascii="Poppins" w:eastAsia="Poppins" w:hAnsi="Poppins" w:cs="Poppins"/>
                <w:b/>
                <w:bCs/>
                <w:color w:val="FFFFFF"/>
                <w:sz w:val="18"/>
                <w:szCs w:val="18"/>
              </w:rPr>
              <w:t>Percentage</w:t>
            </w:r>
          </w:p>
        </w:tc>
      </w:tr>
      <w:tr w:rsidR="006E7C3B" w14:paraId="52FFBA40" w14:textId="77777777">
        <w:tc>
          <w:tcPr>
            <w:tcW w:w="5120" w:type="dxa"/>
            <w:tcMar>
              <w:top w:w="90" w:type="dxa"/>
              <w:left w:w="100" w:type="dxa"/>
              <w:bottom w:w="90" w:type="dxa"/>
              <w:right w:w="100" w:type="dxa"/>
            </w:tcMar>
          </w:tcPr>
          <w:p w14:paraId="1F1F0CA4" w14:textId="77777777" w:rsidR="006E7C3B" w:rsidRDefault="00000000">
            <w:r>
              <w:rPr>
                <w:rFonts w:ascii="Carlito" w:eastAsia="Carlito" w:hAnsi="Carlito" w:cs="Carlito"/>
                <w:color w:val="241621"/>
                <w:sz w:val="18"/>
                <w:szCs w:val="18"/>
              </w:rPr>
              <w:t>Internship</w:t>
            </w:r>
          </w:p>
        </w:tc>
        <w:tc>
          <w:tcPr>
            <w:tcW w:w="2560" w:type="dxa"/>
            <w:tcMar>
              <w:top w:w="90" w:type="dxa"/>
              <w:left w:w="100" w:type="dxa"/>
              <w:bottom w:w="90" w:type="dxa"/>
              <w:right w:w="100" w:type="dxa"/>
            </w:tcMar>
          </w:tcPr>
          <w:p w14:paraId="0534B80A" w14:textId="77777777" w:rsidR="006E7C3B" w:rsidRDefault="00000000">
            <w:pPr>
              <w:jc w:val="center"/>
            </w:pPr>
            <w:r>
              <w:rPr>
                <w:rFonts w:ascii="Carlito" w:eastAsia="Carlito" w:hAnsi="Carlito" w:cs="Carlito"/>
                <w:color w:val="241621"/>
                <w:sz w:val="18"/>
                <w:szCs w:val="18"/>
              </w:rPr>
              <w:t>5,413</w:t>
            </w:r>
          </w:p>
        </w:tc>
        <w:tc>
          <w:tcPr>
            <w:tcW w:w="2560" w:type="dxa"/>
            <w:tcMar>
              <w:top w:w="90" w:type="dxa"/>
              <w:left w:w="100" w:type="dxa"/>
              <w:bottom w:w="90" w:type="dxa"/>
              <w:right w:w="100" w:type="dxa"/>
            </w:tcMar>
          </w:tcPr>
          <w:p w14:paraId="5284FD8C" w14:textId="77777777" w:rsidR="006E7C3B" w:rsidRDefault="00000000">
            <w:pPr>
              <w:jc w:val="center"/>
            </w:pPr>
            <w:r>
              <w:rPr>
                <w:rFonts w:ascii="Carlito" w:eastAsia="Carlito" w:hAnsi="Carlito" w:cs="Carlito"/>
                <w:color w:val="241621"/>
                <w:sz w:val="18"/>
                <w:szCs w:val="18"/>
              </w:rPr>
              <w:t>63.4%</w:t>
            </w:r>
          </w:p>
        </w:tc>
      </w:tr>
      <w:tr w:rsidR="006E7C3B" w14:paraId="6F6A7FDC" w14:textId="77777777">
        <w:tc>
          <w:tcPr>
            <w:tcW w:w="5120" w:type="dxa"/>
            <w:shd w:val="clear" w:color="auto" w:fill="FCEEE9"/>
            <w:tcMar>
              <w:top w:w="90" w:type="dxa"/>
              <w:left w:w="100" w:type="dxa"/>
              <w:bottom w:w="90" w:type="dxa"/>
              <w:right w:w="100" w:type="dxa"/>
            </w:tcMar>
          </w:tcPr>
          <w:p w14:paraId="379913A6" w14:textId="77777777" w:rsidR="006E7C3B" w:rsidRDefault="00000000">
            <w:r>
              <w:rPr>
                <w:rFonts w:ascii="Carlito" w:eastAsia="Carlito" w:hAnsi="Carlito" w:cs="Carlito"/>
                <w:color w:val="241621"/>
                <w:sz w:val="18"/>
                <w:szCs w:val="18"/>
              </w:rPr>
              <w:t>Course</w:t>
            </w:r>
          </w:p>
        </w:tc>
        <w:tc>
          <w:tcPr>
            <w:tcW w:w="2560" w:type="dxa"/>
            <w:shd w:val="clear" w:color="auto" w:fill="FCEEE9"/>
            <w:tcMar>
              <w:top w:w="90" w:type="dxa"/>
              <w:left w:w="100" w:type="dxa"/>
              <w:bottom w:w="90" w:type="dxa"/>
              <w:right w:w="100" w:type="dxa"/>
            </w:tcMar>
          </w:tcPr>
          <w:p w14:paraId="06939E73" w14:textId="77777777" w:rsidR="006E7C3B" w:rsidRDefault="00000000">
            <w:pPr>
              <w:jc w:val="center"/>
            </w:pPr>
            <w:r>
              <w:rPr>
                <w:rFonts w:ascii="Carlito" w:eastAsia="Carlito" w:hAnsi="Carlito" w:cs="Carlito"/>
                <w:color w:val="241621"/>
                <w:sz w:val="18"/>
                <w:szCs w:val="18"/>
              </w:rPr>
              <w:t>2,024</w:t>
            </w:r>
          </w:p>
        </w:tc>
        <w:tc>
          <w:tcPr>
            <w:tcW w:w="2560" w:type="dxa"/>
            <w:shd w:val="clear" w:color="auto" w:fill="FCEEE9"/>
            <w:tcMar>
              <w:top w:w="90" w:type="dxa"/>
              <w:left w:w="100" w:type="dxa"/>
              <w:bottom w:w="90" w:type="dxa"/>
              <w:right w:w="100" w:type="dxa"/>
            </w:tcMar>
          </w:tcPr>
          <w:p w14:paraId="68325EC4" w14:textId="77777777" w:rsidR="006E7C3B" w:rsidRDefault="00000000">
            <w:pPr>
              <w:jc w:val="center"/>
            </w:pPr>
            <w:r>
              <w:rPr>
                <w:rFonts w:ascii="Carlito" w:eastAsia="Carlito" w:hAnsi="Carlito" w:cs="Carlito"/>
                <w:color w:val="241621"/>
                <w:sz w:val="18"/>
                <w:szCs w:val="18"/>
              </w:rPr>
              <w:t>23.7%</w:t>
            </w:r>
          </w:p>
        </w:tc>
      </w:tr>
      <w:tr w:rsidR="006E7C3B" w14:paraId="2879CF4D" w14:textId="77777777">
        <w:tc>
          <w:tcPr>
            <w:tcW w:w="5120" w:type="dxa"/>
            <w:tcMar>
              <w:top w:w="90" w:type="dxa"/>
              <w:left w:w="100" w:type="dxa"/>
              <w:bottom w:w="90" w:type="dxa"/>
              <w:right w:w="100" w:type="dxa"/>
            </w:tcMar>
          </w:tcPr>
          <w:p w14:paraId="63B80205" w14:textId="77777777" w:rsidR="006E7C3B" w:rsidRDefault="00000000">
            <w:r>
              <w:rPr>
                <w:rFonts w:ascii="Carlito" w:eastAsia="Carlito" w:hAnsi="Carlito" w:cs="Carlito"/>
                <w:color w:val="241621"/>
                <w:sz w:val="18"/>
                <w:szCs w:val="18"/>
              </w:rPr>
              <w:t>Event</w:t>
            </w:r>
          </w:p>
        </w:tc>
        <w:tc>
          <w:tcPr>
            <w:tcW w:w="2560" w:type="dxa"/>
            <w:tcMar>
              <w:top w:w="90" w:type="dxa"/>
              <w:left w:w="100" w:type="dxa"/>
              <w:bottom w:w="90" w:type="dxa"/>
              <w:right w:w="100" w:type="dxa"/>
            </w:tcMar>
          </w:tcPr>
          <w:p w14:paraId="2532779F" w14:textId="77777777" w:rsidR="006E7C3B" w:rsidRDefault="00000000">
            <w:pPr>
              <w:jc w:val="center"/>
            </w:pPr>
            <w:r>
              <w:rPr>
                <w:rFonts w:ascii="Carlito" w:eastAsia="Carlito" w:hAnsi="Carlito" w:cs="Carlito"/>
                <w:color w:val="241621"/>
                <w:sz w:val="18"/>
                <w:szCs w:val="18"/>
              </w:rPr>
              <w:t>545</w:t>
            </w:r>
          </w:p>
        </w:tc>
        <w:tc>
          <w:tcPr>
            <w:tcW w:w="2560" w:type="dxa"/>
            <w:tcMar>
              <w:top w:w="90" w:type="dxa"/>
              <w:left w:w="100" w:type="dxa"/>
              <w:bottom w:w="90" w:type="dxa"/>
              <w:right w:w="100" w:type="dxa"/>
            </w:tcMar>
          </w:tcPr>
          <w:p w14:paraId="1C23E7A1" w14:textId="77777777" w:rsidR="006E7C3B" w:rsidRDefault="00000000">
            <w:pPr>
              <w:jc w:val="center"/>
            </w:pPr>
            <w:r>
              <w:rPr>
                <w:rFonts w:ascii="Carlito" w:eastAsia="Carlito" w:hAnsi="Carlito" w:cs="Carlito"/>
                <w:color w:val="241621"/>
                <w:sz w:val="18"/>
                <w:szCs w:val="18"/>
              </w:rPr>
              <w:t>6.4%</w:t>
            </w:r>
          </w:p>
        </w:tc>
      </w:tr>
      <w:tr w:rsidR="006E7C3B" w14:paraId="4EE5FDCA" w14:textId="77777777">
        <w:tc>
          <w:tcPr>
            <w:tcW w:w="5120" w:type="dxa"/>
            <w:shd w:val="clear" w:color="auto" w:fill="FCEEE9"/>
            <w:tcMar>
              <w:top w:w="90" w:type="dxa"/>
              <w:left w:w="100" w:type="dxa"/>
              <w:bottom w:w="90" w:type="dxa"/>
              <w:right w:w="100" w:type="dxa"/>
            </w:tcMar>
          </w:tcPr>
          <w:p w14:paraId="64127F35" w14:textId="77777777" w:rsidR="006E7C3B" w:rsidRDefault="00000000">
            <w:r>
              <w:rPr>
                <w:rFonts w:ascii="Carlito" w:eastAsia="Carlito" w:hAnsi="Carlito" w:cs="Carlito"/>
                <w:color w:val="241621"/>
                <w:sz w:val="18"/>
                <w:szCs w:val="18"/>
              </w:rPr>
              <w:t>Competition</w:t>
            </w:r>
          </w:p>
        </w:tc>
        <w:tc>
          <w:tcPr>
            <w:tcW w:w="2560" w:type="dxa"/>
            <w:shd w:val="clear" w:color="auto" w:fill="FCEEE9"/>
            <w:tcMar>
              <w:top w:w="90" w:type="dxa"/>
              <w:left w:w="100" w:type="dxa"/>
              <w:bottom w:w="90" w:type="dxa"/>
              <w:right w:w="100" w:type="dxa"/>
            </w:tcMar>
          </w:tcPr>
          <w:p w14:paraId="34A703F9" w14:textId="77777777" w:rsidR="006E7C3B" w:rsidRDefault="00000000">
            <w:pPr>
              <w:jc w:val="center"/>
            </w:pPr>
            <w:r>
              <w:rPr>
                <w:rFonts w:ascii="Carlito" w:eastAsia="Carlito" w:hAnsi="Carlito" w:cs="Carlito"/>
                <w:color w:val="241621"/>
                <w:sz w:val="18"/>
                <w:szCs w:val="18"/>
              </w:rPr>
              <w:t>425</w:t>
            </w:r>
          </w:p>
        </w:tc>
        <w:tc>
          <w:tcPr>
            <w:tcW w:w="2560" w:type="dxa"/>
            <w:shd w:val="clear" w:color="auto" w:fill="FCEEE9"/>
            <w:tcMar>
              <w:top w:w="90" w:type="dxa"/>
              <w:left w:w="100" w:type="dxa"/>
              <w:bottom w:w="90" w:type="dxa"/>
              <w:right w:w="100" w:type="dxa"/>
            </w:tcMar>
          </w:tcPr>
          <w:p w14:paraId="06503AA2" w14:textId="77777777" w:rsidR="006E7C3B" w:rsidRDefault="00000000">
            <w:pPr>
              <w:jc w:val="center"/>
            </w:pPr>
            <w:r>
              <w:rPr>
                <w:rFonts w:ascii="Carlito" w:eastAsia="Carlito" w:hAnsi="Carlito" w:cs="Carlito"/>
                <w:color w:val="241621"/>
                <w:sz w:val="18"/>
                <w:szCs w:val="18"/>
              </w:rPr>
              <w:t>5.0%</w:t>
            </w:r>
          </w:p>
        </w:tc>
      </w:tr>
      <w:tr w:rsidR="006E7C3B" w14:paraId="27B6F5B1" w14:textId="77777777">
        <w:tc>
          <w:tcPr>
            <w:tcW w:w="5120" w:type="dxa"/>
            <w:tcMar>
              <w:top w:w="90" w:type="dxa"/>
              <w:left w:w="100" w:type="dxa"/>
              <w:bottom w:w="90" w:type="dxa"/>
              <w:right w:w="100" w:type="dxa"/>
            </w:tcMar>
          </w:tcPr>
          <w:p w14:paraId="68461D46" w14:textId="77777777" w:rsidR="006E7C3B" w:rsidRDefault="00000000">
            <w:r>
              <w:rPr>
                <w:rFonts w:ascii="Carlito" w:eastAsia="Carlito" w:hAnsi="Carlito" w:cs="Carlito"/>
                <w:color w:val="241621"/>
                <w:sz w:val="18"/>
                <w:szCs w:val="18"/>
              </w:rPr>
              <w:t>Engagement</w:t>
            </w:r>
          </w:p>
        </w:tc>
        <w:tc>
          <w:tcPr>
            <w:tcW w:w="2560" w:type="dxa"/>
            <w:tcMar>
              <w:top w:w="90" w:type="dxa"/>
              <w:left w:w="100" w:type="dxa"/>
              <w:bottom w:w="90" w:type="dxa"/>
              <w:right w:w="100" w:type="dxa"/>
            </w:tcMar>
          </w:tcPr>
          <w:p w14:paraId="64DE0009" w14:textId="77777777" w:rsidR="006E7C3B" w:rsidRDefault="00000000">
            <w:pPr>
              <w:jc w:val="center"/>
            </w:pPr>
            <w:r>
              <w:rPr>
                <w:rFonts w:ascii="Carlito" w:eastAsia="Carlito" w:hAnsi="Carlito" w:cs="Carlito"/>
                <w:color w:val="241621"/>
                <w:sz w:val="18"/>
                <w:szCs w:val="18"/>
              </w:rPr>
              <w:t>129</w:t>
            </w:r>
          </w:p>
        </w:tc>
        <w:tc>
          <w:tcPr>
            <w:tcW w:w="2560" w:type="dxa"/>
            <w:tcMar>
              <w:top w:w="90" w:type="dxa"/>
              <w:left w:w="100" w:type="dxa"/>
              <w:bottom w:w="90" w:type="dxa"/>
              <w:right w:w="100" w:type="dxa"/>
            </w:tcMar>
          </w:tcPr>
          <w:p w14:paraId="33B451E8" w14:textId="77777777" w:rsidR="006E7C3B" w:rsidRDefault="00000000">
            <w:pPr>
              <w:jc w:val="center"/>
            </w:pPr>
            <w:r>
              <w:rPr>
                <w:rFonts w:ascii="Carlito" w:eastAsia="Carlito" w:hAnsi="Carlito" w:cs="Carlito"/>
                <w:color w:val="241621"/>
                <w:sz w:val="18"/>
                <w:szCs w:val="18"/>
              </w:rPr>
              <w:t>1.5%</w:t>
            </w:r>
          </w:p>
        </w:tc>
      </w:tr>
    </w:tbl>
    <w:p w14:paraId="30FC5AEC" w14:textId="77777777" w:rsidR="006E7C3B" w:rsidRDefault="006E7C3B">
      <w:pPr>
        <w:spacing w:after="160"/>
      </w:pPr>
    </w:p>
    <w:p w14:paraId="0A45A608" w14:textId="2CFF2F83" w:rsidR="001A46C5" w:rsidRDefault="00000000" w:rsidP="001A46C5">
      <w:pPr>
        <w:spacing w:after="160" w:line="300" w:lineRule="auto"/>
      </w:pPr>
      <w:r>
        <w:rPr>
          <w:rFonts w:ascii="Carlito" w:eastAsia="Carlito" w:hAnsi="Carlito" w:cs="Carlito"/>
          <w:color w:val="241621"/>
          <w:sz w:val="21"/>
          <w:szCs w:val="21"/>
        </w:rPr>
        <w:lastRenderedPageBreak/>
        <w:t>Internship and Course make up 87% of all signups. These two are the main categories people join. Event, Competition, and Engagement are much smaller and less popular in comparison.</w:t>
      </w:r>
    </w:p>
    <w:p w14:paraId="25ED407A" w14:textId="7604FFDE" w:rsidR="006E7C3B" w:rsidRDefault="001A46C5" w:rsidP="001A46C5">
      <w:pPr>
        <w:spacing w:after="160" w:line="300" w:lineRule="auto"/>
      </w:pPr>
      <w:r>
        <w:rPr>
          <w:rFonts w:ascii="Poppins" w:eastAsia="Poppins" w:hAnsi="Poppins" w:cs="Poppins"/>
          <w:b/>
          <w:bCs/>
          <w:color w:val="D6432F"/>
        </w:rPr>
        <w:t>2.2 Participation Status Distribution</w:t>
      </w:r>
    </w:p>
    <w:tbl>
      <w:tblPr>
        <w:tblW w:w="10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20"/>
        <w:gridCol w:w="2560"/>
        <w:gridCol w:w="2560"/>
      </w:tblGrid>
      <w:tr w:rsidR="006E7C3B" w14:paraId="408930BE" w14:textId="77777777">
        <w:trPr>
          <w:tblHeader/>
        </w:trPr>
        <w:tc>
          <w:tcPr>
            <w:tcW w:w="5120" w:type="dxa"/>
            <w:shd w:val="clear" w:color="auto" w:fill="2B1533"/>
            <w:tcMar>
              <w:top w:w="90" w:type="dxa"/>
              <w:left w:w="100" w:type="dxa"/>
              <w:bottom w:w="90" w:type="dxa"/>
              <w:right w:w="100" w:type="dxa"/>
            </w:tcMar>
            <w:vAlign w:val="center"/>
          </w:tcPr>
          <w:p w14:paraId="19CF4577" w14:textId="77777777" w:rsidR="006E7C3B" w:rsidRDefault="00000000">
            <w:pPr>
              <w:jc w:val="center"/>
            </w:pPr>
            <w:r>
              <w:rPr>
                <w:rFonts w:ascii="Poppins" w:eastAsia="Poppins" w:hAnsi="Poppins" w:cs="Poppins"/>
                <w:b/>
                <w:bCs/>
                <w:color w:val="FFFFFF"/>
                <w:sz w:val="18"/>
                <w:szCs w:val="18"/>
              </w:rPr>
              <w:t>Status</w:t>
            </w:r>
          </w:p>
        </w:tc>
        <w:tc>
          <w:tcPr>
            <w:tcW w:w="2560" w:type="dxa"/>
            <w:shd w:val="clear" w:color="auto" w:fill="2B1533"/>
            <w:tcMar>
              <w:top w:w="90" w:type="dxa"/>
              <w:left w:w="100" w:type="dxa"/>
              <w:bottom w:w="90" w:type="dxa"/>
              <w:right w:w="100" w:type="dxa"/>
            </w:tcMar>
            <w:vAlign w:val="center"/>
          </w:tcPr>
          <w:p w14:paraId="3FA8A219" w14:textId="77777777" w:rsidR="006E7C3B" w:rsidRDefault="00000000">
            <w:pPr>
              <w:jc w:val="center"/>
            </w:pPr>
            <w:r>
              <w:rPr>
                <w:rFonts w:ascii="Poppins" w:eastAsia="Poppins" w:hAnsi="Poppins" w:cs="Poppins"/>
                <w:b/>
                <w:bCs/>
                <w:color w:val="FFFFFF"/>
                <w:sz w:val="18"/>
                <w:szCs w:val="18"/>
              </w:rPr>
              <w:t>Count</w:t>
            </w:r>
          </w:p>
        </w:tc>
        <w:tc>
          <w:tcPr>
            <w:tcW w:w="2560" w:type="dxa"/>
            <w:shd w:val="clear" w:color="auto" w:fill="2B1533"/>
            <w:tcMar>
              <w:top w:w="90" w:type="dxa"/>
              <w:left w:w="100" w:type="dxa"/>
              <w:bottom w:w="90" w:type="dxa"/>
              <w:right w:w="100" w:type="dxa"/>
            </w:tcMar>
            <w:vAlign w:val="center"/>
          </w:tcPr>
          <w:p w14:paraId="435F77F1" w14:textId="77777777" w:rsidR="006E7C3B" w:rsidRDefault="00000000">
            <w:pPr>
              <w:jc w:val="center"/>
            </w:pPr>
            <w:r>
              <w:rPr>
                <w:rFonts w:ascii="Poppins" w:eastAsia="Poppins" w:hAnsi="Poppins" w:cs="Poppins"/>
                <w:b/>
                <w:bCs/>
                <w:color w:val="FFFFFF"/>
                <w:sz w:val="18"/>
                <w:szCs w:val="18"/>
              </w:rPr>
              <w:t>Percentage</w:t>
            </w:r>
          </w:p>
        </w:tc>
      </w:tr>
      <w:tr w:rsidR="006E7C3B" w14:paraId="504A2C38" w14:textId="77777777">
        <w:tc>
          <w:tcPr>
            <w:tcW w:w="5120" w:type="dxa"/>
            <w:tcMar>
              <w:top w:w="90" w:type="dxa"/>
              <w:left w:w="100" w:type="dxa"/>
              <w:bottom w:w="90" w:type="dxa"/>
              <w:right w:w="100" w:type="dxa"/>
            </w:tcMar>
          </w:tcPr>
          <w:p w14:paraId="6A1FBAD8" w14:textId="77777777" w:rsidR="006E7C3B" w:rsidRDefault="00000000">
            <w:r>
              <w:rPr>
                <w:rFonts w:ascii="Carlito" w:eastAsia="Carlito" w:hAnsi="Carlito" w:cs="Carlito"/>
                <w:color w:val="241621"/>
                <w:sz w:val="18"/>
                <w:szCs w:val="18"/>
              </w:rPr>
              <w:t>Rejected</w:t>
            </w:r>
          </w:p>
        </w:tc>
        <w:tc>
          <w:tcPr>
            <w:tcW w:w="2560" w:type="dxa"/>
            <w:tcMar>
              <w:top w:w="90" w:type="dxa"/>
              <w:left w:w="100" w:type="dxa"/>
              <w:bottom w:w="90" w:type="dxa"/>
              <w:right w:w="100" w:type="dxa"/>
            </w:tcMar>
          </w:tcPr>
          <w:p w14:paraId="5E4FD7CB" w14:textId="77777777" w:rsidR="006E7C3B" w:rsidRDefault="00000000">
            <w:pPr>
              <w:jc w:val="center"/>
            </w:pPr>
            <w:r>
              <w:rPr>
                <w:rFonts w:ascii="Carlito" w:eastAsia="Carlito" w:hAnsi="Carlito" w:cs="Carlito"/>
                <w:color w:val="241621"/>
                <w:sz w:val="18"/>
                <w:szCs w:val="18"/>
              </w:rPr>
              <w:t>3,563</w:t>
            </w:r>
          </w:p>
        </w:tc>
        <w:tc>
          <w:tcPr>
            <w:tcW w:w="2560" w:type="dxa"/>
            <w:tcMar>
              <w:top w:w="90" w:type="dxa"/>
              <w:left w:w="100" w:type="dxa"/>
              <w:bottom w:w="90" w:type="dxa"/>
              <w:right w:w="100" w:type="dxa"/>
            </w:tcMar>
          </w:tcPr>
          <w:p w14:paraId="38167318" w14:textId="77777777" w:rsidR="006E7C3B" w:rsidRDefault="00000000">
            <w:pPr>
              <w:jc w:val="center"/>
            </w:pPr>
            <w:r>
              <w:rPr>
                <w:rFonts w:ascii="Carlito" w:eastAsia="Carlito" w:hAnsi="Carlito" w:cs="Carlito"/>
                <w:color w:val="241621"/>
                <w:sz w:val="18"/>
                <w:szCs w:val="18"/>
              </w:rPr>
              <w:t>41.7%</w:t>
            </w:r>
          </w:p>
        </w:tc>
      </w:tr>
      <w:tr w:rsidR="006E7C3B" w14:paraId="4FA015C3" w14:textId="77777777">
        <w:tc>
          <w:tcPr>
            <w:tcW w:w="5120" w:type="dxa"/>
            <w:shd w:val="clear" w:color="auto" w:fill="FCEEE9"/>
            <w:tcMar>
              <w:top w:w="90" w:type="dxa"/>
              <w:left w:w="100" w:type="dxa"/>
              <w:bottom w:w="90" w:type="dxa"/>
              <w:right w:w="100" w:type="dxa"/>
            </w:tcMar>
          </w:tcPr>
          <w:p w14:paraId="488F4BA4" w14:textId="77777777" w:rsidR="006E7C3B" w:rsidRDefault="00000000">
            <w:r>
              <w:rPr>
                <w:rFonts w:ascii="Carlito" w:eastAsia="Carlito" w:hAnsi="Carlito" w:cs="Carlito"/>
                <w:color w:val="241621"/>
                <w:sz w:val="18"/>
                <w:szCs w:val="18"/>
              </w:rPr>
              <w:t>Team Allocated</w:t>
            </w:r>
          </w:p>
        </w:tc>
        <w:tc>
          <w:tcPr>
            <w:tcW w:w="2560" w:type="dxa"/>
            <w:shd w:val="clear" w:color="auto" w:fill="FCEEE9"/>
            <w:tcMar>
              <w:top w:w="90" w:type="dxa"/>
              <w:left w:w="100" w:type="dxa"/>
              <w:bottom w:w="90" w:type="dxa"/>
              <w:right w:w="100" w:type="dxa"/>
            </w:tcMar>
          </w:tcPr>
          <w:p w14:paraId="3C55B09D" w14:textId="77777777" w:rsidR="006E7C3B" w:rsidRDefault="00000000">
            <w:pPr>
              <w:jc w:val="center"/>
            </w:pPr>
            <w:r>
              <w:rPr>
                <w:rFonts w:ascii="Carlito" w:eastAsia="Carlito" w:hAnsi="Carlito" w:cs="Carlito"/>
                <w:color w:val="241621"/>
                <w:sz w:val="18"/>
                <w:szCs w:val="18"/>
              </w:rPr>
              <w:t>3,271</w:t>
            </w:r>
          </w:p>
        </w:tc>
        <w:tc>
          <w:tcPr>
            <w:tcW w:w="2560" w:type="dxa"/>
            <w:shd w:val="clear" w:color="auto" w:fill="FCEEE9"/>
            <w:tcMar>
              <w:top w:w="90" w:type="dxa"/>
              <w:left w:w="100" w:type="dxa"/>
              <w:bottom w:w="90" w:type="dxa"/>
              <w:right w:w="100" w:type="dxa"/>
            </w:tcMar>
          </w:tcPr>
          <w:p w14:paraId="3E654F4D" w14:textId="77777777" w:rsidR="006E7C3B" w:rsidRDefault="00000000">
            <w:pPr>
              <w:jc w:val="center"/>
            </w:pPr>
            <w:r>
              <w:rPr>
                <w:rFonts w:ascii="Carlito" w:eastAsia="Carlito" w:hAnsi="Carlito" w:cs="Carlito"/>
                <w:color w:val="241621"/>
                <w:sz w:val="18"/>
                <w:szCs w:val="18"/>
              </w:rPr>
              <w:t>38.3%</w:t>
            </w:r>
          </w:p>
        </w:tc>
      </w:tr>
      <w:tr w:rsidR="006E7C3B" w14:paraId="7068D757" w14:textId="77777777">
        <w:tc>
          <w:tcPr>
            <w:tcW w:w="5120" w:type="dxa"/>
            <w:tcMar>
              <w:top w:w="90" w:type="dxa"/>
              <w:left w:w="100" w:type="dxa"/>
              <w:bottom w:w="90" w:type="dxa"/>
              <w:right w:w="100" w:type="dxa"/>
            </w:tcMar>
          </w:tcPr>
          <w:p w14:paraId="4B6FBD0B" w14:textId="77777777" w:rsidR="006E7C3B" w:rsidRDefault="00000000">
            <w:r>
              <w:rPr>
                <w:rFonts w:ascii="Carlito" w:eastAsia="Carlito" w:hAnsi="Carlito" w:cs="Carlito"/>
                <w:color w:val="241621"/>
                <w:sz w:val="18"/>
                <w:szCs w:val="18"/>
              </w:rPr>
              <w:t>Started</w:t>
            </w:r>
          </w:p>
        </w:tc>
        <w:tc>
          <w:tcPr>
            <w:tcW w:w="2560" w:type="dxa"/>
            <w:tcMar>
              <w:top w:w="90" w:type="dxa"/>
              <w:left w:w="100" w:type="dxa"/>
              <w:bottom w:w="90" w:type="dxa"/>
              <w:right w:w="100" w:type="dxa"/>
            </w:tcMar>
          </w:tcPr>
          <w:p w14:paraId="18B43BB8" w14:textId="77777777" w:rsidR="006E7C3B" w:rsidRDefault="00000000">
            <w:pPr>
              <w:jc w:val="center"/>
            </w:pPr>
            <w:r>
              <w:rPr>
                <w:rFonts w:ascii="Carlito" w:eastAsia="Carlito" w:hAnsi="Carlito" w:cs="Carlito"/>
                <w:color w:val="241621"/>
                <w:sz w:val="18"/>
                <w:szCs w:val="18"/>
              </w:rPr>
              <w:t>761</w:t>
            </w:r>
          </w:p>
        </w:tc>
        <w:tc>
          <w:tcPr>
            <w:tcW w:w="2560" w:type="dxa"/>
            <w:tcMar>
              <w:top w:w="90" w:type="dxa"/>
              <w:left w:w="100" w:type="dxa"/>
              <w:bottom w:w="90" w:type="dxa"/>
              <w:right w:w="100" w:type="dxa"/>
            </w:tcMar>
          </w:tcPr>
          <w:p w14:paraId="5563CAD3" w14:textId="77777777" w:rsidR="006E7C3B" w:rsidRDefault="00000000">
            <w:pPr>
              <w:jc w:val="center"/>
            </w:pPr>
            <w:r>
              <w:rPr>
                <w:rFonts w:ascii="Carlito" w:eastAsia="Carlito" w:hAnsi="Carlito" w:cs="Carlito"/>
                <w:color w:val="241621"/>
                <w:sz w:val="18"/>
                <w:szCs w:val="18"/>
              </w:rPr>
              <w:t>8.9%</w:t>
            </w:r>
          </w:p>
        </w:tc>
      </w:tr>
      <w:tr w:rsidR="006E7C3B" w14:paraId="5E341788" w14:textId="77777777">
        <w:tc>
          <w:tcPr>
            <w:tcW w:w="5120" w:type="dxa"/>
            <w:shd w:val="clear" w:color="auto" w:fill="FCEEE9"/>
            <w:tcMar>
              <w:top w:w="90" w:type="dxa"/>
              <w:left w:w="100" w:type="dxa"/>
              <w:bottom w:w="90" w:type="dxa"/>
              <w:right w:w="100" w:type="dxa"/>
            </w:tcMar>
          </w:tcPr>
          <w:p w14:paraId="011A2AE2" w14:textId="77777777" w:rsidR="006E7C3B" w:rsidRDefault="00000000">
            <w:r>
              <w:rPr>
                <w:rFonts w:ascii="Carlito" w:eastAsia="Carlito" w:hAnsi="Carlito" w:cs="Carlito"/>
                <w:color w:val="241621"/>
                <w:sz w:val="18"/>
                <w:szCs w:val="18"/>
              </w:rPr>
              <w:t>Dropped Out</w:t>
            </w:r>
          </w:p>
        </w:tc>
        <w:tc>
          <w:tcPr>
            <w:tcW w:w="2560" w:type="dxa"/>
            <w:shd w:val="clear" w:color="auto" w:fill="FCEEE9"/>
            <w:tcMar>
              <w:top w:w="90" w:type="dxa"/>
              <w:left w:w="100" w:type="dxa"/>
              <w:bottom w:w="90" w:type="dxa"/>
              <w:right w:w="100" w:type="dxa"/>
            </w:tcMar>
          </w:tcPr>
          <w:p w14:paraId="63EBC065" w14:textId="77777777" w:rsidR="006E7C3B" w:rsidRDefault="00000000">
            <w:pPr>
              <w:jc w:val="center"/>
            </w:pPr>
            <w:r>
              <w:rPr>
                <w:rFonts w:ascii="Carlito" w:eastAsia="Carlito" w:hAnsi="Carlito" w:cs="Carlito"/>
                <w:color w:val="241621"/>
                <w:sz w:val="18"/>
                <w:szCs w:val="18"/>
              </w:rPr>
              <w:t>616</w:t>
            </w:r>
          </w:p>
        </w:tc>
        <w:tc>
          <w:tcPr>
            <w:tcW w:w="2560" w:type="dxa"/>
            <w:shd w:val="clear" w:color="auto" w:fill="FCEEE9"/>
            <w:tcMar>
              <w:top w:w="90" w:type="dxa"/>
              <w:left w:w="100" w:type="dxa"/>
              <w:bottom w:w="90" w:type="dxa"/>
              <w:right w:w="100" w:type="dxa"/>
            </w:tcMar>
          </w:tcPr>
          <w:p w14:paraId="6640C78B" w14:textId="77777777" w:rsidR="006E7C3B" w:rsidRDefault="00000000">
            <w:pPr>
              <w:jc w:val="center"/>
            </w:pPr>
            <w:r>
              <w:rPr>
                <w:rFonts w:ascii="Carlito" w:eastAsia="Carlito" w:hAnsi="Carlito" w:cs="Carlito"/>
                <w:color w:val="241621"/>
                <w:sz w:val="18"/>
                <w:szCs w:val="18"/>
              </w:rPr>
              <w:t>7.2%</w:t>
            </w:r>
          </w:p>
        </w:tc>
      </w:tr>
      <w:tr w:rsidR="006E7C3B" w14:paraId="470781B0" w14:textId="77777777">
        <w:tc>
          <w:tcPr>
            <w:tcW w:w="5120" w:type="dxa"/>
            <w:tcMar>
              <w:top w:w="90" w:type="dxa"/>
              <w:left w:w="100" w:type="dxa"/>
              <w:bottom w:w="90" w:type="dxa"/>
              <w:right w:w="100" w:type="dxa"/>
            </w:tcMar>
          </w:tcPr>
          <w:p w14:paraId="0F7795CD" w14:textId="77777777" w:rsidR="006E7C3B" w:rsidRDefault="00000000">
            <w:r>
              <w:rPr>
                <w:rFonts w:ascii="Carlito" w:eastAsia="Carlito" w:hAnsi="Carlito" w:cs="Carlito"/>
                <w:color w:val="241621"/>
                <w:sz w:val="18"/>
                <w:szCs w:val="18"/>
              </w:rPr>
              <w:t>Waitlisted</w:t>
            </w:r>
          </w:p>
        </w:tc>
        <w:tc>
          <w:tcPr>
            <w:tcW w:w="2560" w:type="dxa"/>
            <w:tcMar>
              <w:top w:w="90" w:type="dxa"/>
              <w:left w:w="100" w:type="dxa"/>
              <w:bottom w:w="90" w:type="dxa"/>
              <w:right w:w="100" w:type="dxa"/>
            </w:tcMar>
          </w:tcPr>
          <w:p w14:paraId="79BA8155" w14:textId="77777777" w:rsidR="006E7C3B" w:rsidRDefault="00000000">
            <w:pPr>
              <w:jc w:val="center"/>
            </w:pPr>
            <w:r>
              <w:rPr>
                <w:rFonts w:ascii="Carlito" w:eastAsia="Carlito" w:hAnsi="Carlito" w:cs="Carlito"/>
                <w:color w:val="241621"/>
                <w:sz w:val="18"/>
                <w:szCs w:val="18"/>
              </w:rPr>
              <w:t>107</w:t>
            </w:r>
          </w:p>
        </w:tc>
        <w:tc>
          <w:tcPr>
            <w:tcW w:w="2560" w:type="dxa"/>
            <w:tcMar>
              <w:top w:w="90" w:type="dxa"/>
              <w:left w:w="100" w:type="dxa"/>
              <w:bottom w:w="90" w:type="dxa"/>
              <w:right w:w="100" w:type="dxa"/>
            </w:tcMar>
          </w:tcPr>
          <w:p w14:paraId="03008C00" w14:textId="77777777" w:rsidR="006E7C3B" w:rsidRDefault="00000000">
            <w:pPr>
              <w:jc w:val="center"/>
            </w:pPr>
            <w:r>
              <w:rPr>
                <w:rFonts w:ascii="Carlito" w:eastAsia="Carlito" w:hAnsi="Carlito" w:cs="Carlito"/>
                <w:color w:val="241621"/>
                <w:sz w:val="18"/>
                <w:szCs w:val="18"/>
              </w:rPr>
              <w:t>1.3%</w:t>
            </w:r>
          </w:p>
        </w:tc>
      </w:tr>
    </w:tbl>
    <w:p w14:paraId="060724CB" w14:textId="77777777" w:rsidR="006E7C3B" w:rsidRDefault="006E7C3B">
      <w:pPr>
        <w:spacing w:after="160"/>
      </w:pPr>
    </w:p>
    <w:p w14:paraId="5B1B40C8" w14:textId="54CE8DAE" w:rsidR="006E7C3B" w:rsidRDefault="00000000">
      <w:pPr>
        <w:spacing w:after="160" w:line="300" w:lineRule="auto"/>
      </w:pPr>
      <w:r>
        <w:rPr>
          <w:rFonts w:ascii="Carlito" w:eastAsia="Carlito" w:hAnsi="Carlito" w:cs="Carlito"/>
          <w:color w:val="241621"/>
          <w:sz w:val="21"/>
          <w:szCs w:val="21"/>
        </w:rPr>
        <w:t>Most records end up as either Rejected or Team Allocated — together that's 80% of everyone. But even after someone gets allocated, some still drop out or withdraw later, so getting accepted doesn't always mean they stay engaged.</w:t>
      </w:r>
    </w:p>
    <w:p w14:paraId="3F912BF9" w14:textId="2E84C5A2" w:rsidR="006E7C3B" w:rsidRDefault="001A46C5">
      <w:pPr>
        <w:spacing w:before="180" w:after="90"/>
      </w:pPr>
      <w:r>
        <w:rPr>
          <w:rFonts w:ascii="Poppins" w:eastAsia="Poppins" w:hAnsi="Poppins" w:cs="Poppins"/>
          <w:b/>
          <w:bCs/>
          <w:color w:val="D6432F"/>
        </w:rPr>
        <w:t>2.3 Participation Overtime</w:t>
      </w:r>
    </w:p>
    <w:p w14:paraId="3F50B7D7" w14:textId="77777777" w:rsidR="006E7C3B" w:rsidRDefault="00000000">
      <w:pPr>
        <w:spacing w:after="160" w:line="300" w:lineRule="auto"/>
      </w:pPr>
      <w:r>
        <w:rPr>
          <w:rFonts w:ascii="Carlito" w:eastAsia="Carlito" w:hAnsi="Carlito" w:cs="Carlito"/>
          <w:color w:val="241621"/>
          <w:sz w:val="21"/>
          <w:szCs w:val="21"/>
        </w:rPr>
        <w:t>Signup volume varies across the observation period. The highest monthly volume is 1,546 signups in 2024-01, while the lowest is 12 in 2024-04. The category-level trend should be used to determine whether these changes are concentrated in a particular opportunity type.</w:t>
      </w:r>
    </w:p>
    <w:p w14:paraId="16A9786B" w14:textId="58613736" w:rsidR="006E7C3B" w:rsidRDefault="001A46C5">
      <w:pPr>
        <w:spacing w:before="180" w:after="90"/>
      </w:pPr>
      <w:r>
        <w:rPr>
          <w:rFonts w:ascii="Poppins" w:eastAsia="Poppins" w:hAnsi="Poppins" w:cs="Poppins"/>
          <w:b/>
          <w:bCs/>
          <w:color w:val="D6432F"/>
        </w:rPr>
        <w:t>2.4 Early Engagement Signals</w:t>
      </w:r>
    </w:p>
    <w:p w14:paraId="7E7D5505" w14:textId="77777777" w:rsidR="006E7C3B" w:rsidRDefault="00000000">
      <w:pPr>
        <w:spacing w:after="160" w:line="300" w:lineRule="auto"/>
      </w:pPr>
      <w:r>
        <w:rPr>
          <w:rFonts w:ascii="Carlito" w:eastAsia="Carlito" w:hAnsi="Carlito" w:cs="Carlito"/>
          <w:color w:val="241621"/>
          <w:sz w:val="21"/>
          <w:szCs w:val="21"/>
        </w:rPr>
        <w:t>The Positive outcome group has an average Days to Apply of 53.96 days, compared with 57.57 days for the Negative group.</w:t>
      </w:r>
    </w:p>
    <w:p w14:paraId="29338AD7" w14:textId="77777777" w:rsidR="006E7C3B" w:rsidRDefault="00000000">
      <w:pPr>
        <w:spacing w:after="160" w:line="300" w:lineRule="auto"/>
      </w:pPr>
      <w:r>
        <w:rPr>
          <w:rFonts w:ascii="Carlito" w:eastAsia="Carlito" w:hAnsi="Carlito" w:cs="Carlito"/>
          <w:color w:val="241621"/>
          <w:sz w:val="21"/>
          <w:szCs w:val="21"/>
        </w:rPr>
        <w:t>Average Opportunity Duration is 323.80 days for Positive outcomes and 70.57 days for Negative outcomes. Missing start dates limit interpretation of this measure.</w:t>
      </w:r>
    </w:p>
    <w:p w14:paraId="396234D8" w14:textId="142CB4F3" w:rsidR="006E7C3B" w:rsidRDefault="001A46C5">
      <w:pPr>
        <w:spacing w:before="180" w:after="90"/>
      </w:pPr>
      <w:r>
        <w:rPr>
          <w:rFonts w:ascii="Poppins" w:eastAsia="Poppins" w:hAnsi="Poppins" w:cs="Poppins"/>
          <w:b/>
          <w:bCs/>
          <w:color w:val="D6432F"/>
        </w:rPr>
        <w:t>2.5 Anomalies</w:t>
      </w:r>
    </w:p>
    <w:p w14:paraId="07921B0A" w14:textId="77777777" w:rsidR="006E7C3B" w:rsidRDefault="00000000">
      <w:pPr>
        <w:pStyle w:val="ListParagraph"/>
        <w:numPr>
          <w:ilvl w:val="0"/>
          <w:numId w:val="1"/>
        </w:numPr>
        <w:spacing w:after="110" w:line="290" w:lineRule="auto"/>
      </w:pPr>
      <w:r>
        <w:rPr>
          <w:rFonts w:ascii="Carlito" w:eastAsia="Carlito" w:hAnsi="Carlito" w:cs="Carlito"/>
          <w:color w:val="241621"/>
          <w:sz w:val="21"/>
          <w:szCs w:val="21"/>
        </w:rPr>
        <w:t>Negative Days to Apply: 101 records.</w:t>
      </w:r>
    </w:p>
    <w:p w14:paraId="0B23F693" w14:textId="77777777" w:rsidR="006E7C3B" w:rsidRDefault="00000000">
      <w:pPr>
        <w:pStyle w:val="ListParagraph"/>
        <w:numPr>
          <w:ilvl w:val="0"/>
          <w:numId w:val="1"/>
        </w:numPr>
        <w:spacing w:after="110" w:line="290" w:lineRule="auto"/>
      </w:pPr>
      <w:r>
        <w:rPr>
          <w:rFonts w:ascii="Carlito" w:eastAsia="Carlito" w:hAnsi="Carlito" w:cs="Carlito"/>
          <w:color w:val="241621"/>
          <w:sz w:val="21"/>
          <w:szCs w:val="21"/>
        </w:rPr>
        <w:t>Negative Opportunity Duration: 0 records.</w:t>
      </w:r>
    </w:p>
    <w:p w14:paraId="7DB711C2" w14:textId="77777777" w:rsidR="006E7C3B" w:rsidRDefault="00000000">
      <w:pPr>
        <w:pStyle w:val="ListParagraph"/>
        <w:numPr>
          <w:ilvl w:val="0"/>
          <w:numId w:val="1"/>
        </w:numPr>
        <w:spacing w:after="110" w:line="290" w:lineRule="auto"/>
      </w:pPr>
      <w:r>
        <w:rPr>
          <w:rFonts w:ascii="Carlito" w:eastAsia="Carlito" w:hAnsi="Carlito" w:cs="Carlito"/>
          <w:color w:val="241621"/>
          <w:sz w:val="21"/>
          <w:szCs w:val="21"/>
        </w:rPr>
        <w:t>Unusual Age (&lt;15 or &gt;70): 50 records.</w:t>
      </w:r>
    </w:p>
    <w:p w14:paraId="73312DB1" w14:textId="77777777" w:rsidR="006E7C3B" w:rsidRDefault="00000000">
      <w:pPr>
        <w:pStyle w:val="ListParagraph"/>
        <w:numPr>
          <w:ilvl w:val="0"/>
          <w:numId w:val="1"/>
        </w:numPr>
        <w:spacing w:after="110" w:line="290" w:lineRule="auto"/>
      </w:pPr>
      <w:r>
        <w:rPr>
          <w:rFonts w:ascii="Carlito" w:eastAsia="Carlito" w:hAnsi="Carlito" w:cs="Carlito"/>
          <w:color w:val="241621"/>
          <w:sz w:val="21"/>
          <w:szCs w:val="21"/>
        </w:rPr>
        <w:t>Missing Opportunity Start Date: 3,785 records.</w:t>
      </w:r>
    </w:p>
    <w:p w14:paraId="547079D1" w14:textId="00A8467A" w:rsidR="001A46C5" w:rsidRPr="00B062DB" w:rsidRDefault="00000000" w:rsidP="00B062DB">
      <w:pPr>
        <w:pStyle w:val="ListParagraph"/>
        <w:numPr>
          <w:ilvl w:val="0"/>
          <w:numId w:val="1"/>
        </w:numPr>
        <w:spacing w:after="110" w:line="290" w:lineRule="auto"/>
      </w:pPr>
      <w:r>
        <w:rPr>
          <w:rFonts w:ascii="Carlito" w:eastAsia="Carlito" w:hAnsi="Carlito" w:cs="Carlito"/>
          <w:color w:val="241621"/>
          <w:sz w:val="21"/>
          <w:szCs w:val="21"/>
        </w:rPr>
        <w:t>Missing Current/Intended Major: 5 records.</w:t>
      </w:r>
    </w:p>
    <w:p w14:paraId="2E9DDE96" w14:textId="7970F921" w:rsidR="00B062DB" w:rsidRDefault="00000000" w:rsidP="00B062DB">
      <w:pPr>
        <w:spacing w:after="160" w:line="300" w:lineRule="auto"/>
        <w:rPr>
          <w:rFonts w:ascii="Carlito" w:eastAsia="Carlito" w:hAnsi="Carlito" w:cs="Carlito"/>
          <w:color w:val="241621"/>
          <w:sz w:val="21"/>
          <w:szCs w:val="21"/>
        </w:rPr>
      </w:pPr>
      <w:r>
        <w:rPr>
          <w:rFonts w:ascii="Carlito" w:eastAsia="Carlito" w:hAnsi="Carlito" w:cs="Carlito"/>
          <w:color w:val="241621"/>
          <w:sz w:val="21"/>
          <w:szCs w:val="21"/>
        </w:rPr>
        <w:t>Negative date-derived values should be flagged or excluded from relevant visual analyses according to the team's documented data-quality decision.</w:t>
      </w:r>
    </w:p>
    <w:p w14:paraId="7A3229A5" w14:textId="77777777" w:rsidR="00B062DB" w:rsidRPr="00B062DB" w:rsidRDefault="00B062DB" w:rsidP="00B062DB">
      <w:pPr>
        <w:spacing w:before="180" w:after="90"/>
        <w:rPr>
          <w:rFonts w:ascii="Poppins" w:eastAsia="Poppins" w:hAnsi="Poppins" w:cs="Poppins"/>
          <w:b/>
          <w:bCs/>
          <w:color w:val="D6432F"/>
        </w:rPr>
      </w:pPr>
      <w:r w:rsidRPr="00B062DB">
        <w:rPr>
          <w:rFonts w:ascii="Poppins" w:eastAsia="Poppins" w:hAnsi="Poppins" w:cs="Poppins"/>
          <w:b/>
          <w:bCs/>
          <w:color w:val="D6432F"/>
        </w:rPr>
        <w:t>2.6 Quarterly Trend Analysis</w:t>
      </w:r>
    </w:p>
    <w:p w14:paraId="6D6942BC" w14:textId="1534DAC1" w:rsidR="00B062DB" w:rsidRDefault="00B062DB" w:rsidP="00B062DB">
      <w:pPr>
        <w:spacing w:after="160"/>
      </w:pPr>
      <w:r>
        <w:rPr>
          <w:rFonts w:ascii="Carlito" w:hAnsi="Carlito"/>
          <w:color w:val="241621"/>
          <w:sz w:val="21"/>
        </w:rPr>
        <w:t>Among complete quarters, the highest volume occurred in 2024 Q1 (2,752 signups) and the lowest in 2023 Q1 (489 signups); 2024 Q2 is excluded from this comparison since it contains only 12 records due to a data-extraction cutoff, not a genuine drop in signups. Because the dataset does not yet include a full second year, the only directly comparable year-over-year period is Q1: signups grew from 489 in 2023 to 2,752 in 2024, a roughly 5.6x increase. This should be read as a single-quarter comparison rather than evidence of a sustained annual trend, since 2024 Q2–Q4 are not yet represented in the data.</w:t>
      </w:r>
    </w:p>
    <w:p w14:paraId="63D1B90F" w14:textId="77777777" w:rsidR="00B062DB" w:rsidRDefault="00B062DB"/>
    <w:p w14:paraId="1F253F5D" w14:textId="77777777" w:rsidR="00B062DB" w:rsidRDefault="00B062DB"/>
    <w:p w14:paraId="53B11F49" w14:textId="77777777" w:rsidR="006E7C3B" w:rsidRDefault="00000000">
      <w:pPr>
        <w:pBdr>
          <w:left w:val="single" w:sz="24" w:space="8" w:color="F2A93B"/>
        </w:pBdr>
        <w:spacing w:before="260" w:after="120"/>
        <w:ind w:left="200"/>
      </w:pPr>
      <w:r>
        <w:rPr>
          <w:rFonts w:ascii="Poppins" w:eastAsia="Poppins" w:hAnsi="Poppins" w:cs="Poppins"/>
          <w:b/>
          <w:bCs/>
          <w:color w:val="3A1B4D"/>
          <w:sz w:val="24"/>
          <w:szCs w:val="24"/>
        </w:rPr>
        <w:t>Visualizations</w:t>
      </w:r>
    </w:p>
    <w:tbl>
      <w:tblPr>
        <w:tblW w:w="1024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40"/>
      </w:tblGrid>
      <w:tr w:rsidR="006E7C3B" w14:paraId="2D509D43" w14:textId="77777777">
        <w:tc>
          <w:tcPr>
            <w:tcW w:w="10240" w:type="dxa"/>
            <w:tcBorders>
              <w:top w:val="dashed" w:sz="8" w:space="0" w:color="E8DEE9"/>
              <w:left w:val="dashed" w:sz="8" w:space="0" w:color="E8DEE9"/>
              <w:bottom w:val="dashed" w:sz="8" w:space="0" w:color="E8DEE9"/>
              <w:right w:val="dashed" w:sz="8" w:space="0" w:color="E8DEE9"/>
            </w:tcBorders>
            <w:shd w:val="clear" w:color="auto" w:fill="FFFFFF"/>
            <w:tcMar>
              <w:top w:w="160" w:type="dxa"/>
              <w:left w:w="220" w:type="dxa"/>
              <w:bottom w:w="160" w:type="dxa"/>
              <w:right w:w="220" w:type="dxa"/>
            </w:tcMar>
          </w:tcPr>
          <w:p w14:paraId="4D0A1F1E" w14:textId="77777777" w:rsidR="006E7C3B" w:rsidRDefault="00000000">
            <w:pPr>
              <w:spacing w:before="60" w:after="40"/>
            </w:pPr>
            <w:r>
              <w:rPr>
                <w:rFonts w:ascii="Poppins" w:eastAsia="Poppins" w:hAnsi="Poppins" w:cs="Poppins"/>
                <w:b/>
                <w:bCs/>
                <w:caps/>
                <w:color w:val="B87A12"/>
                <w:sz w:val="17"/>
                <w:szCs w:val="17"/>
              </w:rPr>
              <w:t>FIGURE 1</w:t>
            </w:r>
          </w:p>
          <w:p w14:paraId="18589572" w14:textId="77777777" w:rsidR="006E7C3B" w:rsidRDefault="00000000">
            <w:pPr>
              <w:spacing w:after="100"/>
            </w:pPr>
            <w:r>
              <w:rPr>
                <w:rFonts w:ascii="Poppins" w:eastAsia="Poppins" w:hAnsi="Poppins" w:cs="Poppins"/>
                <w:b/>
                <w:bCs/>
                <w:color w:val="3A1B4D"/>
                <w:sz w:val="22"/>
                <w:szCs w:val="22"/>
              </w:rPr>
              <w:t>Signup Distribution by Opportunity Category</w:t>
            </w:r>
          </w:p>
          <w:p w14:paraId="4DC21B31" w14:textId="77777777" w:rsidR="001A46C5" w:rsidRDefault="001A46C5">
            <w:pPr>
              <w:rPr>
                <w:rFonts w:ascii="Carlito" w:eastAsia="Carlito" w:hAnsi="Carlito" w:cs="Carlito"/>
                <w:b/>
                <w:bCs/>
                <w:color w:val="D6432F"/>
                <w:sz w:val="19"/>
                <w:szCs w:val="19"/>
              </w:rPr>
            </w:pPr>
            <w:r w:rsidRPr="00B46DEB">
              <w:rPr>
                <w:rFonts w:ascii="Aptos" w:hAnsi="Aptos"/>
                <w:noProof/>
              </w:rPr>
              <w:drawing>
                <wp:inline distT="0" distB="0" distL="0" distR="0" wp14:anchorId="23B4F53C" wp14:editId="4864B7D5">
                  <wp:extent cx="4304030" cy="2898140"/>
                  <wp:effectExtent l="0" t="0" r="1270" b="0"/>
                  <wp:docPr id="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4304030" cy="2898140"/>
                          </a:xfrm>
                          <a:prstGeom prst="rect">
                            <a:avLst/>
                          </a:prstGeom>
                          <a:noFill/>
                          <a:ln>
                            <a:noFill/>
                          </a:ln>
                        </pic:spPr>
                      </pic:pic>
                    </a:graphicData>
                  </a:graphic>
                </wp:inline>
              </w:drawing>
            </w:r>
          </w:p>
          <w:p w14:paraId="12499E75" w14:textId="0F871F22" w:rsidR="006E7C3B" w:rsidRDefault="00000000">
            <w:r>
              <w:rPr>
                <w:rFonts w:ascii="Carlito" w:eastAsia="Carlito" w:hAnsi="Carlito" w:cs="Carlito"/>
                <w:b/>
                <w:bCs/>
                <w:color w:val="D6432F"/>
                <w:sz w:val="19"/>
                <w:szCs w:val="19"/>
              </w:rPr>
              <w:t xml:space="preserve">Takeaway: </w:t>
            </w:r>
            <w:r>
              <w:rPr>
                <w:rFonts w:ascii="Carlito" w:eastAsia="Carlito" w:hAnsi="Carlito" w:cs="Carlito"/>
                <w:color w:val="241621"/>
                <w:sz w:val="19"/>
                <w:szCs w:val="19"/>
              </w:rPr>
              <w:t>Internship opportunities account for the largest share of participation</w:t>
            </w:r>
          </w:p>
        </w:tc>
      </w:tr>
    </w:tbl>
    <w:p w14:paraId="08ADD402" w14:textId="77777777" w:rsidR="006E7C3B" w:rsidRDefault="006E7C3B">
      <w:pPr>
        <w:spacing w:after="140"/>
      </w:pPr>
    </w:p>
    <w:tbl>
      <w:tblPr>
        <w:tblW w:w="8127"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127"/>
      </w:tblGrid>
      <w:tr w:rsidR="006E7C3B" w14:paraId="7D9A8006" w14:textId="77777777" w:rsidTr="00B062DB">
        <w:trPr>
          <w:trHeight w:val="5750"/>
        </w:trPr>
        <w:tc>
          <w:tcPr>
            <w:tcW w:w="8127" w:type="dxa"/>
            <w:tcBorders>
              <w:top w:val="dashed" w:sz="8" w:space="0" w:color="E8DEE9"/>
              <w:left w:val="dashed" w:sz="8" w:space="0" w:color="E8DEE9"/>
              <w:bottom w:val="dashed" w:sz="8" w:space="0" w:color="E8DEE9"/>
              <w:right w:val="dashed" w:sz="8" w:space="0" w:color="E8DEE9"/>
            </w:tcBorders>
            <w:shd w:val="clear" w:color="auto" w:fill="FFFFFF"/>
            <w:tcMar>
              <w:top w:w="160" w:type="dxa"/>
              <w:left w:w="220" w:type="dxa"/>
              <w:bottom w:w="160" w:type="dxa"/>
              <w:right w:w="220" w:type="dxa"/>
            </w:tcMar>
          </w:tcPr>
          <w:p w14:paraId="0FAAFAD7" w14:textId="77777777" w:rsidR="006E7C3B" w:rsidRDefault="00000000">
            <w:pPr>
              <w:spacing w:before="60" w:after="40"/>
            </w:pPr>
            <w:r>
              <w:rPr>
                <w:rFonts w:ascii="Poppins" w:eastAsia="Poppins" w:hAnsi="Poppins" w:cs="Poppins"/>
                <w:b/>
                <w:bCs/>
                <w:caps/>
                <w:color w:val="B87A12"/>
                <w:sz w:val="17"/>
                <w:szCs w:val="17"/>
              </w:rPr>
              <w:t>FIGURE 2</w:t>
            </w:r>
          </w:p>
          <w:p w14:paraId="2D65C0BB" w14:textId="77777777" w:rsidR="006E7C3B" w:rsidRDefault="00000000">
            <w:pPr>
              <w:spacing w:after="100"/>
            </w:pPr>
            <w:r>
              <w:rPr>
                <w:rFonts w:ascii="Poppins" w:eastAsia="Poppins" w:hAnsi="Poppins" w:cs="Poppins"/>
                <w:b/>
                <w:bCs/>
                <w:color w:val="3A1B4D"/>
                <w:sz w:val="22"/>
                <w:szCs w:val="22"/>
              </w:rPr>
              <w:t>Participation Status Distribution</w:t>
            </w:r>
          </w:p>
          <w:p w14:paraId="72BD3A1F" w14:textId="77777777" w:rsidR="001A46C5" w:rsidRDefault="001A46C5">
            <w:pPr>
              <w:rPr>
                <w:rFonts w:ascii="Carlito" w:eastAsia="Carlito" w:hAnsi="Carlito" w:cs="Carlito"/>
                <w:b/>
                <w:bCs/>
                <w:color w:val="D6432F"/>
                <w:sz w:val="19"/>
                <w:szCs w:val="19"/>
              </w:rPr>
            </w:pPr>
            <w:r w:rsidRPr="00B46DEB">
              <w:rPr>
                <w:rFonts w:ascii="Aptos" w:hAnsi="Aptos"/>
                <w:noProof/>
              </w:rPr>
              <w:drawing>
                <wp:inline distT="0" distB="0" distL="0" distR="0" wp14:anchorId="7E7751EC" wp14:editId="1BF8CE56">
                  <wp:extent cx="4113726" cy="2989942"/>
                  <wp:effectExtent l="0" t="0" r="1270" b="0"/>
                  <wp:docPr id="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4161537" cy="3024692"/>
                          </a:xfrm>
                          <a:prstGeom prst="rect">
                            <a:avLst/>
                          </a:prstGeom>
                          <a:noFill/>
                          <a:ln>
                            <a:noFill/>
                          </a:ln>
                        </pic:spPr>
                      </pic:pic>
                    </a:graphicData>
                  </a:graphic>
                </wp:inline>
              </w:drawing>
            </w:r>
          </w:p>
          <w:p w14:paraId="0A65C746" w14:textId="4BB4D0DB" w:rsidR="006E7C3B" w:rsidRDefault="00000000">
            <w:r>
              <w:rPr>
                <w:rFonts w:ascii="Carlito" w:eastAsia="Carlito" w:hAnsi="Carlito" w:cs="Carlito"/>
                <w:b/>
                <w:bCs/>
                <w:color w:val="D6432F"/>
                <w:sz w:val="19"/>
                <w:szCs w:val="19"/>
              </w:rPr>
              <w:t xml:space="preserve">Takeaway: </w:t>
            </w:r>
            <w:r>
              <w:rPr>
                <w:rFonts w:ascii="Carlito" w:eastAsia="Carlito" w:hAnsi="Carlito" w:cs="Carlito"/>
                <w:color w:val="241621"/>
                <w:sz w:val="19"/>
                <w:szCs w:val="19"/>
              </w:rPr>
              <w:t>Rejected and Team Allocated are the two largest status groups.</w:t>
            </w:r>
          </w:p>
        </w:tc>
      </w:tr>
    </w:tbl>
    <w:p w14:paraId="2B2E5DD7" w14:textId="77777777" w:rsidR="006E7C3B" w:rsidRDefault="006E7C3B">
      <w:pPr>
        <w:spacing w:after="140"/>
      </w:pPr>
    </w:p>
    <w:tbl>
      <w:tblPr>
        <w:tblW w:w="1024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40"/>
      </w:tblGrid>
      <w:tr w:rsidR="006E7C3B" w14:paraId="2C33C1C4" w14:textId="77777777">
        <w:tc>
          <w:tcPr>
            <w:tcW w:w="10240" w:type="dxa"/>
            <w:tcBorders>
              <w:top w:val="dashed" w:sz="8" w:space="0" w:color="E8DEE9"/>
              <w:left w:val="dashed" w:sz="8" w:space="0" w:color="E8DEE9"/>
              <w:bottom w:val="dashed" w:sz="8" w:space="0" w:color="E8DEE9"/>
              <w:right w:val="dashed" w:sz="8" w:space="0" w:color="E8DEE9"/>
            </w:tcBorders>
            <w:shd w:val="clear" w:color="auto" w:fill="FFFFFF"/>
            <w:tcMar>
              <w:top w:w="160" w:type="dxa"/>
              <w:left w:w="220" w:type="dxa"/>
              <w:bottom w:w="160" w:type="dxa"/>
              <w:right w:w="220" w:type="dxa"/>
            </w:tcMar>
          </w:tcPr>
          <w:p w14:paraId="2CD2DE18" w14:textId="77777777" w:rsidR="006E7C3B" w:rsidRDefault="00000000">
            <w:pPr>
              <w:spacing w:before="60" w:after="40"/>
            </w:pPr>
            <w:r>
              <w:rPr>
                <w:rFonts w:ascii="Poppins" w:eastAsia="Poppins" w:hAnsi="Poppins" w:cs="Poppins"/>
                <w:b/>
                <w:bCs/>
                <w:caps/>
                <w:color w:val="B87A12"/>
                <w:sz w:val="17"/>
                <w:szCs w:val="17"/>
              </w:rPr>
              <w:t>FIGURE 3</w:t>
            </w:r>
          </w:p>
          <w:p w14:paraId="309F0228" w14:textId="77777777" w:rsidR="006E7C3B" w:rsidRDefault="00000000">
            <w:pPr>
              <w:spacing w:after="100"/>
            </w:pPr>
            <w:r>
              <w:rPr>
                <w:rFonts w:ascii="Poppins" w:eastAsia="Poppins" w:hAnsi="Poppins" w:cs="Poppins"/>
                <w:b/>
                <w:bCs/>
                <w:color w:val="3A1B4D"/>
                <w:sz w:val="22"/>
                <w:szCs w:val="22"/>
              </w:rPr>
              <w:t>Monthly Signup Volume</w:t>
            </w:r>
          </w:p>
          <w:p w14:paraId="70FC5CBF" w14:textId="77777777" w:rsidR="001A46C5" w:rsidRDefault="001A46C5">
            <w:pPr>
              <w:rPr>
                <w:rFonts w:ascii="Carlito" w:eastAsia="Carlito" w:hAnsi="Carlito" w:cs="Carlito"/>
                <w:b/>
                <w:bCs/>
                <w:color w:val="D6432F"/>
                <w:sz w:val="19"/>
                <w:szCs w:val="19"/>
              </w:rPr>
            </w:pPr>
            <w:r w:rsidRPr="00B46DEB">
              <w:rPr>
                <w:rFonts w:ascii="Aptos" w:hAnsi="Aptos"/>
                <w:noProof/>
              </w:rPr>
              <w:drawing>
                <wp:inline distT="0" distB="0" distL="0" distR="0" wp14:anchorId="5A17F891" wp14:editId="64A7B355">
                  <wp:extent cx="4420235" cy="3295015"/>
                  <wp:effectExtent l="0" t="0" r="0" b="635"/>
                  <wp:docPr id="1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4428388" cy="3301161"/>
                          </a:xfrm>
                          <a:prstGeom prst="rect">
                            <a:avLst/>
                          </a:prstGeom>
                          <a:noFill/>
                          <a:ln>
                            <a:noFill/>
                          </a:ln>
                        </pic:spPr>
                      </pic:pic>
                    </a:graphicData>
                  </a:graphic>
                </wp:inline>
              </w:drawing>
            </w:r>
          </w:p>
          <w:p w14:paraId="4953BAD8" w14:textId="6DD3CA14" w:rsidR="006E7C3B" w:rsidRDefault="00000000">
            <w:r>
              <w:rPr>
                <w:rFonts w:ascii="Carlito" w:eastAsia="Carlito" w:hAnsi="Carlito" w:cs="Carlito"/>
                <w:b/>
                <w:bCs/>
                <w:color w:val="D6432F"/>
                <w:sz w:val="19"/>
                <w:szCs w:val="19"/>
              </w:rPr>
              <w:t xml:space="preserve">Takeaway: </w:t>
            </w:r>
            <w:r>
              <w:rPr>
                <w:rFonts w:ascii="Carlito" w:eastAsia="Carlito" w:hAnsi="Carlito" w:cs="Carlito"/>
                <w:color w:val="241621"/>
                <w:sz w:val="19"/>
                <w:szCs w:val="19"/>
              </w:rPr>
              <w:t>Signup intensity varies substantially across months</w:t>
            </w:r>
          </w:p>
        </w:tc>
      </w:tr>
    </w:tbl>
    <w:p w14:paraId="589D591D" w14:textId="77777777" w:rsidR="006E7C3B" w:rsidRDefault="006E7C3B">
      <w:pPr>
        <w:spacing w:after="140"/>
      </w:pPr>
    </w:p>
    <w:tbl>
      <w:tblPr>
        <w:tblW w:w="1024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40"/>
      </w:tblGrid>
      <w:tr w:rsidR="006E7C3B" w14:paraId="510F685A" w14:textId="77777777">
        <w:tc>
          <w:tcPr>
            <w:tcW w:w="10240" w:type="dxa"/>
            <w:tcBorders>
              <w:top w:val="dashed" w:sz="8" w:space="0" w:color="E8DEE9"/>
              <w:left w:val="dashed" w:sz="8" w:space="0" w:color="E8DEE9"/>
              <w:bottom w:val="dashed" w:sz="8" w:space="0" w:color="E8DEE9"/>
              <w:right w:val="dashed" w:sz="8" w:space="0" w:color="E8DEE9"/>
            </w:tcBorders>
            <w:shd w:val="clear" w:color="auto" w:fill="FFFFFF"/>
            <w:tcMar>
              <w:top w:w="160" w:type="dxa"/>
              <w:left w:w="220" w:type="dxa"/>
              <w:bottom w:w="160" w:type="dxa"/>
              <w:right w:w="220" w:type="dxa"/>
            </w:tcMar>
          </w:tcPr>
          <w:p w14:paraId="2770905E" w14:textId="77777777" w:rsidR="006E7C3B" w:rsidRDefault="00000000">
            <w:pPr>
              <w:spacing w:before="60" w:after="40"/>
            </w:pPr>
            <w:r>
              <w:rPr>
                <w:rFonts w:ascii="Poppins" w:eastAsia="Poppins" w:hAnsi="Poppins" w:cs="Poppins"/>
                <w:b/>
                <w:bCs/>
                <w:caps/>
                <w:color w:val="B87A12"/>
                <w:sz w:val="17"/>
                <w:szCs w:val="17"/>
              </w:rPr>
              <w:t>FIGURE 4</w:t>
            </w:r>
          </w:p>
          <w:p w14:paraId="245F3008" w14:textId="77777777" w:rsidR="006E7C3B" w:rsidRDefault="00000000">
            <w:pPr>
              <w:spacing w:after="100"/>
            </w:pPr>
            <w:r>
              <w:rPr>
                <w:rFonts w:ascii="Poppins" w:eastAsia="Poppins" w:hAnsi="Poppins" w:cs="Poppins"/>
                <w:b/>
                <w:bCs/>
                <w:color w:val="3A1B4D"/>
                <w:sz w:val="22"/>
                <w:szCs w:val="22"/>
              </w:rPr>
              <w:t>Monthly Signups by Opportunity Category</w:t>
            </w:r>
          </w:p>
          <w:p w14:paraId="250878CF" w14:textId="3593773D" w:rsidR="006E7C3B" w:rsidRDefault="001A46C5">
            <w:r w:rsidRPr="00B46DEB">
              <w:rPr>
                <w:rFonts w:ascii="Aptos" w:hAnsi="Aptos"/>
                <w:noProof/>
              </w:rPr>
              <w:drawing>
                <wp:inline distT="0" distB="0" distL="0" distR="0" wp14:anchorId="755238B2" wp14:editId="6E560730">
                  <wp:extent cx="5731510" cy="2842895"/>
                  <wp:effectExtent l="0" t="0" r="254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5731510" cy="2843153"/>
                          </a:xfrm>
                          <a:prstGeom prst="rect">
                            <a:avLst/>
                          </a:prstGeom>
                          <a:noFill/>
                          <a:ln>
                            <a:noFill/>
                          </a:ln>
                        </pic:spPr>
                      </pic:pic>
                    </a:graphicData>
                  </a:graphic>
                </wp:inline>
              </w:drawing>
            </w:r>
            <w:r>
              <w:rPr>
                <w:rFonts w:ascii="Carlito" w:eastAsia="Carlito" w:hAnsi="Carlito" w:cs="Carlito"/>
                <w:b/>
                <w:bCs/>
                <w:color w:val="D6432F"/>
                <w:sz w:val="19"/>
                <w:szCs w:val="19"/>
              </w:rPr>
              <w:t xml:space="preserve">Takeaway: </w:t>
            </w:r>
            <w:r>
              <w:rPr>
                <w:rFonts w:ascii="Carlito" w:eastAsia="Carlito" w:hAnsi="Carlito" w:cs="Carlito"/>
                <w:color w:val="241621"/>
                <w:sz w:val="19"/>
                <w:szCs w:val="19"/>
              </w:rPr>
              <w:t>Category-level trends helps identify whether overall changes are category-driven</w:t>
            </w:r>
          </w:p>
        </w:tc>
      </w:tr>
    </w:tbl>
    <w:p w14:paraId="572325A7" w14:textId="77777777" w:rsidR="006E7C3B" w:rsidRDefault="006E7C3B">
      <w:pPr>
        <w:spacing w:after="140"/>
      </w:pPr>
    </w:p>
    <w:tbl>
      <w:tblPr>
        <w:tblW w:w="1024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40"/>
      </w:tblGrid>
      <w:tr w:rsidR="006E7C3B" w14:paraId="3B5CA9F3" w14:textId="77777777">
        <w:tc>
          <w:tcPr>
            <w:tcW w:w="10240" w:type="dxa"/>
            <w:tcBorders>
              <w:top w:val="dashed" w:sz="8" w:space="0" w:color="E8DEE9"/>
              <w:left w:val="dashed" w:sz="8" w:space="0" w:color="E8DEE9"/>
              <w:bottom w:val="dashed" w:sz="8" w:space="0" w:color="E8DEE9"/>
              <w:right w:val="dashed" w:sz="8" w:space="0" w:color="E8DEE9"/>
            </w:tcBorders>
            <w:shd w:val="clear" w:color="auto" w:fill="FFFFFF"/>
            <w:tcMar>
              <w:top w:w="160" w:type="dxa"/>
              <w:left w:w="220" w:type="dxa"/>
              <w:bottom w:w="160" w:type="dxa"/>
              <w:right w:w="220" w:type="dxa"/>
            </w:tcMar>
          </w:tcPr>
          <w:p w14:paraId="7A685327" w14:textId="77777777" w:rsidR="006E7C3B" w:rsidRDefault="00000000">
            <w:pPr>
              <w:spacing w:before="60" w:after="40"/>
            </w:pPr>
            <w:r>
              <w:rPr>
                <w:rFonts w:ascii="Poppins" w:eastAsia="Poppins" w:hAnsi="Poppins" w:cs="Poppins"/>
                <w:b/>
                <w:bCs/>
                <w:caps/>
                <w:color w:val="B87A12"/>
                <w:sz w:val="17"/>
                <w:szCs w:val="17"/>
              </w:rPr>
              <w:lastRenderedPageBreak/>
              <w:t>FIGURE 5</w:t>
            </w:r>
          </w:p>
          <w:p w14:paraId="0F4AF70E" w14:textId="77777777" w:rsidR="006E7C3B" w:rsidRDefault="00000000">
            <w:pPr>
              <w:spacing w:after="100"/>
            </w:pPr>
            <w:r>
              <w:rPr>
                <w:rFonts w:ascii="Poppins" w:eastAsia="Poppins" w:hAnsi="Poppins" w:cs="Poppins"/>
                <w:b/>
                <w:bCs/>
                <w:color w:val="3A1B4D"/>
                <w:sz w:val="22"/>
                <w:szCs w:val="22"/>
              </w:rPr>
              <w:t>Quarterly Signup Volume</w:t>
            </w:r>
          </w:p>
          <w:p w14:paraId="18BAABDB" w14:textId="77777777" w:rsidR="00912291" w:rsidRDefault="001A46C5">
            <w:pPr>
              <w:rPr>
                <w:rFonts w:ascii="Carlito" w:eastAsia="Carlito" w:hAnsi="Carlito" w:cs="Carlito"/>
                <w:b/>
                <w:bCs/>
                <w:color w:val="D6432F"/>
                <w:sz w:val="19"/>
                <w:szCs w:val="19"/>
              </w:rPr>
            </w:pPr>
            <w:r w:rsidRPr="00B46DEB">
              <w:rPr>
                <w:rFonts w:ascii="Aptos" w:hAnsi="Aptos"/>
                <w:noProof/>
              </w:rPr>
              <w:drawing>
                <wp:inline distT="0" distB="0" distL="0" distR="0" wp14:anchorId="45E3990A" wp14:editId="4673BB01">
                  <wp:extent cx="4528185" cy="2627085"/>
                  <wp:effectExtent l="0" t="0" r="5715" b="1905"/>
                  <wp:docPr id="916943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943168"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4542814" cy="2635572"/>
                          </a:xfrm>
                          <a:prstGeom prst="rect">
                            <a:avLst/>
                          </a:prstGeom>
                          <a:noFill/>
                          <a:ln>
                            <a:noFill/>
                          </a:ln>
                        </pic:spPr>
                      </pic:pic>
                    </a:graphicData>
                  </a:graphic>
                </wp:inline>
              </w:drawing>
            </w:r>
          </w:p>
          <w:p w14:paraId="4899479A" w14:textId="4A61C806" w:rsidR="00C0358C" w:rsidRPr="00C0358C" w:rsidRDefault="00000000" w:rsidP="00C0358C">
            <w:pPr>
              <w:rPr>
                <w:rFonts w:ascii="Carlito" w:eastAsia="Carlito" w:hAnsi="Carlito" w:cs="Carlito"/>
                <w:color w:val="241621"/>
                <w:sz w:val="19"/>
                <w:szCs w:val="19"/>
              </w:rPr>
            </w:pPr>
            <w:r>
              <w:rPr>
                <w:rFonts w:ascii="Carlito" w:eastAsia="Carlito" w:hAnsi="Carlito" w:cs="Carlito"/>
                <w:b/>
                <w:bCs/>
                <w:color w:val="D6432F"/>
                <w:sz w:val="19"/>
                <w:szCs w:val="19"/>
              </w:rPr>
              <w:t xml:space="preserve">Takeaway: </w:t>
            </w:r>
            <w:r w:rsidR="00C0358C" w:rsidRPr="00C0358C">
              <w:rPr>
                <w:rFonts w:ascii="Carlito" w:eastAsia="Carlito" w:hAnsi="Carlito" w:cs="Carlito"/>
                <w:color w:val="241621"/>
                <w:sz w:val="19"/>
                <w:szCs w:val="19"/>
              </w:rPr>
              <w:t>Signups grew steadily through 2023 and peaked in 2024 Q1 at 2,752 signups; 2024 Q2 contains only 12 records due to a data-extraction cutoff and is excluded from trend comparisons</w:t>
            </w:r>
          </w:p>
        </w:tc>
      </w:tr>
    </w:tbl>
    <w:p w14:paraId="6CF0A24C" w14:textId="77777777" w:rsidR="006E7C3B" w:rsidRDefault="006E7C3B">
      <w:pPr>
        <w:spacing w:after="140"/>
      </w:pPr>
    </w:p>
    <w:tbl>
      <w:tblPr>
        <w:tblW w:w="1024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40"/>
      </w:tblGrid>
      <w:tr w:rsidR="006E7C3B" w14:paraId="4BB1157F" w14:textId="77777777">
        <w:tc>
          <w:tcPr>
            <w:tcW w:w="10240" w:type="dxa"/>
            <w:tcBorders>
              <w:top w:val="dashed" w:sz="8" w:space="0" w:color="E8DEE9"/>
              <w:left w:val="dashed" w:sz="8" w:space="0" w:color="E8DEE9"/>
              <w:bottom w:val="dashed" w:sz="8" w:space="0" w:color="E8DEE9"/>
              <w:right w:val="dashed" w:sz="8" w:space="0" w:color="E8DEE9"/>
            </w:tcBorders>
            <w:shd w:val="clear" w:color="auto" w:fill="FFFFFF"/>
            <w:tcMar>
              <w:top w:w="160" w:type="dxa"/>
              <w:left w:w="220" w:type="dxa"/>
              <w:bottom w:w="160" w:type="dxa"/>
              <w:right w:w="220" w:type="dxa"/>
            </w:tcMar>
          </w:tcPr>
          <w:p w14:paraId="668F2156" w14:textId="77777777" w:rsidR="006E7C3B" w:rsidRDefault="00000000">
            <w:pPr>
              <w:spacing w:before="60" w:after="40"/>
            </w:pPr>
            <w:r>
              <w:rPr>
                <w:rFonts w:ascii="Poppins" w:eastAsia="Poppins" w:hAnsi="Poppins" w:cs="Poppins"/>
                <w:b/>
                <w:bCs/>
                <w:caps/>
                <w:color w:val="B87A12"/>
                <w:sz w:val="17"/>
                <w:szCs w:val="17"/>
              </w:rPr>
              <w:t>FIGURE 6</w:t>
            </w:r>
          </w:p>
          <w:p w14:paraId="1BFED775" w14:textId="77777777" w:rsidR="006E7C3B" w:rsidRDefault="00000000">
            <w:pPr>
              <w:spacing w:after="100"/>
            </w:pPr>
            <w:r>
              <w:rPr>
                <w:rFonts w:ascii="Poppins" w:eastAsia="Poppins" w:hAnsi="Poppins" w:cs="Poppins"/>
                <w:b/>
                <w:bCs/>
                <w:color w:val="3A1B4D"/>
                <w:sz w:val="22"/>
                <w:szCs w:val="22"/>
              </w:rPr>
              <w:t>Quarterly Signups by Opportunities Category</w:t>
            </w:r>
          </w:p>
          <w:p w14:paraId="7AB34D80" w14:textId="3137DB20" w:rsidR="006E7C3B" w:rsidRDefault="001A46C5">
            <w:r w:rsidRPr="00B46DEB">
              <w:rPr>
                <w:rFonts w:ascii="Aptos" w:hAnsi="Aptos"/>
                <w:noProof/>
              </w:rPr>
              <w:drawing>
                <wp:inline distT="0" distB="0" distL="0" distR="0" wp14:anchorId="46DE264D" wp14:editId="53704358">
                  <wp:extent cx="5731510" cy="3422650"/>
                  <wp:effectExtent l="0" t="0" r="2540" b="6350"/>
                  <wp:docPr id="9247810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781014"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5731510" cy="3422650"/>
                          </a:xfrm>
                          <a:prstGeom prst="rect">
                            <a:avLst/>
                          </a:prstGeom>
                          <a:noFill/>
                          <a:ln>
                            <a:noFill/>
                          </a:ln>
                        </pic:spPr>
                      </pic:pic>
                    </a:graphicData>
                  </a:graphic>
                </wp:inline>
              </w:drawing>
            </w:r>
            <w:r>
              <w:rPr>
                <w:rFonts w:ascii="Carlito" w:eastAsia="Carlito" w:hAnsi="Carlito" w:cs="Carlito"/>
                <w:b/>
                <w:bCs/>
                <w:color w:val="D6432F"/>
                <w:sz w:val="19"/>
                <w:szCs w:val="19"/>
              </w:rPr>
              <w:t xml:space="preserve">Takeaway: </w:t>
            </w:r>
            <w:r>
              <w:rPr>
                <w:rFonts w:ascii="Carlito" w:eastAsia="Carlito" w:hAnsi="Carlito" w:cs="Carlito"/>
                <w:color w:val="241621"/>
                <w:sz w:val="19"/>
                <w:szCs w:val="19"/>
              </w:rPr>
              <w:t>Internship opportunities consistently account for the largest share of quarterly signups, while the other categories contribute considerably fewer participants</w:t>
            </w:r>
          </w:p>
        </w:tc>
      </w:tr>
    </w:tbl>
    <w:p w14:paraId="6392757D" w14:textId="77777777" w:rsidR="006E7C3B" w:rsidRDefault="00000000">
      <w:r>
        <w:br w:type="page"/>
      </w:r>
    </w:p>
    <w:tbl>
      <w:tblPr>
        <w:tblW w:w="1024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40"/>
      </w:tblGrid>
      <w:tr w:rsidR="006E7C3B" w14:paraId="3C33C34B" w14:textId="77777777">
        <w:tc>
          <w:tcPr>
            <w:tcW w:w="10240" w:type="dxa"/>
            <w:tcBorders>
              <w:top w:val="dashed" w:sz="8" w:space="0" w:color="E8DEE9"/>
              <w:left w:val="dashed" w:sz="8" w:space="0" w:color="E8DEE9"/>
              <w:bottom w:val="dashed" w:sz="8" w:space="0" w:color="E8DEE9"/>
              <w:right w:val="dashed" w:sz="8" w:space="0" w:color="E8DEE9"/>
            </w:tcBorders>
            <w:shd w:val="clear" w:color="auto" w:fill="FFFFFF"/>
            <w:tcMar>
              <w:top w:w="160" w:type="dxa"/>
              <w:left w:w="220" w:type="dxa"/>
              <w:bottom w:w="160" w:type="dxa"/>
              <w:right w:w="220" w:type="dxa"/>
            </w:tcMar>
          </w:tcPr>
          <w:p w14:paraId="04B219C6" w14:textId="77777777" w:rsidR="006E7C3B" w:rsidRDefault="00000000">
            <w:pPr>
              <w:spacing w:before="60" w:after="40"/>
            </w:pPr>
            <w:r>
              <w:rPr>
                <w:rFonts w:ascii="Poppins" w:eastAsia="Poppins" w:hAnsi="Poppins" w:cs="Poppins"/>
                <w:b/>
                <w:bCs/>
                <w:caps/>
                <w:color w:val="B87A12"/>
                <w:sz w:val="17"/>
                <w:szCs w:val="17"/>
              </w:rPr>
              <w:lastRenderedPageBreak/>
              <w:t>FIGURE 7</w:t>
            </w:r>
          </w:p>
          <w:p w14:paraId="3F9380D8" w14:textId="77777777" w:rsidR="006E7C3B" w:rsidRDefault="00000000">
            <w:pPr>
              <w:spacing w:after="100"/>
            </w:pPr>
            <w:r>
              <w:rPr>
                <w:rFonts w:ascii="Poppins" w:eastAsia="Poppins" w:hAnsi="Poppins" w:cs="Poppins"/>
                <w:b/>
                <w:bCs/>
                <w:color w:val="3A1B4D"/>
                <w:sz w:val="22"/>
                <w:szCs w:val="22"/>
              </w:rPr>
              <w:t>Day of Week x Opportunity Heatmap</w:t>
            </w:r>
          </w:p>
          <w:p w14:paraId="5BB6F0FE" w14:textId="77777777" w:rsidR="001A46C5" w:rsidRDefault="001A46C5">
            <w:pPr>
              <w:rPr>
                <w:rFonts w:ascii="Carlito" w:eastAsia="Carlito" w:hAnsi="Carlito" w:cs="Carlito"/>
                <w:b/>
                <w:bCs/>
                <w:color w:val="D6432F"/>
                <w:sz w:val="19"/>
                <w:szCs w:val="19"/>
              </w:rPr>
            </w:pPr>
            <w:r w:rsidRPr="00B46DEB">
              <w:rPr>
                <w:rFonts w:ascii="Aptos" w:hAnsi="Aptos"/>
                <w:noProof/>
              </w:rPr>
              <w:drawing>
                <wp:inline distT="0" distB="0" distL="0" distR="0" wp14:anchorId="6DC1B0F8" wp14:editId="3AAF09F6">
                  <wp:extent cx="4340860" cy="2484120"/>
                  <wp:effectExtent l="0" t="0" r="254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4351858" cy="2490258"/>
                          </a:xfrm>
                          <a:prstGeom prst="rect">
                            <a:avLst/>
                          </a:prstGeom>
                          <a:noFill/>
                          <a:ln>
                            <a:noFill/>
                          </a:ln>
                        </pic:spPr>
                      </pic:pic>
                    </a:graphicData>
                  </a:graphic>
                </wp:inline>
              </w:drawing>
            </w:r>
          </w:p>
          <w:p w14:paraId="00CC6462" w14:textId="2B78FE0D" w:rsidR="006E7C3B" w:rsidRDefault="00000000">
            <w:r>
              <w:rPr>
                <w:rFonts w:ascii="Carlito" w:eastAsia="Carlito" w:hAnsi="Carlito" w:cs="Carlito"/>
                <w:b/>
                <w:bCs/>
                <w:color w:val="D6432F"/>
                <w:sz w:val="19"/>
                <w:szCs w:val="19"/>
              </w:rPr>
              <w:t xml:space="preserve">Takeaway: </w:t>
            </w:r>
            <w:r>
              <w:rPr>
                <w:rFonts w:ascii="Carlito" w:eastAsia="Carlito" w:hAnsi="Carlito" w:cs="Carlito"/>
                <w:color w:val="241621"/>
                <w:sz w:val="19"/>
                <w:szCs w:val="19"/>
              </w:rPr>
              <w:t>The heatmap highlights combinations of signup day and category with higher participation</w:t>
            </w:r>
          </w:p>
        </w:tc>
      </w:tr>
    </w:tbl>
    <w:p w14:paraId="28D7D6DC" w14:textId="77777777" w:rsidR="006E7C3B" w:rsidRDefault="006E7C3B">
      <w:pPr>
        <w:spacing w:after="140"/>
      </w:pPr>
    </w:p>
    <w:tbl>
      <w:tblPr>
        <w:tblW w:w="1024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40"/>
      </w:tblGrid>
      <w:tr w:rsidR="006E7C3B" w14:paraId="735B39D5" w14:textId="77777777">
        <w:tc>
          <w:tcPr>
            <w:tcW w:w="10240" w:type="dxa"/>
            <w:tcBorders>
              <w:top w:val="dashed" w:sz="8" w:space="0" w:color="E8DEE9"/>
              <w:left w:val="dashed" w:sz="8" w:space="0" w:color="E8DEE9"/>
              <w:bottom w:val="dashed" w:sz="8" w:space="0" w:color="E8DEE9"/>
              <w:right w:val="dashed" w:sz="8" w:space="0" w:color="E8DEE9"/>
            </w:tcBorders>
            <w:shd w:val="clear" w:color="auto" w:fill="FFFFFF"/>
            <w:tcMar>
              <w:top w:w="160" w:type="dxa"/>
              <w:left w:w="220" w:type="dxa"/>
              <w:bottom w:w="160" w:type="dxa"/>
              <w:right w:w="220" w:type="dxa"/>
            </w:tcMar>
          </w:tcPr>
          <w:p w14:paraId="7B5A8737" w14:textId="77777777" w:rsidR="006E7C3B" w:rsidRDefault="00000000">
            <w:pPr>
              <w:spacing w:before="60" w:after="40"/>
            </w:pPr>
            <w:r>
              <w:rPr>
                <w:rFonts w:ascii="Poppins" w:eastAsia="Poppins" w:hAnsi="Poppins" w:cs="Poppins"/>
                <w:b/>
                <w:bCs/>
                <w:caps/>
                <w:color w:val="B87A12"/>
                <w:sz w:val="17"/>
                <w:szCs w:val="17"/>
              </w:rPr>
              <w:t>FIGURE 8</w:t>
            </w:r>
          </w:p>
          <w:p w14:paraId="5B024C41" w14:textId="77777777" w:rsidR="006E7C3B" w:rsidRDefault="00000000">
            <w:pPr>
              <w:spacing w:after="100"/>
            </w:pPr>
            <w:r>
              <w:rPr>
                <w:rFonts w:ascii="Poppins" w:eastAsia="Poppins" w:hAnsi="Poppins" w:cs="Poppins"/>
                <w:b/>
                <w:bCs/>
                <w:color w:val="3A1B4D"/>
                <w:sz w:val="22"/>
                <w:szCs w:val="22"/>
              </w:rPr>
              <w:t>Days to Apply by Engagement Outcome</w:t>
            </w:r>
          </w:p>
          <w:p w14:paraId="7874FF0C" w14:textId="77777777" w:rsidR="001A46C5" w:rsidRDefault="001A46C5">
            <w:pPr>
              <w:rPr>
                <w:rFonts w:ascii="Carlito" w:eastAsia="Carlito" w:hAnsi="Carlito" w:cs="Carlito"/>
                <w:b/>
                <w:bCs/>
                <w:color w:val="D6432F"/>
                <w:sz w:val="19"/>
                <w:szCs w:val="19"/>
              </w:rPr>
            </w:pPr>
            <w:r w:rsidRPr="00B46DEB">
              <w:rPr>
                <w:rFonts w:ascii="Aptos" w:hAnsi="Aptos"/>
                <w:noProof/>
              </w:rPr>
              <w:drawing>
                <wp:inline distT="0" distB="0" distL="0" distR="0" wp14:anchorId="5EF97ED5" wp14:editId="24838E4B">
                  <wp:extent cx="4907915" cy="3648075"/>
                  <wp:effectExtent l="0" t="0" r="6985" b="9525"/>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4914212" cy="3652901"/>
                          </a:xfrm>
                          <a:prstGeom prst="rect">
                            <a:avLst/>
                          </a:prstGeom>
                          <a:noFill/>
                          <a:ln>
                            <a:noFill/>
                          </a:ln>
                        </pic:spPr>
                      </pic:pic>
                    </a:graphicData>
                  </a:graphic>
                </wp:inline>
              </w:drawing>
            </w:r>
          </w:p>
          <w:p w14:paraId="28FFAB4C" w14:textId="4D8EC053" w:rsidR="006E7C3B" w:rsidRDefault="00000000">
            <w:r>
              <w:rPr>
                <w:rFonts w:ascii="Carlito" w:eastAsia="Carlito" w:hAnsi="Carlito" w:cs="Carlito"/>
                <w:b/>
                <w:bCs/>
                <w:color w:val="D6432F"/>
                <w:sz w:val="19"/>
                <w:szCs w:val="19"/>
              </w:rPr>
              <w:t xml:space="preserve">Takeaway: </w:t>
            </w:r>
            <w:r>
              <w:rPr>
                <w:rFonts w:ascii="Carlito" w:eastAsia="Carlito" w:hAnsi="Carlito" w:cs="Carlito"/>
                <w:color w:val="241621"/>
                <w:sz w:val="19"/>
                <w:szCs w:val="19"/>
              </w:rPr>
              <w:t>Application timing distributions can be compared across the outcome groups</w:t>
            </w:r>
          </w:p>
        </w:tc>
      </w:tr>
    </w:tbl>
    <w:p w14:paraId="0DC68C34" w14:textId="77777777" w:rsidR="006E7C3B" w:rsidRDefault="006E7C3B">
      <w:pPr>
        <w:spacing w:after="140"/>
      </w:pPr>
    </w:p>
    <w:tbl>
      <w:tblPr>
        <w:tblW w:w="1024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40"/>
      </w:tblGrid>
      <w:tr w:rsidR="006E7C3B" w14:paraId="106BCBC4" w14:textId="77777777">
        <w:tc>
          <w:tcPr>
            <w:tcW w:w="10240" w:type="dxa"/>
            <w:tcBorders>
              <w:top w:val="dashed" w:sz="8" w:space="0" w:color="E8DEE9"/>
              <w:left w:val="dashed" w:sz="8" w:space="0" w:color="E8DEE9"/>
              <w:bottom w:val="dashed" w:sz="8" w:space="0" w:color="E8DEE9"/>
              <w:right w:val="dashed" w:sz="8" w:space="0" w:color="E8DEE9"/>
            </w:tcBorders>
            <w:shd w:val="clear" w:color="auto" w:fill="FFFFFF"/>
            <w:tcMar>
              <w:top w:w="160" w:type="dxa"/>
              <w:left w:w="220" w:type="dxa"/>
              <w:bottom w:w="160" w:type="dxa"/>
              <w:right w:w="220" w:type="dxa"/>
            </w:tcMar>
          </w:tcPr>
          <w:p w14:paraId="14FD690E" w14:textId="77777777" w:rsidR="006E7C3B" w:rsidRDefault="00000000">
            <w:pPr>
              <w:spacing w:before="60" w:after="40"/>
            </w:pPr>
            <w:r>
              <w:rPr>
                <w:rFonts w:ascii="Poppins" w:eastAsia="Poppins" w:hAnsi="Poppins" w:cs="Poppins"/>
                <w:b/>
                <w:bCs/>
                <w:caps/>
                <w:color w:val="B87A12"/>
                <w:sz w:val="17"/>
                <w:szCs w:val="17"/>
              </w:rPr>
              <w:lastRenderedPageBreak/>
              <w:t>FIGURE 9</w:t>
            </w:r>
          </w:p>
          <w:p w14:paraId="58B40079" w14:textId="77777777" w:rsidR="006E7C3B" w:rsidRDefault="00000000">
            <w:pPr>
              <w:spacing w:after="100"/>
            </w:pPr>
            <w:r>
              <w:rPr>
                <w:rFonts w:ascii="Poppins" w:eastAsia="Poppins" w:hAnsi="Poppins" w:cs="Poppins"/>
                <w:b/>
                <w:bCs/>
                <w:color w:val="3A1B4D"/>
                <w:sz w:val="22"/>
                <w:szCs w:val="22"/>
              </w:rPr>
              <w:t>Opportunity Duration by Engagement Outcome</w:t>
            </w:r>
          </w:p>
          <w:p w14:paraId="634A8857" w14:textId="77777777" w:rsidR="001A46C5" w:rsidRDefault="001A46C5">
            <w:pPr>
              <w:rPr>
                <w:rFonts w:ascii="Carlito" w:eastAsia="Carlito" w:hAnsi="Carlito" w:cs="Carlito"/>
                <w:b/>
                <w:bCs/>
                <w:color w:val="D6432F"/>
                <w:sz w:val="19"/>
                <w:szCs w:val="19"/>
              </w:rPr>
            </w:pPr>
            <w:r w:rsidRPr="00B46DEB">
              <w:rPr>
                <w:rFonts w:ascii="Aptos" w:hAnsi="Aptos"/>
                <w:noProof/>
              </w:rPr>
              <w:drawing>
                <wp:inline distT="0" distB="0" distL="0" distR="0" wp14:anchorId="70AD9429" wp14:editId="4E19E7E6">
                  <wp:extent cx="3935730" cy="2986405"/>
                  <wp:effectExtent l="0" t="0" r="7620" b="4445"/>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3945928" cy="2994236"/>
                          </a:xfrm>
                          <a:prstGeom prst="rect">
                            <a:avLst/>
                          </a:prstGeom>
                          <a:noFill/>
                          <a:ln>
                            <a:noFill/>
                          </a:ln>
                        </pic:spPr>
                      </pic:pic>
                    </a:graphicData>
                  </a:graphic>
                </wp:inline>
              </w:drawing>
            </w:r>
          </w:p>
          <w:p w14:paraId="17A0D72E" w14:textId="4C047D5F" w:rsidR="006E7C3B" w:rsidRDefault="00000000">
            <w:r>
              <w:rPr>
                <w:rFonts w:ascii="Carlito" w:eastAsia="Carlito" w:hAnsi="Carlito" w:cs="Carlito"/>
                <w:b/>
                <w:bCs/>
                <w:color w:val="D6432F"/>
                <w:sz w:val="19"/>
                <w:szCs w:val="19"/>
              </w:rPr>
              <w:t xml:space="preserve">Takeaway: </w:t>
            </w:r>
            <w:r>
              <w:rPr>
                <w:rFonts w:ascii="Carlito" w:eastAsia="Carlito" w:hAnsi="Carlito" w:cs="Carlito"/>
                <w:color w:val="241621"/>
                <w:sz w:val="19"/>
                <w:szCs w:val="19"/>
              </w:rPr>
              <w:t>Opportunity duration differs across outcome groups and should be interpreted with category</w:t>
            </w:r>
          </w:p>
        </w:tc>
      </w:tr>
    </w:tbl>
    <w:p w14:paraId="1274DFB2" w14:textId="77777777" w:rsidR="006E7C3B" w:rsidRDefault="006E7C3B">
      <w:pPr>
        <w:spacing w:after="140"/>
      </w:pPr>
    </w:p>
    <w:tbl>
      <w:tblPr>
        <w:tblW w:w="1024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40"/>
      </w:tblGrid>
      <w:tr w:rsidR="006E7C3B" w14:paraId="52779A77" w14:textId="77777777">
        <w:tc>
          <w:tcPr>
            <w:tcW w:w="10240" w:type="dxa"/>
            <w:tcBorders>
              <w:top w:val="dashed" w:sz="8" w:space="0" w:color="E8DEE9"/>
              <w:left w:val="dashed" w:sz="8" w:space="0" w:color="E8DEE9"/>
              <w:bottom w:val="dashed" w:sz="8" w:space="0" w:color="E8DEE9"/>
              <w:right w:val="dashed" w:sz="8" w:space="0" w:color="E8DEE9"/>
            </w:tcBorders>
            <w:shd w:val="clear" w:color="auto" w:fill="FFFFFF"/>
            <w:tcMar>
              <w:top w:w="160" w:type="dxa"/>
              <w:left w:w="220" w:type="dxa"/>
              <w:bottom w:w="160" w:type="dxa"/>
              <w:right w:w="220" w:type="dxa"/>
            </w:tcMar>
          </w:tcPr>
          <w:p w14:paraId="28B659B3" w14:textId="77777777" w:rsidR="006E7C3B" w:rsidRDefault="00000000">
            <w:pPr>
              <w:spacing w:before="60" w:after="40"/>
            </w:pPr>
            <w:r>
              <w:rPr>
                <w:rFonts w:ascii="Poppins" w:eastAsia="Poppins" w:hAnsi="Poppins" w:cs="Poppins"/>
                <w:b/>
                <w:bCs/>
                <w:caps/>
                <w:color w:val="B87A12"/>
                <w:sz w:val="17"/>
                <w:szCs w:val="17"/>
              </w:rPr>
              <w:t>FIGURE 10</w:t>
            </w:r>
          </w:p>
          <w:p w14:paraId="769BFE0B" w14:textId="77777777" w:rsidR="006E7C3B" w:rsidRDefault="00000000">
            <w:pPr>
              <w:spacing w:after="100"/>
            </w:pPr>
            <w:r>
              <w:rPr>
                <w:rFonts w:ascii="Poppins" w:eastAsia="Poppins" w:hAnsi="Poppins" w:cs="Poppins"/>
                <w:b/>
                <w:bCs/>
                <w:color w:val="3A1B4D"/>
                <w:sz w:val="22"/>
                <w:szCs w:val="22"/>
              </w:rPr>
              <w:t>Weekend Signup by Engagement Outcome</w:t>
            </w:r>
          </w:p>
          <w:p w14:paraId="396982BB" w14:textId="77777777" w:rsidR="001A46C5" w:rsidRDefault="001A46C5">
            <w:pPr>
              <w:rPr>
                <w:rFonts w:ascii="Carlito" w:eastAsia="Carlito" w:hAnsi="Carlito" w:cs="Carlito"/>
                <w:b/>
                <w:bCs/>
                <w:color w:val="D6432F"/>
                <w:sz w:val="19"/>
                <w:szCs w:val="19"/>
              </w:rPr>
            </w:pPr>
            <w:r w:rsidRPr="00B46DEB">
              <w:rPr>
                <w:rFonts w:ascii="Aptos" w:hAnsi="Aptos"/>
                <w:noProof/>
              </w:rPr>
              <w:drawing>
                <wp:inline distT="0" distB="0" distL="0" distR="0" wp14:anchorId="4D33EA37" wp14:editId="5BAD0FB4">
                  <wp:extent cx="4545965" cy="3016250"/>
                  <wp:effectExtent l="0" t="0" r="698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4551746" cy="3020151"/>
                          </a:xfrm>
                          <a:prstGeom prst="rect">
                            <a:avLst/>
                          </a:prstGeom>
                          <a:noFill/>
                          <a:ln>
                            <a:noFill/>
                          </a:ln>
                        </pic:spPr>
                      </pic:pic>
                    </a:graphicData>
                  </a:graphic>
                </wp:inline>
              </w:drawing>
            </w:r>
          </w:p>
          <w:p w14:paraId="664DD1D4" w14:textId="2F610E2C" w:rsidR="006E7C3B" w:rsidRDefault="00000000">
            <w:r>
              <w:rPr>
                <w:rFonts w:ascii="Carlito" w:eastAsia="Carlito" w:hAnsi="Carlito" w:cs="Carlito"/>
                <w:b/>
                <w:bCs/>
                <w:color w:val="D6432F"/>
                <w:sz w:val="19"/>
                <w:szCs w:val="19"/>
              </w:rPr>
              <w:t xml:space="preserve">Takeaway: </w:t>
            </w:r>
            <w:r>
              <w:rPr>
                <w:rFonts w:ascii="Carlito" w:eastAsia="Carlito" w:hAnsi="Carlito" w:cs="Carlito"/>
                <w:color w:val="241621"/>
                <w:sz w:val="19"/>
                <w:szCs w:val="19"/>
              </w:rPr>
              <w:t>The chart compares outcome composition for weekend and non-weekend signups.</w:t>
            </w:r>
          </w:p>
        </w:tc>
      </w:tr>
    </w:tbl>
    <w:p w14:paraId="516DA903" w14:textId="77777777" w:rsidR="006E7C3B" w:rsidRDefault="00000000">
      <w:r>
        <w:br w:type="page"/>
      </w:r>
    </w:p>
    <w:p w14:paraId="76F9B380" w14:textId="77777777" w:rsidR="006E7C3B" w:rsidRDefault="006E7C3B">
      <w:pPr>
        <w:spacing w:before="420"/>
      </w:pPr>
    </w:p>
    <w:tbl>
      <w:tblPr>
        <w:tblW w:w="10240" w:type="dxa"/>
        <w:tblCellMar>
          <w:left w:w="10" w:type="dxa"/>
          <w:right w:w="10" w:type="dxa"/>
        </w:tblCellMar>
        <w:tblLook w:val="04A0" w:firstRow="1" w:lastRow="0" w:firstColumn="1" w:lastColumn="0" w:noHBand="0" w:noVBand="1"/>
      </w:tblPr>
      <w:tblGrid>
        <w:gridCol w:w="700"/>
        <w:gridCol w:w="9540"/>
      </w:tblGrid>
      <w:tr w:rsidR="006E7C3B" w14:paraId="507F1960" w14:textId="77777777">
        <w:tc>
          <w:tcPr>
            <w:tcW w:w="700" w:type="dxa"/>
            <w:shd w:val="clear" w:color="auto" w:fill="2B1533"/>
            <w:tcMar>
              <w:top w:w="100" w:type="dxa"/>
              <w:left w:w="100" w:type="dxa"/>
              <w:bottom w:w="100" w:type="dxa"/>
              <w:right w:w="100" w:type="dxa"/>
            </w:tcMar>
            <w:vAlign w:val="center"/>
          </w:tcPr>
          <w:p w14:paraId="6468266A" w14:textId="77777777" w:rsidR="006E7C3B" w:rsidRDefault="00000000">
            <w:pPr>
              <w:jc w:val="center"/>
            </w:pPr>
            <w:r>
              <w:rPr>
                <w:rFonts w:ascii="Poppins" w:eastAsia="Poppins" w:hAnsi="Poppins" w:cs="Poppins"/>
                <w:b/>
                <w:bCs/>
                <w:color w:val="FFFFFF"/>
                <w:sz w:val="26"/>
                <w:szCs w:val="26"/>
              </w:rPr>
              <w:t>3</w:t>
            </w:r>
          </w:p>
        </w:tc>
        <w:tc>
          <w:tcPr>
            <w:tcW w:w="9540" w:type="dxa"/>
            <w:tcMar>
              <w:top w:w="60" w:type="dxa"/>
              <w:left w:w="200" w:type="dxa"/>
              <w:bottom w:w="60" w:type="dxa"/>
              <w:right w:w="100" w:type="dxa"/>
            </w:tcMar>
            <w:vAlign w:val="center"/>
          </w:tcPr>
          <w:p w14:paraId="0A96A686" w14:textId="77777777" w:rsidR="006E7C3B" w:rsidRDefault="00000000">
            <w:r>
              <w:rPr>
                <w:rFonts w:ascii="Poppins" w:eastAsia="Poppins" w:hAnsi="Poppins" w:cs="Poppins"/>
                <w:b/>
                <w:bCs/>
                <w:color w:val="3A1B4D"/>
                <w:sz w:val="32"/>
                <w:szCs w:val="32"/>
              </w:rPr>
              <w:t>Interpretation of findings</w:t>
            </w:r>
          </w:p>
        </w:tc>
      </w:tr>
    </w:tbl>
    <w:p w14:paraId="36FD68A5" w14:textId="77777777" w:rsidR="006E7C3B" w:rsidRDefault="006E7C3B">
      <w:pPr>
        <w:pBdr>
          <w:bottom w:val="single" w:sz="16" w:space="0" w:color="FF6152"/>
        </w:pBdr>
        <w:spacing w:after="200"/>
      </w:pPr>
    </w:p>
    <w:p w14:paraId="32A44394" w14:textId="5E48E1DE" w:rsidR="006E7C3B" w:rsidRPr="00912291" w:rsidRDefault="001A46C5">
      <w:pPr>
        <w:spacing w:after="220"/>
        <w:rPr>
          <w:sz w:val="24"/>
          <w:szCs w:val="24"/>
        </w:rPr>
      </w:pPr>
      <w:r w:rsidRPr="00912291">
        <w:rPr>
          <w:rFonts w:ascii="Poppins" w:eastAsia="Poppins" w:hAnsi="Poppins" w:cs="Poppins"/>
          <w:b/>
          <w:bCs/>
          <w:color w:val="7A6B82"/>
          <w:sz w:val="24"/>
          <w:szCs w:val="24"/>
        </w:rPr>
        <w:t xml:space="preserve">CONTRIBUTOR:  </w:t>
      </w:r>
      <w:r w:rsidRPr="00912291">
        <w:rPr>
          <w:rFonts w:ascii="Carlito" w:eastAsia="Carlito" w:hAnsi="Carlito" w:cs="Carlito"/>
          <w:i/>
          <w:iCs/>
          <w:color w:val="D6432F"/>
          <w:sz w:val="24"/>
          <w:szCs w:val="24"/>
        </w:rPr>
        <w:t>Sumiyya Zahoor</w:t>
      </w:r>
    </w:p>
    <w:p w14:paraId="62C16319" w14:textId="77777777" w:rsidR="006E7C3B" w:rsidRDefault="00000000">
      <w:pPr>
        <w:spacing w:after="160" w:line="300" w:lineRule="auto"/>
      </w:pPr>
      <w:r>
        <w:rPr>
          <w:rFonts w:ascii="Carlito" w:eastAsia="Carlito" w:hAnsi="Carlito" w:cs="Carlito"/>
          <w:color w:val="241621"/>
          <w:sz w:val="21"/>
          <w:szCs w:val="21"/>
        </w:rPr>
        <w:t>This section pulls the per-table and per-figure interpretations above into one place, draws out the difference between a learner's individual outcome and an opportunity's overall engagement quality, and summarizes which factors matter most.</w:t>
      </w:r>
    </w:p>
    <w:p w14:paraId="3003AA39" w14:textId="77777777" w:rsidR="006E7C3B" w:rsidRDefault="00000000">
      <w:pPr>
        <w:spacing w:before="180" w:after="90"/>
      </w:pPr>
      <w:r>
        <w:rPr>
          <w:rFonts w:ascii="Poppins" w:eastAsia="Poppins" w:hAnsi="Poppins" w:cs="Poppins"/>
          <w:b/>
          <w:bCs/>
          <w:color w:val="D6432F"/>
        </w:rPr>
        <w:t>Interpretation Figure 1</w:t>
      </w:r>
    </w:p>
    <w:p w14:paraId="17A61504" w14:textId="77777777" w:rsidR="006E7C3B" w:rsidRDefault="00000000">
      <w:pPr>
        <w:spacing w:after="160" w:line="300" w:lineRule="auto"/>
      </w:pPr>
      <w:r>
        <w:rPr>
          <w:rFonts w:ascii="Carlito" w:eastAsia="Carlito" w:hAnsi="Carlito" w:cs="Carlito"/>
          <w:color w:val="241621"/>
          <w:sz w:val="21"/>
          <w:szCs w:val="21"/>
        </w:rPr>
        <w:t>Internship has way more signups than any other category. Participation isn't spread out evenly — it's mostly Internship.</w:t>
      </w:r>
    </w:p>
    <w:p w14:paraId="5980F8CB" w14:textId="77777777" w:rsidR="006E7C3B" w:rsidRDefault="00000000">
      <w:pPr>
        <w:spacing w:before="180" w:after="90"/>
      </w:pPr>
      <w:r>
        <w:rPr>
          <w:rFonts w:ascii="Poppins" w:eastAsia="Poppins" w:hAnsi="Poppins" w:cs="Poppins"/>
          <w:b/>
          <w:bCs/>
          <w:color w:val="D6432F"/>
        </w:rPr>
        <w:t>Interpretation Figure 2</w:t>
      </w:r>
    </w:p>
    <w:p w14:paraId="43D56261" w14:textId="77777777" w:rsidR="006E7C3B" w:rsidRDefault="00000000">
      <w:pPr>
        <w:spacing w:after="160" w:line="300" w:lineRule="auto"/>
      </w:pPr>
      <w:r>
        <w:rPr>
          <w:rFonts w:ascii="Carlito" w:eastAsia="Carlito" w:hAnsi="Carlito" w:cs="Carlito"/>
          <w:color w:val="241621"/>
          <w:sz w:val="21"/>
          <w:szCs w:val="21"/>
        </w:rPr>
        <w:t>This chart shows the same thing as the status table: most records fall into just two outcomes — Rejected or Team Allocated. Everything else is much smaller.</w:t>
      </w:r>
    </w:p>
    <w:p w14:paraId="6C2C0CE3" w14:textId="77777777" w:rsidR="006E7C3B" w:rsidRDefault="00000000">
      <w:pPr>
        <w:spacing w:before="180" w:after="90"/>
      </w:pPr>
      <w:r>
        <w:rPr>
          <w:rFonts w:ascii="Poppins" w:eastAsia="Poppins" w:hAnsi="Poppins" w:cs="Poppins"/>
          <w:b/>
          <w:bCs/>
          <w:color w:val="D6432F"/>
        </w:rPr>
        <w:t>Interpretation Figure 3</w:t>
      </w:r>
    </w:p>
    <w:p w14:paraId="70F73EA6" w14:textId="77777777" w:rsidR="006E7C3B" w:rsidRDefault="00000000">
      <w:pPr>
        <w:spacing w:after="160" w:line="300" w:lineRule="auto"/>
      </w:pPr>
      <w:r>
        <w:rPr>
          <w:rFonts w:ascii="Carlito" w:eastAsia="Carlito" w:hAnsi="Carlito" w:cs="Carlito"/>
          <w:color w:val="241621"/>
          <w:sz w:val="21"/>
          <w:szCs w:val="21"/>
        </w:rPr>
        <w:t>Signups generally went up from early 2023, hit a high point of 1,546 in January 2024, then dropped sharply to just 12 by April 2024. This could mean signups follow a seasonal pattern, or it could just mean the data collection stopped around then — it's worth checking against the category breakdown before assuming interest is dropping.</w:t>
      </w:r>
    </w:p>
    <w:p w14:paraId="582B4C95" w14:textId="77777777" w:rsidR="006E7C3B" w:rsidRDefault="00000000">
      <w:pPr>
        <w:spacing w:before="180" w:after="90"/>
      </w:pPr>
      <w:r>
        <w:rPr>
          <w:rFonts w:ascii="Poppins" w:eastAsia="Poppins" w:hAnsi="Poppins" w:cs="Poppins"/>
          <w:b/>
          <w:bCs/>
          <w:color w:val="D6432F"/>
        </w:rPr>
        <w:t>Interpretation Figure 4</w:t>
      </w:r>
    </w:p>
    <w:p w14:paraId="1025C7B9" w14:textId="77777777" w:rsidR="006E7C3B" w:rsidRDefault="00000000">
      <w:pPr>
        <w:spacing w:after="160" w:line="300" w:lineRule="auto"/>
      </w:pPr>
      <w:r>
        <w:rPr>
          <w:rFonts w:ascii="Carlito" w:eastAsia="Carlito" w:hAnsi="Carlito" w:cs="Carlito"/>
          <w:color w:val="241621"/>
          <w:sz w:val="21"/>
          <w:szCs w:val="21"/>
        </w:rPr>
        <w:t>When we break the monthly numbers down by category, Internship is what's causing most of the ups and downs in the overall trend. Course changes more gently, and the other categories stay low the whole time.</w:t>
      </w:r>
    </w:p>
    <w:p w14:paraId="146BC4A6" w14:textId="77777777" w:rsidR="006E7C3B" w:rsidRDefault="00000000">
      <w:pPr>
        <w:spacing w:before="180" w:after="90"/>
      </w:pPr>
      <w:r>
        <w:rPr>
          <w:rFonts w:ascii="Poppins" w:eastAsia="Poppins" w:hAnsi="Poppins" w:cs="Poppins"/>
          <w:b/>
          <w:bCs/>
          <w:color w:val="D6432F"/>
        </w:rPr>
        <w:t>Interpretation Figure 5</w:t>
      </w:r>
    </w:p>
    <w:p w14:paraId="120EC9FC" w14:textId="77777777" w:rsidR="000D4A97" w:rsidRDefault="000D4A97" w:rsidP="000D4A97">
      <w:pPr>
        <w:spacing w:after="160" w:line="300" w:lineRule="auto"/>
      </w:pPr>
      <w:r>
        <w:rPr>
          <w:rFonts w:ascii="Carlito" w:eastAsia="Carlito" w:hAnsi="Carlito" w:cs="Carlito"/>
          <w:color w:val="241621"/>
          <w:sz w:val="21"/>
          <w:szCs w:val="21"/>
        </w:rPr>
        <w:t>Looking at the numbers by quarter instead of by month shows the same pattern: signups grew through 2023 and peaked in 2024 Q1 at 2,752 signups — the highest quarter on record. 2024 Q2 shows only 12 records, but this reflects a data-extraction cutoff rather than an actual drop in signups, so it's excluded from quarter-over-quarter comparisons.</w:t>
      </w:r>
    </w:p>
    <w:p w14:paraId="612A875C" w14:textId="31EB0387" w:rsidR="006E7C3B" w:rsidRDefault="00000000" w:rsidP="00B95461">
      <w:pPr>
        <w:spacing w:after="160" w:line="300" w:lineRule="auto"/>
      </w:pPr>
      <w:r>
        <w:rPr>
          <w:rFonts w:ascii="Poppins" w:eastAsia="Poppins" w:hAnsi="Poppins" w:cs="Poppins"/>
          <w:b/>
          <w:bCs/>
          <w:color w:val="D6432F"/>
        </w:rPr>
        <w:t>Interpretation Figure 6</w:t>
      </w:r>
    </w:p>
    <w:p w14:paraId="1FBEEC1C" w14:textId="77777777" w:rsidR="00866996" w:rsidRDefault="00000000" w:rsidP="00866996">
      <w:pPr>
        <w:spacing w:after="160" w:line="300" w:lineRule="auto"/>
      </w:pPr>
      <w:r>
        <w:rPr>
          <w:rFonts w:ascii="Carlito" w:eastAsia="Carlito" w:hAnsi="Carlito" w:cs="Carlito"/>
          <w:color w:val="241621"/>
          <w:sz w:val="21"/>
          <w:szCs w:val="21"/>
        </w:rPr>
        <w:t>Internship has the most signups in every single quarter, not just on average. This shows Internship's popularity is steady and consistent, not a one-time fluke.</w:t>
      </w:r>
    </w:p>
    <w:p w14:paraId="6F5ACBFE" w14:textId="77777777" w:rsidR="00866996" w:rsidRDefault="00000000" w:rsidP="00866996">
      <w:pPr>
        <w:spacing w:after="160" w:line="300" w:lineRule="auto"/>
      </w:pPr>
      <w:r>
        <w:rPr>
          <w:rFonts w:ascii="Poppins" w:eastAsia="Poppins" w:hAnsi="Poppins" w:cs="Poppins"/>
          <w:b/>
          <w:bCs/>
          <w:color w:val="D6432F"/>
        </w:rPr>
        <w:t>Interpretation Figure 7</w:t>
      </w:r>
    </w:p>
    <w:p w14:paraId="3E87030F" w14:textId="68DFDE29" w:rsidR="006E7C3B" w:rsidRDefault="00000000" w:rsidP="00866996">
      <w:pPr>
        <w:spacing w:after="160" w:line="300" w:lineRule="auto"/>
        <w:rPr>
          <w:rFonts w:ascii="Carlito" w:eastAsia="Carlito" w:hAnsi="Carlito" w:cs="Carlito"/>
          <w:color w:val="241621"/>
          <w:sz w:val="21"/>
          <w:szCs w:val="21"/>
        </w:rPr>
      </w:pPr>
      <w:r>
        <w:rPr>
          <w:rFonts w:ascii="Carlito" w:eastAsia="Carlito" w:hAnsi="Carlito" w:cs="Carlito"/>
          <w:color w:val="241621"/>
          <w:sz w:val="21"/>
          <w:szCs w:val="21"/>
        </w:rPr>
        <w:t>Internship gets the most signups every day, with a bit more activity around Thursday. Course follows a similar but smaller pattern. The other categories stay low no matter what day it is — so the day of the week mostly matters for the two biggest categories.</w:t>
      </w:r>
    </w:p>
    <w:p w14:paraId="654B5D85" w14:textId="77777777" w:rsidR="00367B48" w:rsidRDefault="00367B48" w:rsidP="00866996">
      <w:pPr>
        <w:spacing w:after="160" w:line="300" w:lineRule="auto"/>
        <w:rPr>
          <w:rFonts w:ascii="Carlito" w:eastAsia="Carlito" w:hAnsi="Carlito" w:cs="Carlito"/>
          <w:color w:val="241621"/>
          <w:sz w:val="21"/>
          <w:szCs w:val="21"/>
        </w:rPr>
      </w:pPr>
    </w:p>
    <w:p w14:paraId="6554DC9C" w14:textId="77777777" w:rsidR="00367B48" w:rsidRDefault="00367B48" w:rsidP="00866996">
      <w:pPr>
        <w:spacing w:after="160" w:line="300" w:lineRule="auto"/>
      </w:pPr>
    </w:p>
    <w:p w14:paraId="5C8D1B75" w14:textId="77777777" w:rsidR="006E7C3B" w:rsidRDefault="00000000">
      <w:pPr>
        <w:spacing w:before="180" w:after="90"/>
      </w:pPr>
      <w:r>
        <w:rPr>
          <w:rFonts w:ascii="Poppins" w:eastAsia="Poppins" w:hAnsi="Poppins" w:cs="Poppins"/>
          <w:b/>
          <w:bCs/>
          <w:color w:val="D6432F"/>
        </w:rPr>
        <w:lastRenderedPageBreak/>
        <w:t>Interpretation Figure 8</w:t>
      </w:r>
    </w:p>
    <w:p w14:paraId="2C633C82" w14:textId="77777777" w:rsidR="006E7C3B" w:rsidRDefault="00000000">
      <w:pPr>
        <w:spacing w:after="160" w:line="300" w:lineRule="auto"/>
      </w:pPr>
      <w:r>
        <w:rPr>
          <w:rFonts w:ascii="Carlito" w:eastAsia="Carlito" w:hAnsi="Carlito" w:cs="Carlito"/>
          <w:color w:val="241621"/>
          <w:sz w:val="21"/>
          <w:szCs w:val="21"/>
        </w:rPr>
        <w:t>People with a Positive outcome applied in about 54 days on average, and people with a Negative outcome took about 58 days — not a big difference. Most people in both groups actually applied pretty quickly; it's just a few slow outliers pulling the averages up.</w:t>
      </w:r>
    </w:p>
    <w:p w14:paraId="76151B5E" w14:textId="77777777" w:rsidR="006E7C3B" w:rsidRDefault="00000000">
      <w:pPr>
        <w:spacing w:before="180" w:after="90"/>
      </w:pPr>
      <w:r>
        <w:rPr>
          <w:rFonts w:ascii="Poppins" w:eastAsia="Poppins" w:hAnsi="Poppins" w:cs="Poppins"/>
          <w:b/>
          <w:bCs/>
          <w:color w:val="D6432F"/>
        </w:rPr>
        <w:t>Interpretation Figure 9</w:t>
      </w:r>
    </w:p>
    <w:p w14:paraId="22C7E4AE" w14:textId="77777777" w:rsidR="006E7C3B" w:rsidRDefault="00000000">
      <w:pPr>
        <w:spacing w:after="160" w:line="300" w:lineRule="auto"/>
      </w:pPr>
      <w:r>
        <w:rPr>
          <w:rFonts w:ascii="Carlito" w:eastAsia="Carlito" w:hAnsi="Carlito" w:cs="Carlito"/>
          <w:color w:val="241621"/>
          <w:sz w:val="21"/>
          <w:szCs w:val="21"/>
        </w:rPr>
        <w:t>This is the clearest difference in the whole report: people with Negative outcomes were tied to short opportunities (around 70 days), while people with Positive outcomes were tied to much longer ones (around 324 days). So longer opportunities seem linked to better outcomes — but a lot of start dates are missing, so this isn't 100% certain.</w:t>
      </w:r>
    </w:p>
    <w:p w14:paraId="699CA0AE" w14:textId="77777777" w:rsidR="006E7C3B" w:rsidRDefault="00000000">
      <w:pPr>
        <w:spacing w:before="180" w:after="90"/>
      </w:pPr>
      <w:r>
        <w:rPr>
          <w:rFonts w:ascii="Poppins" w:eastAsia="Poppins" w:hAnsi="Poppins" w:cs="Poppins"/>
          <w:b/>
          <w:bCs/>
          <w:color w:val="D6432F"/>
        </w:rPr>
        <w:t>Interpretation Figure 10</w:t>
      </w:r>
    </w:p>
    <w:p w14:paraId="38CD1944" w14:textId="17846325" w:rsidR="006E7C3B" w:rsidRDefault="00000000">
      <w:pPr>
        <w:spacing w:after="160" w:line="300" w:lineRule="auto"/>
      </w:pPr>
      <w:r>
        <w:rPr>
          <w:rFonts w:ascii="Carlito" w:eastAsia="Carlito" w:hAnsi="Carlito" w:cs="Carlito"/>
          <w:color w:val="241621"/>
          <w:sz w:val="21"/>
          <w:szCs w:val="21"/>
        </w:rPr>
        <w:t xml:space="preserve">Whether someone signs up on a weekday or a weekend doesn't really matter </w:t>
      </w:r>
      <w:r w:rsidR="00866996">
        <w:rPr>
          <w:rFonts w:ascii="Carlito" w:eastAsia="Carlito" w:hAnsi="Carlito" w:cs="Carlito"/>
          <w:color w:val="241621"/>
          <w:sz w:val="21"/>
          <w:szCs w:val="21"/>
        </w:rPr>
        <w:t>,</w:t>
      </w:r>
      <w:r>
        <w:rPr>
          <w:rFonts w:ascii="Carlito" w:eastAsia="Carlito" w:hAnsi="Carlito" w:cs="Carlito"/>
          <w:color w:val="241621"/>
          <w:sz w:val="21"/>
          <w:szCs w:val="21"/>
        </w:rPr>
        <w:t xml:space="preserve"> the mix of Positive and Negative outcomes is almost exactly the same either way.</w:t>
      </w:r>
    </w:p>
    <w:p w14:paraId="2F4F0851" w14:textId="7C036F56" w:rsidR="006E7C3B" w:rsidRDefault="00866996">
      <w:pPr>
        <w:pBdr>
          <w:left w:val="single" w:sz="24" w:space="8" w:color="F2A93B"/>
        </w:pBdr>
        <w:spacing w:before="260" w:after="120"/>
        <w:ind w:left="200"/>
      </w:pPr>
      <w:r>
        <w:rPr>
          <w:rFonts w:ascii="Poppins" w:eastAsia="Poppins" w:hAnsi="Poppins" w:cs="Poppins"/>
          <w:b/>
          <w:bCs/>
          <w:color w:val="3A1B4D"/>
          <w:sz w:val="24"/>
          <w:szCs w:val="24"/>
        </w:rPr>
        <w:t>3.1 Learner-Level Outcomes vs. Opportunity-Level Engagement Quality</w:t>
      </w:r>
    </w:p>
    <w:p w14:paraId="05FED143" w14:textId="7AA586D1" w:rsidR="006E7C3B" w:rsidRDefault="00000000">
      <w:pPr>
        <w:pStyle w:val="ListParagraph"/>
        <w:numPr>
          <w:ilvl w:val="0"/>
          <w:numId w:val="1"/>
        </w:numPr>
        <w:spacing w:after="110" w:line="290" w:lineRule="auto"/>
      </w:pPr>
      <w:r>
        <w:rPr>
          <w:rFonts w:ascii="Carlito" w:eastAsia="Carlito" w:hAnsi="Carlito" w:cs="Carlito"/>
          <w:color w:val="241621"/>
          <w:sz w:val="21"/>
          <w:szCs w:val="21"/>
        </w:rPr>
        <w:t xml:space="preserve">Learner-level outcome: what happened to one individual signup, captured by the Engagement Outcome Flag </w:t>
      </w:r>
      <w:r w:rsidR="00866996">
        <w:rPr>
          <w:rFonts w:ascii="Carlito" w:eastAsia="Carlito" w:hAnsi="Carlito" w:cs="Carlito"/>
          <w:color w:val="241621"/>
          <w:sz w:val="21"/>
          <w:szCs w:val="21"/>
        </w:rPr>
        <w:t>,</w:t>
      </w:r>
      <w:r>
        <w:rPr>
          <w:rFonts w:ascii="Carlito" w:eastAsia="Carlito" w:hAnsi="Carlito" w:cs="Carlito"/>
          <w:color w:val="241621"/>
          <w:sz w:val="21"/>
          <w:szCs w:val="21"/>
        </w:rPr>
        <w:t>Positive (Started/Team Allocated), Negative (Rejected/Dropped Out/Withdraw), or Other (Applied/Waitlisted/Rewards Award). This is the lens used in Figures 8-10.</w:t>
      </w:r>
    </w:p>
    <w:p w14:paraId="1BAEB5E8" w14:textId="0741AEEA" w:rsidR="006E7C3B" w:rsidRDefault="00000000">
      <w:pPr>
        <w:pStyle w:val="ListParagraph"/>
        <w:numPr>
          <w:ilvl w:val="0"/>
          <w:numId w:val="1"/>
        </w:numPr>
        <w:spacing w:after="110" w:line="290" w:lineRule="auto"/>
      </w:pPr>
      <w:r>
        <w:rPr>
          <w:rFonts w:ascii="Carlito" w:eastAsia="Carlito" w:hAnsi="Carlito" w:cs="Carlito"/>
          <w:color w:val="241621"/>
          <w:sz w:val="21"/>
          <w:szCs w:val="21"/>
        </w:rPr>
        <w:t xml:space="preserve">Opportunity-level engagement quality: how a whole category or opportunity type performs in </w:t>
      </w:r>
      <w:r w:rsidR="00866996">
        <w:rPr>
          <w:rFonts w:ascii="Carlito" w:eastAsia="Carlito" w:hAnsi="Carlito" w:cs="Carlito"/>
          <w:color w:val="241621"/>
          <w:sz w:val="21"/>
          <w:szCs w:val="21"/>
        </w:rPr>
        <w:t>aggregate,</w:t>
      </w:r>
      <w:r>
        <w:rPr>
          <w:rFonts w:ascii="Carlito" w:eastAsia="Carlito" w:hAnsi="Carlito" w:cs="Carlito"/>
          <w:color w:val="241621"/>
          <w:sz w:val="21"/>
          <w:szCs w:val="21"/>
        </w:rPr>
        <w:t xml:space="preserve"> its total signup volume, how steadily it draws participation month over month and quarter over quarter (Figures 3-6), and how long its typical opportunities run. This is a structural view of the opportunity, not a per-learner view.</w:t>
      </w:r>
    </w:p>
    <w:p w14:paraId="18855276" w14:textId="69C53020" w:rsidR="006E7C3B" w:rsidRDefault="00000000">
      <w:pPr>
        <w:pStyle w:val="ListParagraph"/>
        <w:numPr>
          <w:ilvl w:val="0"/>
          <w:numId w:val="1"/>
        </w:numPr>
        <w:spacing w:after="110" w:line="290" w:lineRule="auto"/>
      </w:pPr>
      <w:r>
        <w:rPr>
          <w:rFonts w:ascii="Carlito" w:eastAsia="Carlito" w:hAnsi="Carlito" w:cs="Carlito"/>
          <w:color w:val="241621"/>
          <w:sz w:val="21"/>
          <w:szCs w:val="21"/>
        </w:rPr>
        <w:t xml:space="preserve">These two lenses do not automatically agree. Internship has by far the highest signup volume and the steadiest category-level presence (Table </w:t>
      </w:r>
      <w:r w:rsidR="00866996">
        <w:rPr>
          <w:rFonts w:ascii="Carlito" w:eastAsia="Carlito" w:hAnsi="Carlito" w:cs="Carlito"/>
          <w:color w:val="241621"/>
          <w:sz w:val="21"/>
          <w:szCs w:val="21"/>
        </w:rPr>
        <w:t>2</w:t>
      </w:r>
      <w:r>
        <w:rPr>
          <w:rFonts w:ascii="Carlito" w:eastAsia="Carlito" w:hAnsi="Carlito" w:cs="Carlito"/>
          <w:color w:val="241621"/>
          <w:sz w:val="21"/>
          <w:szCs w:val="21"/>
        </w:rPr>
        <w:t>.</w:t>
      </w:r>
      <w:r w:rsidR="00D10003">
        <w:rPr>
          <w:rFonts w:ascii="Carlito" w:eastAsia="Carlito" w:hAnsi="Carlito" w:cs="Carlito"/>
          <w:color w:val="241621"/>
          <w:sz w:val="21"/>
          <w:szCs w:val="21"/>
        </w:rPr>
        <w:t>1</w:t>
      </w:r>
      <w:r>
        <w:rPr>
          <w:rFonts w:ascii="Carlito" w:eastAsia="Carlito" w:hAnsi="Carlito" w:cs="Carlito"/>
          <w:color w:val="241621"/>
          <w:sz w:val="21"/>
          <w:szCs w:val="21"/>
        </w:rPr>
        <w:t>, Figures 1, 4, 6), which is a strong result at the opportunity level  but high volume alone does not tell us whether individual learners in that category were more likely to reach a Positive outcome. The one link the current data provides between the two lenses is Opportunity Duration (Figure 9): Positive outcomes are tied to much longer typical durations (323.80 days) than Negative outcomes (70.57 days), so duration is, so far, the clearest bridge between an opportunity-level property and a learner-level result.</w:t>
      </w:r>
    </w:p>
    <w:p w14:paraId="4DB92FCA" w14:textId="77777777" w:rsidR="006E7C3B" w:rsidRDefault="00000000">
      <w:pPr>
        <w:pStyle w:val="ListParagraph"/>
        <w:numPr>
          <w:ilvl w:val="0"/>
          <w:numId w:val="1"/>
        </w:numPr>
        <w:spacing w:after="110" w:line="290" w:lineRule="auto"/>
      </w:pPr>
      <w:r>
        <w:rPr>
          <w:rFonts w:ascii="Carlito" w:eastAsia="Carlito" w:hAnsi="Carlito" w:cs="Carlito"/>
          <w:color w:val="241621"/>
          <w:sz w:val="21"/>
          <w:szCs w:val="21"/>
        </w:rPr>
        <w:t>Caveat: the dataset does not currently include a direct category-by-outcome breakdown, so it cannot yet be confirmed whether Internship (the highest-volume category) is also the category with the best per-learner success rate, or simply the one with the most signups. A category x outcome cross-tab would be a natural next step.</w:t>
      </w:r>
    </w:p>
    <w:p w14:paraId="546B37B1" w14:textId="2AB0CED4" w:rsidR="006E7C3B" w:rsidRDefault="006E7C3B"/>
    <w:p w14:paraId="30445CF0" w14:textId="6F79B20F" w:rsidR="006E7C3B" w:rsidRDefault="00866996">
      <w:pPr>
        <w:pBdr>
          <w:left w:val="single" w:sz="24" w:space="8" w:color="F2A93B"/>
        </w:pBdr>
        <w:spacing w:before="260" w:after="120"/>
        <w:ind w:left="200"/>
      </w:pPr>
      <w:r>
        <w:rPr>
          <w:rFonts w:ascii="Poppins" w:eastAsia="Poppins" w:hAnsi="Poppins" w:cs="Poppins"/>
          <w:b/>
          <w:bCs/>
          <w:color w:val="3A1B4D"/>
          <w:sz w:val="24"/>
          <w:szCs w:val="24"/>
        </w:rPr>
        <w:t>3.2 Signals for High- and Low-Engagement Opportunities</w:t>
      </w:r>
    </w:p>
    <w:p w14:paraId="49AE42A5" w14:textId="77777777" w:rsidR="006E7C3B" w:rsidRDefault="00000000">
      <w:pPr>
        <w:pStyle w:val="ListParagraph"/>
        <w:numPr>
          <w:ilvl w:val="0"/>
          <w:numId w:val="1"/>
        </w:numPr>
        <w:spacing w:after="110" w:line="290" w:lineRule="auto"/>
      </w:pPr>
      <w:r>
        <w:rPr>
          <w:rFonts w:ascii="Carlito" w:eastAsia="Carlito" w:hAnsi="Carlito" w:cs="Carlito"/>
          <w:color w:val="241621"/>
          <w:sz w:val="21"/>
          <w:szCs w:val="21"/>
        </w:rPr>
        <w:t>Strong-engagement signal: a long-expected opportunity duration. This is the most consistent marker of eventual Positive engagement observed in the data (Figure 9).</w:t>
      </w:r>
    </w:p>
    <w:p w14:paraId="3D3F9D84" w14:textId="7E2A7F9C" w:rsidR="006E7C3B" w:rsidRDefault="00000000">
      <w:pPr>
        <w:pStyle w:val="ListParagraph"/>
        <w:numPr>
          <w:ilvl w:val="0"/>
          <w:numId w:val="1"/>
        </w:numPr>
        <w:spacing w:after="110" w:line="290" w:lineRule="auto"/>
      </w:pPr>
      <w:r>
        <w:rPr>
          <w:rFonts w:ascii="Carlito" w:eastAsia="Carlito" w:hAnsi="Carlito" w:cs="Carlito"/>
          <w:color w:val="241621"/>
          <w:sz w:val="21"/>
          <w:szCs w:val="21"/>
        </w:rPr>
        <w:t xml:space="preserve">Strong-engagement signal: belonging to the Internship or Course categories, since these hold both the largest signup volume and the steadiest month-to-month and quarter-to-quarter presence (Figures 4, 6) </w:t>
      </w:r>
      <w:r w:rsidR="00866996">
        <w:rPr>
          <w:rFonts w:ascii="Carlito" w:eastAsia="Carlito" w:hAnsi="Carlito" w:cs="Carlito"/>
          <w:color w:val="241621"/>
          <w:sz w:val="21"/>
          <w:szCs w:val="21"/>
        </w:rPr>
        <w:t>,</w:t>
      </w:r>
      <w:r>
        <w:rPr>
          <w:rFonts w:ascii="Carlito" w:eastAsia="Carlito" w:hAnsi="Carlito" w:cs="Carlito"/>
          <w:color w:val="241621"/>
          <w:sz w:val="21"/>
          <w:szCs w:val="21"/>
        </w:rPr>
        <w:t xml:space="preserve"> a sign of durable rather than one-off participation.</w:t>
      </w:r>
    </w:p>
    <w:p w14:paraId="4C8AA82B" w14:textId="77777777" w:rsidR="006E7C3B" w:rsidRDefault="00000000">
      <w:pPr>
        <w:pStyle w:val="ListParagraph"/>
        <w:numPr>
          <w:ilvl w:val="0"/>
          <w:numId w:val="1"/>
        </w:numPr>
        <w:spacing w:after="110" w:line="290" w:lineRule="auto"/>
      </w:pPr>
      <w:r>
        <w:rPr>
          <w:rFonts w:ascii="Carlito" w:eastAsia="Carlito" w:hAnsi="Carlito" w:cs="Carlito"/>
          <w:color w:val="241621"/>
          <w:sz w:val="21"/>
          <w:szCs w:val="21"/>
        </w:rPr>
        <w:lastRenderedPageBreak/>
        <w:t>Weak-engagement signal: a short, tightly clustered opportunity duration, which is the pattern most associated with Negative outcomes (Figure 9).</w:t>
      </w:r>
    </w:p>
    <w:p w14:paraId="7E6263F1" w14:textId="77777777" w:rsidR="006E7C3B" w:rsidRDefault="00000000">
      <w:pPr>
        <w:pStyle w:val="ListParagraph"/>
        <w:numPr>
          <w:ilvl w:val="0"/>
          <w:numId w:val="1"/>
        </w:numPr>
        <w:spacing w:after="110" w:line="290" w:lineRule="auto"/>
      </w:pPr>
      <w:r>
        <w:rPr>
          <w:rFonts w:ascii="Carlito" w:eastAsia="Carlito" w:hAnsi="Carlito" w:cs="Carlito"/>
          <w:color w:val="241621"/>
          <w:sz w:val="21"/>
          <w:szCs w:val="21"/>
        </w:rPr>
        <w:t>Non-signal: signing up on a weekend versus a weekday. The outcome mix is nearly identical either way (Figure 10), so this feature does not separate high- from low-engagement cases.</w:t>
      </w:r>
    </w:p>
    <w:p w14:paraId="1FA10B17" w14:textId="77777777" w:rsidR="006E7C3B" w:rsidRDefault="00000000">
      <w:pPr>
        <w:pStyle w:val="ListParagraph"/>
        <w:numPr>
          <w:ilvl w:val="0"/>
          <w:numId w:val="1"/>
        </w:numPr>
        <w:spacing w:after="110" w:line="290" w:lineRule="auto"/>
      </w:pPr>
      <w:r>
        <w:rPr>
          <w:rFonts w:ascii="Carlito" w:eastAsia="Carlito" w:hAnsi="Carlito" w:cs="Carlito"/>
          <w:color w:val="241621"/>
          <w:sz w:val="21"/>
          <w:szCs w:val="21"/>
        </w:rPr>
        <w:t>Weak/inconsistent signal: Days to Apply. Positive (53.96 days) and Negative (57.57 days) outcomes have close means and heavily overlapping distributions (Figure 8), so this should be treated as a secondary rather than primary early-warning feature.</w:t>
      </w:r>
    </w:p>
    <w:p w14:paraId="0033329F" w14:textId="57601702" w:rsidR="006E7C3B" w:rsidRDefault="00866996">
      <w:pPr>
        <w:pBdr>
          <w:left w:val="single" w:sz="24" w:space="8" w:color="F2A93B"/>
        </w:pBdr>
        <w:spacing w:before="260" w:after="120"/>
        <w:ind w:left="200"/>
      </w:pPr>
      <w:r>
        <w:rPr>
          <w:rFonts w:ascii="Poppins" w:eastAsia="Poppins" w:hAnsi="Poppins" w:cs="Poppins"/>
          <w:b/>
          <w:bCs/>
          <w:color w:val="3A1B4D"/>
          <w:sz w:val="24"/>
          <w:szCs w:val="24"/>
        </w:rPr>
        <w:t>3.3 Summary of Strongly Influential Factors</w:t>
      </w:r>
    </w:p>
    <w:p w14:paraId="4729B941" w14:textId="77777777" w:rsidR="006E7C3B" w:rsidRDefault="00000000">
      <w:pPr>
        <w:pStyle w:val="ListParagraph"/>
        <w:numPr>
          <w:ilvl w:val="0"/>
          <w:numId w:val="1"/>
        </w:numPr>
        <w:spacing w:after="110" w:line="290" w:lineRule="auto"/>
      </w:pPr>
      <w:r>
        <w:rPr>
          <w:rFonts w:ascii="Carlito" w:eastAsia="Carlito" w:hAnsi="Carlito" w:cs="Carlito"/>
          <w:color w:val="241621"/>
          <w:sz w:val="21"/>
          <w:szCs w:val="21"/>
        </w:rPr>
        <w:t>Strongest: Opportunity Duration. It produces the clearest, most consistent separation between Positive and Negative learner outcomes of any feature examined.</w:t>
      </w:r>
    </w:p>
    <w:p w14:paraId="26B4D4FF" w14:textId="77777777" w:rsidR="006E7C3B" w:rsidRDefault="00000000">
      <w:pPr>
        <w:pStyle w:val="ListParagraph"/>
        <w:numPr>
          <w:ilvl w:val="0"/>
          <w:numId w:val="1"/>
        </w:numPr>
        <w:spacing w:after="110" w:line="290" w:lineRule="auto"/>
      </w:pPr>
      <w:r>
        <w:rPr>
          <w:rFonts w:ascii="Carlito" w:eastAsia="Carlito" w:hAnsi="Carlito" w:cs="Carlito"/>
          <w:color w:val="241621"/>
          <w:sz w:val="21"/>
          <w:szCs w:val="21"/>
        </w:rPr>
        <w:t>Second: Opportunity Category. Internship and Course dominance is the strongest driver of overall participation volume and the main source of month-to-month and quarter-to-quarter movement in total signups, though it is not yet confirmed as a driver of individual learner success.</w:t>
      </w:r>
    </w:p>
    <w:p w14:paraId="025C0F76" w14:textId="77777777" w:rsidR="006E7C3B" w:rsidRDefault="00000000">
      <w:pPr>
        <w:pStyle w:val="ListParagraph"/>
        <w:numPr>
          <w:ilvl w:val="0"/>
          <w:numId w:val="1"/>
        </w:numPr>
        <w:spacing w:after="110" w:line="290" w:lineRule="auto"/>
      </w:pPr>
      <w:r>
        <w:rPr>
          <w:rFonts w:ascii="Carlito" w:eastAsia="Carlito" w:hAnsi="Carlito" w:cs="Carlito"/>
          <w:color w:val="241621"/>
          <w:sz w:val="21"/>
          <w:szCs w:val="21"/>
        </w:rPr>
        <w:t>Weak: Days to Apply. Only a small difference in means between outcome groups, with heavily overlapping distributions.</w:t>
      </w:r>
    </w:p>
    <w:p w14:paraId="20C9C6A9" w14:textId="77777777" w:rsidR="006E7C3B" w:rsidRDefault="00000000">
      <w:pPr>
        <w:pStyle w:val="ListParagraph"/>
        <w:numPr>
          <w:ilvl w:val="0"/>
          <w:numId w:val="1"/>
        </w:numPr>
        <w:spacing w:after="110" w:line="290" w:lineRule="auto"/>
      </w:pPr>
      <w:r>
        <w:rPr>
          <w:rFonts w:ascii="Carlito" w:eastAsia="Carlito" w:hAnsi="Carlito" w:cs="Carlito"/>
          <w:color w:val="241621"/>
          <w:sz w:val="21"/>
          <w:szCs w:val="21"/>
        </w:rPr>
        <w:t>Negligible: Weekend Signup Flag. No meaningful difference in outcome composition between weekday and weekend signups.</w:t>
      </w:r>
    </w:p>
    <w:p w14:paraId="77D6FBFD" w14:textId="77777777" w:rsidR="006E7C3B" w:rsidRDefault="00000000">
      <w:pPr>
        <w:spacing w:after="160" w:line="300" w:lineRule="auto"/>
        <w:rPr>
          <w:rFonts w:ascii="Carlito" w:eastAsia="Carlito" w:hAnsi="Carlito" w:cs="Carlito"/>
          <w:color w:val="241621"/>
          <w:sz w:val="21"/>
          <w:szCs w:val="21"/>
        </w:rPr>
      </w:pPr>
      <w:r>
        <w:rPr>
          <w:rFonts w:ascii="Carlito" w:eastAsia="Carlito" w:hAnsi="Carlito" w:cs="Carlito"/>
          <w:color w:val="241621"/>
          <w:sz w:val="21"/>
          <w:szCs w:val="21"/>
        </w:rPr>
        <w:t>Overall, opportunity duration is the strongest lever tied to a positive individual outcome, while opportunity category is the strongest lever tied to overall participation volume — these are two different kinds of "success" and should not be conflated. Timing-related features (Days to Apply, Weekend Signup Flag) are, at most, secondary signals. As noted throughout this report, these are descriptive associations, not confirmed causal drivers, and the duration-based findings in particular should be read alongside the large number of missing Opportunity Start Dates (3,785 records) documented under Anomalies.</w:t>
      </w:r>
    </w:p>
    <w:p w14:paraId="585A357D" w14:textId="77777777" w:rsidR="00367B48" w:rsidRDefault="00367B48">
      <w:pPr>
        <w:spacing w:after="160" w:line="300" w:lineRule="auto"/>
        <w:rPr>
          <w:rFonts w:ascii="Carlito" w:eastAsia="Carlito" w:hAnsi="Carlito" w:cs="Carlito"/>
          <w:color w:val="241621"/>
          <w:sz w:val="21"/>
          <w:szCs w:val="21"/>
        </w:rPr>
      </w:pPr>
    </w:p>
    <w:p w14:paraId="2B066B61" w14:textId="77777777" w:rsidR="00367B48" w:rsidRDefault="00367B48">
      <w:pPr>
        <w:spacing w:after="160" w:line="300" w:lineRule="auto"/>
        <w:rPr>
          <w:rFonts w:ascii="Carlito" w:eastAsia="Carlito" w:hAnsi="Carlito" w:cs="Carlito"/>
          <w:color w:val="241621"/>
          <w:sz w:val="21"/>
          <w:szCs w:val="21"/>
        </w:rPr>
      </w:pPr>
    </w:p>
    <w:p w14:paraId="599C260A" w14:textId="77777777" w:rsidR="00367B48" w:rsidRDefault="00367B48">
      <w:pPr>
        <w:spacing w:after="160" w:line="300" w:lineRule="auto"/>
        <w:rPr>
          <w:rFonts w:ascii="Carlito" w:eastAsia="Carlito" w:hAnsi="Carlito" w:cs="Carlito"/>
          <w:color w:val="241621"/>
          <w:sz w:val="21"/>
          <w:szCs w:val="21"/>
        </w:rPr>
      </w:pPr>
    </w:p>
    <w:p w14:paraId="0EA8F954" w14:textId="77777777" w:rsidR="00367B48" w:rsidRDefault="00367B48">
      <w:pPr>
        <w:spacing w:after="160" w:line="300" w:lineRule="auto"/>
        <w:rPr>
          <w:rFonts w:ascii="Carlito" w:eastAsia="Carlito" w:hAnsi="Carlito" w:cs="Carlito"/>
          <w:color w:val="241621"/>
          <w:sz w:val="21"/>
          <w:szCs w:val="21"/>
        </w:rPr>
      </w:pPr>
    </w:p>
    <w:p w14:paraId="41146147" w14:textId="77777777" w:rsidR="00367B48" w:rsidRDefault="00367B48">
      <w:pPr>
        <w:spacing w:after="160" w:line="300" w:lineRule="auto"/>
        <w:rPr>
          <w:rFonts w:ascii="Carlito" w:eastAsia="Carlito" w:hAnsi="Carlito" w:cs="Carlito"/>
          <w:color w:val="241621"/>
          <w:sz w:val="21"/>
          <w:szCs w:val="21"/>
        </w:rPr>
      </w:pPr>
    </w:p>
    <w:p w14:paraId="7218132F" w14:textId="77777777" w:rsidR="00367B48" w:rsidRDefault="00367B48">
      <w:pPr>
        <w:spacing w:after="160" w:line="300" w:lineRule="auto"/>
        <w:rPr>
          <w:rFonts w:ascii="Carlito" w:eastAsia="Carlito" w:hAnsi="Carlito" w:cs="Carlito"/>
          <w:color w:val="241621"/>
          <w:sz w:val="21"/>
          <w:szCs w:val="21"/>
        </w:rPr>
      </w:pPr>
    </w:p>
    <w:p w14:paraId="74007353" w14:textId="77777777" w:rsidR="00367B48" w:rsidRDefault="00367B48">
      <w:pPr>
        <w:spacing w:after="160" w:line="300" w:lineRule="auto"/>
        <w:rPr>
          <w:rFonts w:ascii="Carlito" w:eastAsia="Carlito" w:hAnsi="Carlito" w:cs="Carlito"/>
          <w:color w:val="241621"/>
          <w:sz w:val="21"/>
          <w:szCs w:val="21"/>
        </w:rPr>
      </w:pPr>
    </w:p>
    <w:p w14:paraId="7111062E" w14:textId="77777777" w:rsidR="00367B48" w:rsidRDefault="00367B48">
      <w:pPr>
        <w:spacing w:after="160" w:line="300" w:lineRule="auto"/>
        <w:rPr>
          <w:rFonts w:ascii="Carlito" w:eastAsia="Carlito" w:hAnsi="Carlito" w:cs="Carlito"/>
          <w:color w:val="241621"/>
          <w:sz w:val="21"/>
          <w:szCs w:val="21"/>
        </w:rPr>
      </w:pPr>
    </w:p>
    <w:p w14:paraId="32FFBB84" w14:textId="77777777" w:rsidR="00367B48" w:rsidRDefault="00367B48">
      <w:pPr>
        <w:spacing w:after="160" w:line="300" w:lineRule="auto"/>
        <w:rPr>
          <w:rFonts w:ascii="Carlito" w:eastAsia="Carlito" w:hAnsi="Carlito" w:cs="Carlito"/>
          <w:color w:val="241621"/>
          <w:sz w:val="21"/>
          <w:szCs w:val="21"/>
        </w:rPr>
      </w:pPr>
    </w:p>
    <w:p w14:paraId="2B8524C1" w14:textId="77777777" w:rsidR="00367B48" w:rsidRDefault="00367B48">
      <w:pPr>
        <w:spacing w:after="160" w:line="300" w:lineRule="auto"/>
        <w:rPr>
          <w:rFonts w:ascii="Carlito" w:eastAsia="Carlito" w:hAnsi="Carlito" w:cs="Carlito"/>
          <w:color w:val="241621"/>
          <w:sz w:val="21"/>
          <w:szCs w:val="21"/>
        </w:rPr>
      </w:pPr>
    </w:p>
    <w:p w14:paraId="7E85A526" w14:textId="77777777" w:rsidR="00367B48" w:rsidRDefault="00367B48">
      <w:pPr>
        <w:spacing w:after="160" w:line="300" w:lineRule="auto"/>
      </w:pPr>
    </w:p>
    <w:p w14:paraId="0D8E0B67" w14:textId="3F6E7291" w:rsidR="006E7C3B" w:rsidRDefault="006E7C3B"/>
    <w:p w14:paraId="1D5836E0" w14:textId="77777777" w:rsidR="006E7C3B" w:rsidRDefault="006E7C3B">
      <w:pPr>
        <w:spacing w:before="420"/>
      </w:pPr>
    </w:p>
    <w:tbl>
      <w:tblPr>
        <w:tblW w:w="10240" w:type="dxa"/>
        <w:tblCellMar>
          <w:left w:w="10" w:type="dxa"/>
          <w:right w:w="10" w:type="dxa"/>
        </w:tblCellMar>
        <w:tblLook w:val="04A0" w:firstRow="1" w:lastRow="0" w:firstColumn="1" w:lastColumn="0" w:noHBand="0" w:noVBand="1"/>
      </w:tblPr>
      <w:tblGrid>
        <w:gridCol w:w="700"/>
        <w:gridCol w:w="9540"/>
      </w:tblGrid>
      <w:tr w:rsidR="006E7C3B" w14:paraId="0A9785DA" w14:textId="77777777">
        <w:tc>
          <w:tcPr>
            <w:tcW w:w="700" w:type="dxa"/>
            <w:shd w:val="clear" w:color="auto" w:fill="2B1533"/>
            <w:tcMar>
              <w:top w:w="100" w:type="dxa"/>
              <w:left w:w="100" w:type="dxa"/>
              <w:bottom w:w="100" w:type="dxa"/>
              <w:right w:w="100" w:type="dxa"/>
            </w:tcMar>
            <w:vAlign w:val="center"/>
          </w:tcPr>
          <w:p w14:paraId="5C3DFBA7" w14:textId="77777777" w:rsidR="006E7C3B" w:rsidRDefault="00000000">
            <w:pPr>
              <w:jc w:val="center"/>
            </w:pPr>
            <w:r>
              <w:rPr>
                <w:rFonts w:ascii="Poppins" w:eastAsia="Poppins" w:hAnsi="Poppins" w:cs="Poppins"/>
                <w:b/>
                <w:bCs/>
                <w:color w:val="FFFFFF"/>
                <w:sz w:val="26"/>
                <w:szCs w:val="26"/>
              </w:rPr>
              <w:t>4</w:t>
            </w:r>
          </w:p>
        </w:tc>
        <w:tc>
          <w:tcPr>
            <w:tcW w:w="9540" w:type="dxa"/>
            <w:tcMar>
              <w:top w:w="60" w:type="dxa"/>
              <w:left w:w="200" w:type="dxa"/>
              <w:bottom w:w="60" w:type="dxa"/>
              <w:right w:w="100" w:type="dxa"/>
            </w:tcMar>
            <w:vAlign w:val="center"/>
          </w:tcPr>
          <w:p w14:paraId="50EC0C0F" w14:textId="77777777" w:rsidR="006E7C3B" w:rsidRDefault="00000000">
            <w:r>
              <w:rPr>
                <w:rFonts w:ascii="Poppins" w:eastAsia="Poppins" w:hAnsi="Poppins" w:cs="Poppins"/>
                <w:b/>
                <w:bCs/>
                <w:color w:val="3A1B4D"/>
                <w:sz w:val="32"/>
                <w:szCs w:val="32"/>
              </w:rPr>
              <w:t>Preparation for Modeling</w:t>
            </w:r>
          </w:p>
        </w:tc>
      </w:tr>
    </w:tbl>
    <w:p w14:paraId="71F6ACF9" w14:textId="77777777" w:rsidR="006E7C3B" w:rsidRDefault="006E7C3B">
      <w:pPr>
        <w:pBdr>
          <w:bottom w:val="single" w:sz="16" w:space="0" w:color="FF6152"/>
        </w:pBdr>
        <w:spacing w:after="200"/>
      </w:pPr>
    </w:p>
    <w:p w14:paraId="1F56AFD0" w14:textId="6D810BDC" w:rsidR="006E7C3B" w:rsidRPr="00912291" w:rsidRDefault="00866996">
      <w:pPr>
        <w:spacing w:after="220"/>
        <w:rPr>
          <w:sz w:val="24"/>
          <w:szCs w:val="24"/>
        </w:rPr>
      </w:pPr>
      <w:r w:rsidRPr="00912291">
        <w:rPr>
          <w:rFonts w:ascii="Poppins" w:eastAsia="Poppins" w:hAnsi="Poppins" w:cs="Poppins"/>
          <w:b/>
          <w:bCs/>
          <w:color w:val="7A6B82"/>
          <w:sz w:val="24"/>
          <w:szCs w:val="24"/>
        </w:rPr>
        <w:t xml:space="preserve">CONTRIBUTOR: </w:t>
      </w:r>
      <w:r w:rsidRPr="00912291">
        <w:rPr>
          <w:rFonts w:ascii="Carlito" w:eastAsia="Carlito" w:hAnsi="Carlito" w:cs="Carlito"/>
          <w:i/>
          <w:iCs/>
          <w:color w:val="D6432F"/>
          <w:sz w:val="24"/>
          <w:szCs w:val="24"/>
        </w:rPr>
        <w:t>Angel Wambui</w:t>
      </w:r>
    </w:p>
    <w:p w14:paraId="5BA39301" w14:textId="77777777" w:rsidR="006E7C3B" w:rsidRDefault="00000000">
      <w:pPr>
        <w:pBdr>
          <w:left w:val="single" w:sz="24" w:space="8" w:color="F2A93B"/>
        </w:pBdr>
        <w:spacing w:before="260" w:after="120"/>
        <w:ind w:left="200"/>
      </w:pPr>
      <w:r>
        <w:rPr>
          <w:rFonts w:ascii="Poppins" w:eastAsia="Poppins" w:hAnsi="Poppins" w:cs="Poppins"/>
          <w:b/>
          <w:bCs/>
          <w:color w:val="3A1B4D"/>
          <w:sz w:val="24"/>
          <w:szCs w:val="24"/>
        </w:rPr>
        <w:t>Is the Dataset Ready for Modeling?</w:t>
      </w:r>
    </w:p>
    <w:p w14:paraId="2D4B8267" w14:textId="77777777" w:rsidR="006E7C3B" w:rsidRDefault="00000000">
      <w:pPr>
        <w:spacing w:after="160" w:line="300" w:lineRule="auto"/>
      </w:pPr>
      <w:r>
        <w:rPr>
          <w:rFonts w:ascii="Carlito" w:eastAsia="Carlito" w:hAnsi="Carlito" w:cs="Carlito"/>
          <w:color w:val="241621"/>
          <w:sz w:val="21"/>
          <w:szCs w:val="21"/>
        </w:rPr>
        <w:t>Mostly yes, with a few things to sort out first. The dataset has been cleaned, key derived features are already built, and a clear target variable exists. That said, there are a handful of anomalies flagged during EDA that should be resolved or explicitly excluded before moving into Week 3, rather than being carried forward silently.</w:t>
      </w:r>
    </w:p>
    <w:p w14:paraId="44D6789E" w14:textId="77777777" w:rsidR="006E7C3B" w:rsidRDefault="00000000">
      <w:pPr>
        <w:pBdr>
          <w:left w:val="single" w:sz="24" w:space="8" w:color="F2A93B"/>
        </w:pBdr>
        <w:spacing w:before="260" w:after="120"/>
        <w:ind w:left="200"/>
      </w:pPr>
      <w:r>
        <w:rPr>
          <w:rFonts w:ascii="Poppins" w:eastAsia="Poppins" w:hAnsi="Poppins" w:cs="Poppins"/>
          <w:b/>
          <w:bCs/>
          <w:color w:val="3A1B4D"/>
          <w:sz w:val="24"/>
          <w:szCs w:val="24"/>
        </w:rPr>
        <w:t>What's Already in Good Shape</w:t>
      </w:r>
    </w:p>
    <w:p w14:paraId="72DE1F03" w14:textId="77777777" w:rsidR="006E7C3B" w:rsidRDefault="00000000">
      <w:pPr>
        <w:pStyle w:val="ListParagraph"/>
        <w:numPr>
          <w:ilvl w:val="0"/>
          <w:numId w:val="1"/>
        </w:numPr>
        <w:spacing w:after="110" w:line="290" w:lineRule="auto"/>
      </w:pPr>
      <w:r>
        <w:rPr>
          <w:rFonts w:ascii="Carlito" w:eastAsia="Carlito" w:hAnsi="Carlito" w:cs="Carlito"/>
          <w:color w:val="241621"/>
          <w:sz w:val="21"/>
          <w:szCs w:val="21"/>
        </w:rPr>
        <w:t>A usable target variable exists: Engagement Outcome Flag, grouping records into Positive (Started/Team Allocated), Negative (Rejected/Dropped Out/Withdraw), and Other (Applied/Waitlisted/Rewards Award). This gives modeling a clear classification problem to work with.</w:t>
      </w:r>
    </w:p>
    <w:p w14:paraId="4E589938" w14:textId="77777777" w:rsidR="006E7C3B" w:rsidRDefault="00000000">
      <w:pPr>
        <w:pStyle w:val="ListParagraph"/>
        <w:numPr>
          <w:ilvl w:val="0"/>
          <w:numId w:val="1"/>
        </w:numPr>
        <w:spacing w:after="110" w:line="290" w:lineRule="auto"/>
      </w:pPr>
      <w:r>
        <w:rPr>
          <w:rFonts w:ascii="Carlito" w:eastAsia="Carlito" w:hAnsi="Carlito" w:cs="Carlito"/>
          <w:color w:val="241621"/>
          <w:sz w:val="21"/>
          <w:szCs w:val="21"/>
        </w:rPr>
        <w:t>Several useful derived features are already available: Days to Apply, Opportunity Duration, Weekend Signup Flag, Signup Month, and Signup Quarter.</w:t>
      </w:r>
    </w:p>
    <w:p w14:paraId="37FADF2C" w14:textId="77777777" w:rsidR="006E7C3B" w:rsidRDefault="00000000">
      <w:pPr>
        <w:pStyle w:val="ListParagraph"/>
        <w:numPr>
          <w:ilvl w:val="0"/>
          <w:numId w:val="1"/>
        </w:numPr>
        <w:spacing w:after="110" w:line="290" w:lineRule="auto"/>
      </w:pPr>
      <w:r>
        <w:rPr>
          <w:rFonts w:ascii="Carlito" w:eastAsia="Carlito" w:hAnsi="Carlito" w:cs="Carlito"/>
          <w:color w:val="241621"/>
          <w:sz w:val="21"/>
          <w:szCs w:val="21"/>
        </w:rPr>
        <w:t>Core categorical fields (Opportunity Category, Gender, Country, Status Description) are consistent enough to be encoded for modeling without major rework.</w:t>
      </w:r>
    </w:p>
    <w:p w14:paraId="2E506F0E" w14:textId="77777777" w:rsidR="006E7C3B" w:rsidRDefault="00000000">
      <w:pPr>
        <w:pBdr>
          <w:left w:val="single" w:sz="24" w:space="8" w:color="F2A93B"/>
        </w:pBdr>
        <w:spacing w:before="260" w:after="120"/>
        <w:ind w:left="200"/>
      </w:pPr>
      <w:r>
        <w:rPr>
          <w:rFonts w:ascii="Poppins" w:eastAsia="Poppins" w:hAnsi="Poppins" w:cs="Poppins"/>
          <w:b/>
          <w:bCs/>
          <w:color w:val="3A1B4D"/>
          <w:sz w:val="24"/>
          <w:szCs w:val="24"/>
        </w:rPr>
        <w:t>What Needs to Be Resolved First</w:t>
      </w:r>
    </w:p>
    <w:p w14:paraId="5EC13E48" w14:textId="77777777" w:rsidR="006E7C3B" w:rsidRDefault="00000000">
      <w:pPr>
        <w:pStyle w:val="ListParagraph"/>
        <w:numPr>
          <w:ilvl w:val="0"/>
          <w:numId w:val="1"/>
        </w:numPr>
        <w:spacing w:after="110" w:line="290" w:lineRule="auto"/>
      </w:pPr>
      <w:r>
        <w:rPr>
          <w:rFonts w:ascii="Carlito" w:eastAsia="Carlito" w:hAnsi="Carlito" w:cs="Carlito"/>
          <w:color w:val="241621"/>
          <w:sz w:val="21"/>
          <w:szCs w:val="21"/>
        </w:rPr>
        <w:t>101 records have a negative Days to Apply value, meaning the apply date comes before the signup date. This isn't possible and points to a data entry issue — these should be flagged and excluded from training rather than left in as-is.</w:t>
      </w:r>
    </w:p>
    <w:p w14:paraId="367F33F6" w14:textId="77777777" w:rsidR="006E7C3B" w:rsidRDefault="00000000">
      <w:pPr>
        <w:pStyle w:val="ListParagraph"/>
        <w:numPr>
          <w:ilvl w:val="0"/>
          <w:numId w:val="1"/>
        </w:numPr>
        <w:spacing w:after="110" w:line="290" w:lineRule="auto"/>
      </w:pPr>
      <w:r>
        <w:rPr>
          <w:rFonts w:ascii="Carlito" w:eastAsia="Carlito" w:hAnsi="Carlito" w:cs="Carlito"/>
          <w:color w:val="241621"/>
          <w:sz w:val="21"/>
          <w:szCs w:val="21"/>
        </w:rPr>
        <w:t>50 records have an unusual age (under 15 or over 70). These are worth a quick manual check — a few may be genuine, but this range is unusual enough to double-check before trusting Age as a feature.</w:t>
      </w:r>
    </w:p>
    <w:p w14:paraId="48F93C1C" w14:textId="77777777" w:rsidR="006E7C3B" w:rsidRDefault="00000000">
      <w:pPr>
        <w:pStyle w:val="ListParagraph"/>
        <w:numPr>
          <w:ilvl w:val="0"/>
          <w:numId w:val="1"/>
        </w:numPr>
        <w:spacing w:after="110" w:line="290" w:lineRule="auto"/>
      </w:pPr>
      <w:r>
        <w:rPr>
          <w:rFonts w:ascii="Carlito" w:eastAsia="Carlito" w:hAnsi="Carlito" w:cs="Carlito"/>
          <w:color w:val="241621"/>
          <w:sz w:val="21"/>
          <w:szCs w:val="21"/>
        </w:rPr>
        <w:t>3,785 records are missing Opportunity Start Date, which limits how reliable Opportunity Duration is as a feature. Rather than dropping Opportunity Duration altogether, it may be worth keeping it for the ~56% of records that do have it, and adding a separate 'Has Start Date' flag so the model can account for the gap rather than being misled by it.</w:t>
      </w:r>
    </w:p>
    <w:p w14:paraId="1C83CC8D" w14:textId="77777777" w:rsidR="006E7C3B" w:rsidRPr="00367B48" w:rsidRDefault="00000000">
      <w:pPr>
        <w:pStyle w:val="ListParagraph"/>
        <w:numPr>
          <w:ilvl w:val="0"/>
          <w:numId w:val="1"/>
        </w:numPr>
        <w:spacing w:after="110" w:line="290" w:lineRule="auto"/>
      </w:pPr>
      <w:r>
        <w:rPr>
          <w:rFonts w:ascii="Carlito" w:eastAsia="Carlito" w:hAnsi="Carlito" w:cs="Carlito"/>
          <w:color w:val="241621"/>
          <w:sz w:val="21"/>
          <w:szCs w:val="21"/>
        </w:rPr>
        <w:t>5 records are missing Current/Intended Major. This is a small enough number that these rows can either be dropped or the field simply left blank/'Unknown' without meaningfully affecting the model.</w:t>
      </w:r>
    </w:p>
    <w:p w14:paraId="6B4EC8AF" w14:textId="77777777" w:rsidR="00367B48" w:rsidRDefault="00367B48" w:rsidP="00367B48">
      <w:pPr>
        <w:pStyle w:val="ListParagraph"/>
        <w:spacing w:after="110" w:line="290" w:lineRule="auto"/>
        <w:ind w:left="720"/>
      </w:pPr>
    </w:p>
    <w:p w14:paraId="074AF08D" w14:textId="77777777" w:rsidR="006E7C3B" w:rsidRDefault="00000000">
      <w:pPr>
        <w:pBdr>
          <w:left w:val="single" w:sz="24" w:space="8" w:color="F2A93B"/>
        </w:pBdr>
        <w:spacing w:before="260" w:after="120"/>
        <w:ind w:left="200"/>
      </w:pPr>
      <w:r>
        <w:rPr>
          <w:rFonts w:ascii="Poppins" w:eastAsia="Poppins" w:hAnsi="Poppins" w:cs="Poppins"/>
          <w:b/>
          <w:bCs/>
          <w:color w:val="3A1B4D"/>
          <w:sz w:val="24"/>
          <w:szCs w:val="24"/>
        </w:rPr>
        <w:t>Features Most Useful for Modeling</w:t>
      </w:r>
    </w:p>
    <w:p w14:paraId="60FB14F5" w14:textId="77777777" w:rsidR="006E7C3B" w:rsidRDefault="00000000">
      <w:pPr>
        <w:spacing w:after="160" w:line="300" w:lineRule="auto"/>
        <w:rPr>
          <w:rFonts w:ascii="Carlito" w:eastAsia="Carlito" w:hAnsi="Carlito" w:cs="Carlito"/>
          <w:color w:val="241621"/>
          <w:sz w:val="21"/>
          <w:szCs w:val="21"/>
        </w:rPr>
      </w:pPr>
      <w:r>
        <w:rPr>
          <w:rFonts w:ascii="Carlito" w:eastAsia="Carlito" w:hAnsi="Carlito" w:cs="Carlito"/>
          <w:color w:val="241621"/>
          <w:sz w:val="21"/>
          <w:szCs w:val="21"/>
        </w:rPr>
        <w:t>Based on the Phase 2–4 findings, some features carry far more signal than others though it's worth separating two different questions the data answers: what drives overall participation volume, versus what predicts an individual learner's outcome. These aren't always the same thing.</w:t>
      </w:r>
    </w:p>
    <w:p w14:paraId="510997D2" w14:textId="77777777" w:rsidR="00367B48" w:rsidRDefault="00367B48">
      <w:pPr>
        <w:spacing w:after="160" w:line="300" w:lineRule="auto"/>
      </w:pPr>
    </w:p>
    <w:tbl>
      <w:tblPr>
        <w:tblW w:w="10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62"/>
        <w:gridCol w:w="7578"/>
      </w:tblGrid>
      <w:tr w:rsidR="006E7C3B" w14:paraId="65F92718" w14:textId="77777777">
        <w:trPr>
          <w:tblHeader/>
        </w:trPr>
        <w:tc>
          <w:tcPr>
            <w:tcW w:w="2662" w:type="dxa"/>
            <w:shd w:val="clear" w:color="auto" w:fill="2B1533"/>
            <w:tcMar>
              <w:top w:w="90" w:type="dxa"/>
              <w:left w:w="100" w:type="dxa"/>
              <w:bottom w:w="90" w:type="dxa"/>
              <w:right w:w="100" w:type="dxa"/>
            </w:tcMar>
            <w:vAlign w:val="center"/>
          </w:tcPr>
          <w:p w14:paraId="1B5FDCA3" w14:textId="77777777" w:rsidR="006E7C3B" w:rsidRDefault="00000000">
            <w:pPr>
              <w:jc w:val="center"/>
            </w:pPr>
            <w:r>
              <w:rPr>
                <w:rFonts w:ascii="Poppins" w:eastAsia="Poppins" w:hAnsi="Poppins" w:cs="Poppins"/>
                <w:b/>
                <w:bCs/>
                <w:color w:val="FFFFFF"/>
                <w:sz w:val="18"/>
                <w:szCs w:val="18"/>
              </w:rPr>
              <w:lastRenderedPageBreak/>
              <w:t>Feature</w:t>
            </w:r>
          </w:p>
        </w:tc>
        <w:tc>
          <w:tcPr>
            <w:tcW w:w="7578" w:type="dxa"/>
            <w:shd w:val="clear" w:color="auto" w:fill="2B1533"/>
            <w:tcMar>
              <w:top w:w="90" w:type="dxa"/>
              <w:left w:w="100" w:type="dxa"/>
              <w:bottom w:w="90" w:type="dxa"/>
              <w:right w:w="100" w:type="dxa"/>
            </w:tcMar>
            <w:vAlign w:val="center"/>
          </w:tcPr>
          <w:p w14:paraId="47A026B1" w14:textId="77777777" w:rsidR="006E7C3B" w:rsidRDefault="00000000">
            <w:pPr>
              <w:jc w:val="center"/>
            </w:pPr>
            <w:r>
              <w:rPr>
                <w:rFonts w:ascii="Poppins" w:eastAsia="Poppins" w:hAnsi="Poppins" w:cs="Poppins"/>
                <w:b/>
                <w:bCs/>
                <w:color w:val="FFFFFF"/>
                <w:sz w:val="18"/>
                <w:szCs w:val="18"/>
              </w:rPr>
              <w:t>Why it matters</w:t>
            </w:r>
          </w:p>
        </w:tc>
      </w:tr>
      <w:tr w:rsidR="006E7C3B" w14:paraId="01BDCF3F" w14:textId="77777777">
        <w:tc>
          <w:tcPr>
            <w:tcW w:w="2662" w:type="dxa"/>
            <w:tcMar>
              <w:top w:w="90" w:type="dxa"/>
              <w:left w:w="100" w:type="dxa"/>
              <w:bottom w:w="90" w:type="dxa"/>
              <w:right w:w="100" w:type="dxa"/>
            </w:tcMar>
          </w:tcPr>
          <w:p w14:paraId="225DB8E9" w14:textId="77777777" w:rsidR="006E7C3B" w:rsidRDefault="00000000">
            <w:r>
              <w:rPr>
                <w:rFonts w:ascii="Carlito" w:eastAsia="Carlito" w:hAnsi="Carlito" w:cs="Carlito"/>
                <w:color w:val="241621"/>
                <w:sz w:val="18"/>
                <w:szCs w:val="18"/>
              </w:rPr>
              <w:t>Opportunity Duration</w:t>
            </w:r>
          </w:p>
        </w:tc>
        <w:tc>
          <w:tcPr>
            <w:tcW w:w="7578" w:type="dxa"/>
            <w:tcMar>
              <w:top w:w="90" w:type="dxa"/>
              <w:left w:w="100" w:type="dxa"/>
              <w:bottom w:w="90" w:type="dxa"/>
              <w:right w:w="100" w:type="dxa"/>
            </w:tcMar>
          </w:tcPr>
          <w:p w14:paraId="008B796C" w14:textId="77777777" w:rsidR="006E7C3B" w:rsidRDefault="00000000">
            <w:r>
              <w:rPr>
                <w:rFonts w:ascii="Carlito" w:eastAsia="Carlito" w:hAnsi="Carlito" w:cs="Carlito"/>
                <w:color w:val="241621"/>
                <w:sz w:val="18"/>
                <w:szCs w:val="18"/>
              </w:rPr>
              <w:t>The strongest signal found so far, and the clearest bridge between an opportunity-level property and a learner-level result — Positive outcomes average 324 days vs. 70 days for Negative outcomes. Worth prioritizing, with the missing-data caveat noted above.</w:t>
            </w:r>
          </w:p>
        </w:tc>
      </w:tr>
      <w:tr w:rsidR="006E7C3B" w14:paraId="0F74606E" w14:textId="77777777">
        <w:tc>
          <w:tcPr>
            <w:tcW w:w="2662" w:type="dxa"/>
            <w:shd w:val="clear" w:color="auto" w:fill="FCEEE9"/>
            <w:tcMar>
              <w:top w:w="90" w:type="dxa"/>
              <w:left w:w="100" w:type="dxa"/>
              <w:bottom w:w="90" w:type="dxa"/>
              <w:right w:w="100" w:type="dxa"/>
            </w:tcMar>
          </w:tcPr>
          <w:p w14:paraId="69C46167" w14:textId="77777777" w:rsidR="006E7C3B" w:rsidRDefault="00000000">
            <w:r>
              <w:rPr>
                <w:rFonts w:ascii="Carlito" w:eastAsia="Carlito" w:hAnsi="Carlito" w:cs="Carlito"/>
                <w:color w:val="241621"/>
                <w:sz w:val="18"/>
                <w:szCs w:val="18"/>
              </w:rPr>
              <w:t>Opportunity Category</w:t>
            </w:r>
          </w:p>
        </w:tc>
        <w:tc>
          <w:tcPr>
            <w:tcW w:w="7578" w:type="dxa"/>
            <w:shd w:val="clear" w:color="auto" w:fill="FCEEE9"/>
            <w:tcMar>
              <w:top w:w="90" w:type="dxa"/>
              <w:left w:w="100" w:type="dxa"/>
              <w:bottom w:w="90" w:type="dxa"/>
              <w:right w:w="100" w:type="dxa"/>
            </w:tcMar>
          </w:tcPr>
          <w:p w14:paraId="2DD996A1" w14:textId="77777777" w:rsidR="006E7C3B" w:rsidRDefault="00000000">
            <w:r>
              <w:rPr>
                <w:rFonts w:ascii="Carlito" w:eastAsia="Carlito" w:hAnsi="Carlito" w:cs="Carlito"/>
                <w:color w:val="241621"/>
                <w:sz w:val="18"/>
                <w:szCs w:val="18"/>
              </w:rPr>
              <w:t>Internship and Course dominate overall signup volume (87% combined) and drive most of the month-to-month movement, but this is a volume signal, not a confirmed learner-outcome signal. It is not yet known whether Internship also has the best per-learner success rate, or simply the most signups. A category × outcome cross-tab (comparing Positive/Negative/Other rates within each category) should be run before treating Category as a strong predictive feature.</w:t>
            </w:r>
          </w:p>
        </w:tc>
      </w:tr>
      <w:tr w:rsidR="006E7C3B" w14:paraId="229944B6" w14:textId="77777777">
        <w:tc>
          <w:tcPr>
            <w:tcW w:w="2662" w:type="dxa"/>
            <w:tcMar>
              <w:top w:w="90" w:type="dxa"/>
              <w:left w:w="100" w:type="dxa"/>
              <w:bottom w:w="90" w:type="dxa"/>
              <w:right w:w="100" w:type="dxa"/>
            </w:tcMar>
          </w:tcPr>
          <w:p w14:paraId="7EA40970" w14:textId="77777777" w:rsidR="006E7C3B" w:rsidRDefault="00000000">
            <w:r>
              <w:rPr>
                <w:rFonts w:ascii="Carlito" w:eastAsia="Carlito" w:hAnsi="Carlito" w:cs="Carlito"/>
                <w:color w:val="241621"/>
                <w:sz w:val="18"/>
                <w:szCs w:val="18"/>
              </w:rPr>
              <w:t>Days to Apply</w:t>
            </w:r>
          </w:p>
        </w:tc>
        <w:tc>
          <w:tcPr>
            <w:tcW w:w="7578" w:type="dxa"/>
            <w:tcMar>
              <w:top w:w="90" w:type="dxa"/>
              <w:left w:w="100" w:type="dxa"/>
              <w:bottom w:w="90" w:type="dxa"/>
              <w:right w:w="100" w:type="dxa"/>
            </w:tcMar>
          </w:tcPr>
          <w:p w14:paraId="760B17B4" w14:textId="77777777" w:rsidR="006E7C3B" w:rsidRDefault="00000000">
            <w:r>
              <w:rPr>
                <w:rFonts w:ascii="Carlito" w:eastAsia="Carlito" w:hAnsi="Carlito" w:cs="Carlito"/>
                <w:color w:val="241621"/>
                <w:sz w:val="18"/>
                <w:szCs w:val="18"/>
              </w:rPr>
              <w:t>A weak signal on its own (54 vs. 58 days between outcome groups, with heavily overlapping distributions), but may still add value combined with other features rather than used alone.</w:t>
            </w:r>
          </w:p>
        </w:tc>
      </w:tr>
      <w:tr w:rsidR="006E7C3B" w14:paraId="599EA19F" w14:textId="77777777">
        <w:tc>
          <w:tcPr>
            <w:tcW w:w="2662" w:type="dxa"/>
            <w:shd w:val="clear" w:color="auto" w:fill="FCEEE9"/>
            <w:tcMar>
              <w:top w:w="90" w:type="dxa"/>
              <w:left w:w="100" w:type="dxa"/>
              <w:bottom w:w="90" w:type="dxa"/>
              <w:right w:w="100" w:type="dxa"/>
            </w:tcMar>
          </w:tcPr>
          <w:p w14:paraId="6CEDB861" w14:textId="77777777" w:rsidR="006E7C3B" w:rsidRDefault="00000000">
            <w:r>
              <w:rPr>
                <w:rFonts w:ascii="Carlito" w:eastAsia="Carlito" w:hAnsi="Carlito" w:cs="Carlito"/>
                <w:color w:val="241621"/>
                <w:sz w:val="18"/>
                <w:szCs w:val="18"/>
              </w:rPr>
              <w:t>Weekend Signup Flag</w:t>
            </w:r>
          </w:p>
        </w:tc>
        <w:tc>
          <w:tcPr>
            <w:tcW w:w="7578" w:type="dxa"/>
            <w:shd w:val="clear" w:color="auto" w:fill="FCEEE9"/>
            <w:tcMar>
              <w:top w:w="90" w:type="dxa"/>
              <w:left w:w="100" w:type="dxa"/>
              <w:bottom w:w="90" w:type="dxa"/>
              <w:right w:w="100" w:type="dxa"/>
            </w:tcMar>
          </w:tcPr>
          <w:p w14:paraId="76C75F44" w14:textId="77777777" w:rsidR="006E7C3B" w:rsidRDefault="00000000">
            <w:r>
              <w:rPr>
                <w:rFonts w:ascii="Carlito" w:eastAsia="Carlito" w:hAnsi="Carlito" w:cs="Carlito"/>
                <w:color w:val="241621"/>
                <w:sz w:val="18"/>
                <w:szCs w:val="18"/>
              </w:rPr>
              <w:t>Negligible outcome mix is nearly identical for weekend vs. weekday signups, so this feature is unlikely to add predictive value by itself.</w:t>
            </w:r>
          </w:p>
        </w:tc>
      </w:tr>
      <w:tr w:rsidR="006E7C3B" w14:paraId="0495F78D" w14:textId="77777777">
        <w:tc>
          <w:tcPr>
            <w:tcW w:w="2662" w:type="dxa"/>
            <w:tcMar>
              <w:top w:w="90" w:type="dxa"/>
              <w:left w:w="100" w:type="dxa"/>
              <w:bottom w:w="90" w:type="dxa"/>
              <w:right w:w="100" w:type="dxa"/>
            </w:tcMar>
          </w:tcPr>
          <w:p w14:paraId="35AB3C96" w14:textId="77777777" w:rsidR="006E7C3B" w:rsidRDefault="00000000">
            <w:r>
              <w:rPr>
                <w:rFonts w:ascii="Carlito" w:eastAsia="Carlito" w:hAnsi="Carlito" w:cs="Carlito"/>
                <w:color w:val="241621"/>
                <w:sz w:val="18"/>
                <w:szCs w:val="18"/>
              </w:rPr>
              <w:t>Signup Month / Quarter</w:t>
            </w:r>
          </w:p>
        </w:tc>
        <w:tc>
          <w:tcPr>
            <w:tcW w:w="7578" w:type="dxa"/>
            <w:tcMar>
              <w:top w:w="90" w:type="dxa"/>
              <w:left w:w="100" w:type="dxa"/>
              <w:bottom w:w="90" w:type="dxa"/>
              <w:right w:w="100" w:type="dxa"/>
            </w:tcMar>
          </w:tcPr>
          <w:p w14:paraId="05400895" w14:textId="77777777" w:rsidR="006E7C3B" w:rsidRDefault="00000000">
            <w:r>
              <w:rPr>
                <w:rFonts w:ascii="Carlito" w:eastAsia="Carlito" w:hAnsi="Carlito" w:cs="Carlito"/>
                <w:color w:val="241621"/>
                <w:sz w:val="18"/>
                <w:szCs w:val="18"/>
              </w:rPr>
              <w:t>Useful for capturing the seasonal spike seen around January 2024, though this should be checked against category breakdowns first in case it's driven mainly by Internship signups rather than a genuine seasonal pattern.</w:t>
            </w:r>
          </w:p>
        </w:tc>
      </w:tr>
      <w:tr w:rsidR="006E7C3B" w14:paraId="2EA6371F" w14:textId="77777777">
        <w:tc>
          <w:tcPr>
            <w:tcW w:w="2662" w:type="dxa"/>
            <w:shd w:val="clear" w:color="auto" w:fill="FCEEE9"/>
            <w:tcMar>
              <w:top w:w="90" w:type="dxa"/>
              <w:left w:w="100" w:type="dxa"/>
              <w:bottom w:w="90" w:type="dxa"/>
              <w:right w:w="100" w:type="dxa"/>
            </w:tcMar>
          </w:tcPr>
          <w:p w14:paraId="08469147" w14:textId="77777777" w:rsidR="006E7C3B" w:rsidRDefault="00000000">
            <w:r>
              <w:rPr>
                <w:rFonts w:ascii="Carlito" w:eastAsia="Carlito" w:hAnsi="Carlito" w:cs="Carlito"/>
                <w:color w:val="241621"/>
                <w:sz w:val="18"/>
                <w:szCs w:val="18"/>
              </w:rPr>
              <w:t>Country</w:t>
            </w:r>
          </w:p>
        </w:tc>
        <w:tc>
          <w:tcPr>
            <w:tcW w:w="7578" w:type="dxa"/>
            <w:shd w:val="clear" w:color="auto" w:fill="FCEEE9"/>
            <w:tcMar>
              <w:top w:w="90" w:type="dxa"/>
              <w:left w:w="100" w:type="dxa"/>
              <w:bottom w:w="90" w:type="dxa"/>
              <w:right w:w="100" w:type="dxa"/>
            </w:tcMar>
          </w:tcPr>
          <w:p w14:paraId="163FF4FC" w14:textId="77777777" w:rsidR="006E7C3B" w:rsidRDefault="00000000">
            <w:r>
              <w:rPr>
                <w:rFonts w:ascii="Carlito" w:eastAsia="Carlito" w:hAnsi="Carlito" w:cs="Carlito"/>
                <w:color w:val="241621"/>
                <w:sz w:val="18"/>
                <w:szCs w:val="18"/>
              </w:rPr>
              <w:t>United States accounts for close to half of all records (46.6%), so this field is heavily imbalanced and may need grouping (e.g., top 5 countries + 'Other') before use.</w:t>
            </w:r>
          </w:p>
        </w:tc>
      </w:tr>
    </w:tbl>
    <w:p w14:paraId="5D5A9EF6" w14:textId="77777777" w:rsidR="00B95461" w:rsidRDefault="00B95461">
      <w:pPr>
        <w:spacing w:after="160" w:line="300" w:lineRule="auto"/>
        <w:rPr>
          <w:rFonts w:ascii="Carlito" w:eastAsia="Carlito" w:hAnsi="Carlito" w:cs="Carlito"/>
          <w:color w:val="241621"/>
          <w:sz w:val="21"/>
          <w:szCs w:val="21"/>
        </w:rPr>
      </w:pPr>
    </w:p>
    <w:p w14:paraId="00980EC1" w14:textId="60C1860A" w:rsidR="00B95461" w:rsidRPr="00367B48" w:rsidRDefault="00B95461" w:rsidP="00367B48">
      <w:pPr>
        <w:pBdr>
          <w:left w:val="single" w:sz="24" w:space="8" w:color="F2A93B"/>
        </w:pBdr>
        <w:spacing w:before="260" w:after="120"/>
        <w:ind w:left="200"/>
        <w:rPr>
          <w:rFonts w:ascii="Poppins" w:eastAsia="Poppins" w:hAnsi="Poppins" w:cs="Poppins"/>
          <w:b/>
          <w:bCs/>
          <w:color w:val="3A1B4D"/>
          <w:sz w:val="24"/>
          <w:szCs w:val="24"/>
        </w:rPr>
      </w:pPr>
      <w:r w:rsidRPr="00B95461">
        <w:rPr>
          <w:rFonts w:ascii="Poppins" w:eastAsia="Poppins" w:hAnsi="Poppins" w:cs="Poppins"/>
          <w:b/>
          <w:bCs/>
          <w:color w:val="3A1B4D"/>
          <w:sz w:val="24"/>
          <w:szCs w:val="24"/>
        </w:rPr>
        <w:t>Forecasting Signals</w:t>
      </w:r>
    </w:p>
    <w:p w14:paraId="69A030CE" w14:textId="77777777" w:rsidR="0034746A" w:rsidRPr="00B95461" w:rsidRDefault="0034746A" w:rsidP="0034746A">
      <w:pPr>
        <w:spacing w:after="160" w:line="300" w:lineRule="auto"/>
        <w:rPr>
          <w:rFonts w:ascii="Carlito" w:eastAsia="Carlito" w:hAnsi="Carlito" w:cs="Carlito"/>
          <w:color w:val="241621"/>
          <w:sz w:val="21"/>
          <w:szCs w:val="21"/>
        </w:rPr>
      </w:pPr>
      <w:r w:rsidRPr="00B95461">
        <w:rPr>
          <w:rFonts w:ascii="Carlito" w:eastAsia="Carlito" w:hAnsi="Carlito" w:cs="Carlito"/>
          <w:color w:val="241621"/>
          <w:sz w:val="21"/>
          <w:szCs w:val="21"/>
        </w:rPr>
        <w:t>Two variables carry the clearest signal for future forecasting work. Signup Quarter is the strongest candidate seasonal indicator once a second full year of data becomes available, given the growth observed across the one directly comparable period (see 2.6). Opportunity Category interacts with this seasonality: Internship drives most of the quarter-to-quarter movement (122 to 1,715 to 2,103 records across 2023 Q1, 2023 Q3, and 2024 Q1), while Course stays comparatively flat. A forecasting model may need to treat Internship's seasonal pattern separately rather than forecasting total volume as a single series.</w:t>
      </w:r>
    </w:p>
    <w:p w14:paraId="417D35DD" w14:textId="77777777" w:rsidR="0034746A" w:rsidRDefault="0034746A" w:rsidP="0034746A">
      <w:pPr>
        <w:spacing w:after="160" w:line="300" w:lineRule="auto"/>
        <w:rPr>
          <w:rFonts w:ascii="Carlito" w:eastAsia="Carlito" w:hAnsi="Carlito" w:cs="Carlito"/>
          <w:color w:val="241621"/>
          <w:sz w:val="21"/>
          <w:szCs w:val="21"/>
        </w:rPr>
      </w:pPr>
      <w:r w:rsidRPr="00B95461">
        <w:rPr>
          <w:rFonts w:ascii="Carlito" w:eastAsia="Carlito" w:hAnsi="Carlito" w:cs="Carlito"/>
          <w:color w:val="241621"/>
          <w:sz w:val="21"/>
          <w:szCs w:val="21"/>
        </w:rPr>
        <w:t>Key observation for future modeling: the dataset currently spans only one directly comparable quarter across both years, so quarter-specific seasonal forecasts should be treated as provisional until at least one more full year of data has been collected.</w:t>
      </w:r>
    </w:p>
    <w:p w14:paraId="72D7B280" w14:textId="77777777" w:rsidR="00B95461" w:rsidRDefault="00B95461">
      <w:pPr>
        <w:spacing w:after="160" w:line="300" w:lineRule="auto"/>
        <w:rPr>
          <w:rFonts w:ascii="Carlito" w:eastAsia="Carlito" w:hAnsi="Carlito" w:cs="Carlito"/>
          <w:color w:val="241621"/>
          <w:sz w:val="21"/>
          <w:szCs w:val="21"/>
        </w:rPr>
      </w:pPr>
    </w:p>
    <w:p w14:paraId="57E7D03C" w14:textId="77777777" w:rsidR="00B95461" w:rsidRDefault="00B95461" w:rsidP="00B95461">
      <w:pPr>
        <w:pBdr>
          <w:left w:val="single" w:sz="24" w:space="8" w:color="F2A93B"/>
        </w:pBdr>
        <w:spacing w:before="260" w:after="120"/>
        <w:ind w:left="200"/>
      </w:pPr>
      <w:r>
        <w:rPr>
          <w:rFonts w:ascii="Poppins" w:eastAsia="Poppins" w:hAnsi="Poppins" w:cs="Poppins"/>
          <w:b/>
          <w:bCs/>
          <w:color w:val="3A1B4D"/>
          <w:sz w:val="24"/>
          <w:szCs w:val="24"/>
        </w:rPr>
        <w:t>Recommended Step Before Modeling Begins</w:t>
      </w:r>
    </w:p>
    <w:p w14:paraId="68D24F95" w14:textId="20EE58F7" w:rsidR="006E7C3B" w:rsidRDefault="00000000">
      <w:pPr>
        <w:spacing w:after="160" w:line="300" w:lineRule="auto"/>
      </w:pPr>
      <w:r>
        <w:rPr>
          <w:rFonts w:ascii="Carlito" w:eastAsia="Carlito" w:hAnsi="Carlito" w:cs="Carlito"/>
          <w:color w:val="241621"/>
          <w:sz w:val="21"/>
          <w:szCs w:val="21"/>
        </w:rPr>
        <w:t>Phase 4 flagged that the dataset does not yet include a direct category-by-outcome breakdown, meaning it's still unconfirmed whether Internship's high signup volume translates into better individual learner outcomes. Building this cross-tab (Opportunity Category × Engagement Outcome) before Week 3 would clarify whether Category should be treated as a meaningful predictive feature or mainly as a volume/context variable.</w:t>
      </w:r>
    </w:p>
    <w:p w14:paraId="6743EEC1" w14:textId="77777777" w:rsidR="006E7C3B" w:rsidRDefault="00000000">
      <w:pPr>
        <w:pBdr>
          <w:left w:val="single" w:sz="24" w:space="8" w:color="F2A93B"/>
        </w:pBdr>
        <w:spacing w:before="260" w:after="120"/>
        <w:ind w:left="200"/>
      </w:pPr>
      <w:r>
        <w:rPr>
          <w:rFonts w:ascii="Poppins" w:eastAsia="Poppins" w:hAnsi="Poppins" w:cs="Poppins"/>
          <w:b/>
          <w:bCs/>
          <w:color w:val="3A1B4D"/>
          <w:sz w:val="24"/>
          <w:szCs w:val="24"/>
        </w:rPr>
        <w:t>Summary</w:t>
      </w:r>
    </w:p>
    <w:p w14:paraId="342B43F8" w14:textId="77777777" w:rsidR="006E7C3B" w:rsidRDefault="00000000">
      <w:pPr>
        <w:spacing w:after="160" w:line="300" w:lineRule="auto"/>
      </w:pPr>
      <w:r>
        <w:rPr>
          <w:rFonts w:ascii="Carlito" w:eastAsia="Carlito" w:hAnsi="Carlito" w:cs="Carlito"/>
          <w:color w:val="241621"/>
          <w:sz w:val="21"/>
          <w:szCs w:val="21"/>
        </w:rPr>
        <w:t xml:space="preserve">The dataset is close to modeling-ready. The target variable and most derived features are already in place, and the strongest early signal Opportunity Duration has been clearly identified. Opportunity Category drives overall participation volume, but its link to individual learner outcomes is still unconfirmed, so a category × outcome cross-tab is recommended before Week 3. The negative Days to Apply values and unusual ages should also be </w:t>
      </w:r>
      <w:r>
        <w:rPr>
          <w:rFonts w:ascii="Carlito" w:eastAsia="Carlito" w:hAnsi="Carlito" w:cs="Carlito"/>
          <w:color w:val="241621"/>
          <w:sz w:val="21"/>
          <w:szCs w:val="21"/>
        </w:rPr>
        <w:lastRenderedPageBreak/>
        <w:t>cleaned up or excluded, and a decision made on how to handle the missing Opportunity Start Date values so they don't distort the model rather than inform it.</w:t>
      </w:r>
    </w:p>
    <w:p w14:paraId="7ADB6379" w14:textId="77777777" w:rsidR="006E7C3B" w:rsidRDefault="006E7C3B">
      <w:pPr>
        <w:spacing w:after="300"/>
      </w:pPr>
    </w:p>
    <w:p w14:paraId="5CDD8D0F" w14:textId="6A64650D" w:rsidR="006E7C3B" w:rsidRPr="00AC5C9B" w:rsidRDefault="00000000" w:rsidP="00AC5C9B">
      <w:pPr>
        <w:spacing w:before="180" w:after="90"/>
        <w:rPr>
          <w:b/>
          <w:bCs/>
          <w:color w:val="EE0000"/>
          <w:sz w:val="24"/>
          <w:szCs w:val="24"/>
        </w:rPr>
      </w:pPr>
      <w:r w:rsidRPr="00912291">
        <w:rPr>
          <w:rFonts w:ascii="Carlito" w:eastAsia="Carlito" w:hAnsi="Carlito" w:cs="Carlito"/>
          <w:b/>
          <w:bCs/>
          <w:i/>
          <w:iCs/>
          <w:color w:val="000000" w:themeColor="text1"/>
          <w:sz w:val="24"/>
          <w:szCs w:val="24"/>
        </w:rPr>
        <w:t>Formatted, consolidated, and cross-checked by Team Lead</w:t>
      </w:r>
      <w:r w:rsidRPr="00912291">
        <w:rPr>
          <w:rFonts w:ascii="Carlito" w:eastAsia="Carlito" w:hAnsi="Carlito" w:cs="Carlito"/>
          <w:b/>
          <w:bCs/>
          <w:i/>
          <w:iCs/>
          <w:color w:val="EE0000"/>
          <w:sz w:val="24"/>
          <w:szCs w:val="24"/>
        </w:rPr>
        <w:t xml:space="preserve">: </w:t>
      </w:r>
      <w:r w:rsidRPr="00912291">
        <w:rPr>
          <w:rFonts w:ascii="Poppins" w:eastAsia="Poppins" w:hAnsi="Poppins" w:cs="Poppins"/>
          <w:b/>
          <w:bCs/>
          <w:color w:val="D6432F"/>
          <w:sz w:val="24"/>
          <w:szCs w:val="24"/>
        </w:rPr>
        <w:t>Soman</w:t>
      </w:r>
      <w:r w:rsidRPr="00912291">
        <w:rPr>
          <w:rFonts w:ascii="Carlito" w:eastAsia="Carlito" w:hAnsi="Carlito" w:cs="Carlito"/>
          <w:b/>
          <w:bCs/>
          <w:i/>
          <w:iCs/>
          <w:color w:val="EE0000"/>
          <w:sz w:val="24"/>
          <w:szCs w:val="24"/>
        </w:rPr>
        <w:t xml:space="preserve"> </w:t>
      </w:r>
      <w:r w:rsidRPr="00912291">
        <w:rPr>
          <w:rFonts w:ascii="Poppins" w:eastAsia="Poppins" w:hAnsi="Poppins" w:cs="Poppins"/>
          <w:b/>
          <w:bCs/>
          <w:color w:val="D6432F"/>
          <w:sz w:val="24"/>
          <w:szCs w:val="24"/>
        </w:rPr>
        <w:t>Saleem</w:t>
      </w:r>
      <w:r w:rsidRPr="00912291">
        <w:rPr>
          <w:rFonts w:ascii="Carlito" w:eastAsia="Carlito" w:hAnsi="Carlito" w:cs="Carlito"/>
          <w:b/>
          <w:bCs/>
          <w:i/>
          <w:iCs/>
          <w:color w:val="EE0000"/>
          <w:sz w:val="24"/>
          <w:szCs w:val="24"/>
        </w:rPr>
        <w:t xml:space="preserve">  </w:t>
      </w:r>
    </w:p>
    <w:p w14:paraId="3A797162" w14:textId="77777777" w:rsidR="006E7C3B" w:rsidRDefault="00000000">
      <w:pPr>
        <w:spacing w:before="180" w:after="90"/>
      </w:pPr>
      <w:r>
        <w:rPr>
          <w:rFonts w:ascii="Poppins" w:eastAsia="Poppins" w:hAnsi="Poppins" w:cs="Poppins"/>
          <w:b/>
          <w:bCs/>
          <w:color w:val="D6432F"/>
        </w:rPr>
        <w:t>AI Assistance</w:t>
      </w:r>
    </w:p>
    <w:p w14:paraId="5FFF9CE2" w14:textId="77777777" w:rsidR="006E7C3B" w:rsidRDefault="00000000">
      <w:pPr>
        <w:spacing w:after="160" w:line="300" w:lineRule="auto"/>
      </w:pPr>
      <w:r>
        <w:rPr>
          <w:rFonts w:ascii="Carlito" w:eastAsia="Carlito" w:hAnsi="Carlito" w:cs="Carlito"/>
          <w:color w:val="241621"/>
          <w:sz w:val="21"/>
          <w:szCs w:val="21"/>
        </w:rPr>
        <w:t>Claude by Anthropic was used for two purposes:</w:t>
      </w:r>
    </w:p>
    <w:p w14:paraId="6C327399" w14:textId="77777777" w:rsidR="006E7C3B" w:rsidRDefault="00000000">
      <w:pPr>
        <w:pStyle w:val="ListParagraph"/>
        <w:numPr>
          <w:ilvl w:val="0"/>
          <w:numId w:val="1"/>
        </w:numPr>
        <w:spacing w:after="110" w:line="290" w:lineRule="auto"/>
      </w:pPr>
      <w:r>
        <w:rPr>
          <w:rFonts w:ascii="Carlito" w:eastAsia="Carlito" w:hAnsi="Carlito" w:cs="Carlito"/>
          <w:color w:val="241621"/>
          <w:sz w:val="21"/>
          <w:szCs w:val="21"/>
        </w:rPr>
        <w:t>Formatting the final report.</w:t>
      </w:r>
    </w:p>
    <w:p w14:paraId="6689AB31" w14:textId="77777777" w:rsidR="006E7C3B" w:rsidRDefault="00000000">
      <w:pPr>
        <w:pStyle w:val="ListParagraph"/>
        <w:numPr>
          <w:ilvl w:val="0"/>
          <w:numId w:val="1"/>
        </w:numPr>
        <w:spacing w:after="110" w:line="290" w:lineRule="auto"/>
      </w:pPr>
      <w:r>
        <w:rPr>
          <w:rFonts w:ascii="Carlito" w:eastAsia="Carlito" w:hAnsi="Carlito" w:cs="Carlito"/>
          <w:color w:val="241621"/>
          <w:sz w:val="21"/>
          <w:szCs w:val="21"/>
        </w:rPr>
        <w:t>Final validation of results submitted by team members.</w:t>
      </w:r>
    </w:p>
    <w:p w14:paraId="4A796552" w14:textId="77777777" w:rsidR="006E7C3B" w:rsidRDefault="00000000">
      <w:pPr>
        <w:spacing w:after="160" w:line="300" w:lineRule="auto"/>
      </w:pPr>
      <w:r>
        <w:rPr>
          <w:rFonts w:ascii="Carlito" w:eastAsia="Carlito" w:hAnsi="Carlito" w:cs="Carlito"/>
          <w:color w:val="241621"/>
          <w:sz w:val="21"/>
          <w:szCs w:val="21"/>
        </w:rPr>
        <w:t>All the content is generated by team members independently.</w:t>
      </w:r>
    </w:p>
    <w:sectPr w:rsidR="006E7C3B">
      <w:headerReference w:type="default" r:id="rId22"/>
      <w:footerReference w:type="default" r:id="rId23"/>
      <w:pgSz w:w="12240" w:h="15840"/>
      <w:pgMar w:top="1000" w:right="1000" w:bottom="1000" w:left="10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990FC3" w14:textId="77777777" w:rsidR="0070769B" w:rsidRDefault="0070769B">
      <w:r>
        <w:separator/>
      </w:r>
    </w:p>
  </w:endnote>
  <w:endnote w:type="continuationSeparator" w:id="0">
    <w:p w14:paraId="7CF46893" w14:textId="77777777" w:rsidR="0070769B" w:rsidRDefault="007076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oppins">
    <w:charset w:val="00"/>
    <w:family w:val="auto"/>
    <w:pitch w:val="variable"/>
    <w:sig w:usb0="00008007" w:usb1="00000000" w:usb2="00000000" w:usb3="00000000" w:csb0="00000093" w:csb1="00000000"/>
  </w:font>
  <w:font w:name="Carlito">
    <w:altName w:val="Cambria"/>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7D2B9C" w14:textId="77777777" w:rsidR="006E7C3B" w:rsidRDefault="00000000">
    <w:pPr>
      <w:jc w:val="center"/>
    </w:pPr>
    <w:r>
      <w:rPr>
        <w:rFonts w:ascii="Carlito" w:eastAsia="Carlito" w:hAnsi="Carlito" w:cs="Carlito"/>
        <w:color w:val="7A6B82"/>
        <w:sz w:val="16"/>
        <w:szCs w:val="16"/>
      </w:rPr>
      <w:t xml:space="preserve">Page </w:t>
    </w:r>
    <w:r>
      <w:rPr>
        <w:rFonts w:ascii="Carlito" w:eastAsia="Carlito" w:hAnsi="Carlito" w:cs="Carlito"/>
        <w:color w:val="7A6B82"/>
        <w:sz w:val="16"/>
        <w:szCs w:val="16"/>
      </w:rPr>
      <w:fldChar w:fldCharType="begin"/>
    </w:r>
    <w:r>
      <w:rPr>
        <w:rFonts w:ascii="Carlito" w:eastAsia="Carlito" w:hAnsi="Carlito" w:cs="Carlito"/>
        <w:color w:val="7A6B82"/>
        <w:sz w:val="16"/>
        <w:szCs w:val="16"/>
      </w:rPr>
      <w:instrText>PAGE</w:instrText>
    </w:r>
    <w:r>
      <w:rPr>
        <w:rFonts w:ascii="Carlito" w:eastAsia="Carlito" w:hAnsi="Carlito" w:cs="Carlito"/>
        <w:color w:val="7A6B82"/>
        <w:sz w:val="16"/>
        <w:szCs w:val="16"/>
      </w:rPr>
      <w:fldChar w:fldCharType="separate"/>
    </w:r>
    <w:r w:rsidR="008C7ACF">
      <w:rPr>
        <w:rFonts w:ascii="Carlito" w:eastAsia="Carlito" w:hAnsi="Carlito" w:cs="Carlito"/>
        <w:noProof/>
        <w:color w:val="7A6B82"/>
        <w:sz w:val="16"/>
        <w:szCs w:val="16"/>
      </w:rPr>
      <w:t>1</w:t>
    </w:r>
    <w:r>
      <w:rPr>
        <w:rFonts w:ascii="Carlito" w:eastAsia="Carlito" w:hAnsi="Carlito" w:cs="Carlito"/>
        <w:color w:val="7A6B82"/>
        <w:sz w:val="16"/>
        <w:szCs w:val="16"/>
      </w:rPr>
      <w:fldChar w:fldCharType="end"/>
    </w:r>
    <w:r>
      <w:rPr>
        <w:rFonts w:ascii="Carlito" w:eastAsia="Carlito" w:hAnsi="Carlito" w:cs="Carlito"/>
        <w:color w:val="7A6B82"/>
        <w:sz w:val="16"/>
        <w:szCs w:val="16"/>
      </w:rPr>
      <w:t xml:space="preserve"> of </w:t>
    </w:r>
    <w:r>
      <w:rPr>
        <w:rFonts w:ascii="Carlito" w:eastAsia="Carlito" w:hAnsi="Carlito" w:cs="Carlito"/>
        <w:color w:val="7A6B82"/>
        <w:sz w:val="16"/>
        <w:szCs w:val="16"/>
      </w:rPr>
      <w:fldChar w:fldCharType="begin"/>
    </w:r>
    <w:r>
      <w:rPr>
        <w:rFonts w:ascii="Carlito" w:eastAsia="Carlito" w:hAnsi="Carlito" w:cs="Carlito"/>
        <w:color w:val="7A6B82"/>
        <w:sz w:val="16"/>
        <w:szCs w:val="16"/>
      </w:rPr>
      <w:instrText>NUMPAGES</w:instrText>
    </w:r>
    <w:r>
      <w:rPr>
        <w:rFonts w:ascii="Carlito" w:eastAsia="Carlito" w:hAnsi="Carlito" w:cs="Carlito"/>
        <w:color w:val="7A6B82"/>
        <w:sz w:val="16"/>
        <w:szCs w:val="16"/>
      </w:rPr>
      <w:fldChar w:fldCharType="separate"/>
    </w:r>
    <w:r w:rsidR="008C7ACF">
      <w:rPr>
        <w:rFonts w:ascii="Carlito" w:eastAsia="Carlito" w:hAnsi="Carlito" w:cs="Carlito"/>
        <w:noProof/>
        <w:color w:val="7A6B82"/>
        <w:sz w:val="16"/>
        <w:szCs w:val="16"/>
      </w:rPr>
      <w:t>2</w:t>
    </w:r>
    <w:r>
      <w:rPr>
        <w:rFonts w:ascii="Carlito" w:eastAsia="Carlito" w:hAnsi="Carlito" w:cs="Carlito"/>
        <w:color w:val="7A6B82"/>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862CBC" w14:textId="77777777" w:rsidR="0070769B" w:rsidRDefault="0070769B">
      <w:r>
        <w:separator/>
      </w:r>
    </w:p>
  </w:footnote>
  <w:footnote w:type="continuationSeparator" w:id="0">
    <w:p w14:paraId="2B6F2AD5" w14:textId="77777777" w:rsidR="0070769B" w:rsidRDefault="0070769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ACFFCB" w14:textId="77777777" w:rsidR="006E7C3B" w:rsidRDefault="00000000">
    <w:pPr>
      <w:pBdr>
        <w:bottom w:val="single" w:sz="4" w:space="0" w:color="E8DEE9"/>
      </w:pBdr>
      <w:tabs>
        <w:tab w:val="right" w:pos="9026"/>
      </w:tabs>
    </w:pPr>
    <w:r>
      <w:rPr>
        <w:rFonts w:ascii="Poppins" w:eastAsia="Poppins" w:hAnsi="Poppins" w:cs="Poppins"/>
        <w:caps/>
        <w:color w:val="7A6B82"/>
        <w:sz w:val="14"/>
        <w:szCs w:val="14"/>
      </w:rPr>
      <w:t>COHORT ANALYSIS REPORT WITH VISUAL INSIGHTS</w:t>
    </w:r>
    <w:r>
      <w:rPr>
        <w:rFonts w:ascii="Poppins" w:eastAsia="Poppins" w:hAnsi="Poppins" w:cs="Poppins"/>
        <w:caps/>
        <w:color w:val="7A6B82"/>
        <w:sz w:val="14"/>
        <w:szCs w:val="14"/>
      </w:rPr>
      <w:tab/>
      <w:t>TEAM 02 · WEEK 02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E307F6"/>
    <w:multiLevelType w:val="hybridMultilevel"/>
    <w:tmpl w:val="33522206"/>
    <w:lvl w:ilvl="0" w:tplc="847CE84E">
      <w:start w:val="1"/>
      <w:numFmt w:val="bullet"/>
      <w:lvlText w:val="●"/>
      <w:lvlJc w:val="left"/>
      <w:pPr>
        <w:ind w:left="720" w:hanging="360"/>
      </w:pPr>
    </w:lvl>
    <w:lvl w:ilvl="1" w:tplc="A7747AA4">
      <w:start w:val="1"/>
      <w:numFmt w:val="bullet"/>
      <w:lvlText w:val="○"/>
      <w:lvlJc w:val="left"/>
      <w:pPr>
        <w:ind w:left="1440" w:hanging="360"/>
      </w:pPr>
    </w:lvl>
    <w:lvl w:ilvl="2" w:tplc="77B244E6">
      <w:start w:val="1"/>
      <w:numFmt w:val="bullet"/>
      <w:lvlText w:val="■"/>
      <w:lvlJc w:val="left"/>
      <w:pPr>
        <w:ind w:left="2160" w:hanging="360"/>
      </w:pPr>
    </w:lvl>
    <w:lvl w:ilvl="3" w:tplc="8E828806">
      <w:start w:val="1"/>
      <w:numFmt w:val="bullet"/>
      <w:lvlText w:val="●"/>
      <w:lvlJc w:val="left"/>
      <w:pPr>
        <w:ind w:left="2880" w:hanging="360"/>
      </w:pPr>
    </w:lvl>
    <w:lvl w:ilvl="4" w:tplc="B1CC6B42">
      <w:start w:val="1"/>
      <w:numFmt w:val="bullet"/>
      <w:lvlText w:val="○"/>
      <w:lvlJc w:val="left"/>
      <w:pPr>
        <w:ind w:left="3600" w:hanging="360"/>
      </w:pPr>
    </w:lvl>
    <w:lvl w:ilvl="5" w:tplc="519071B6">
      <w:start w:val="1"/>
      <w:numFmt w:val="bullet"/>
      <w:lvlText w:val="■"/>
      <w:lvlJc w:val="left"/>
      <w:pPr>
        <w:ind w:left="4320" w:hanging="360"/>
      </w:pPr>
    </w:lvl>
    <w:lvl w:ilvl="6" w:tplc="B3AC65D6">
      <w:start w:val="1"/>
      <w:numFmt w:val="bullet"/>
      <w:lvlText w:val="●"/>
      <w:lvlJc w:val="left"/>
      <w:pPr>
        <w:ind w:left="5040" w:hanging="360"/>
      </w:pPr>
    </w:lvl>
    <w:lvl w:ilvl="7" w:tplc="4330EA84">
      <w:start w:val="1"/>
      <w:numFmt w:val="bullet"/>
      <w:lvlText w:val="●"/>
      <w:lvlJc w:val="left"/>
      <w:pPr>
        <w:ind w:left="5760" w:hanging="360"/>
      </w:pPr>
    </w:lvl>
    <w:lvl w:ilvl="8" w:tplc="6D887EF2">
      <w:start w:val="1"/>
      <w:numFmt w:val="bullet"/>
      <w:lvlText w:val="●"/>
      <w:lvlJc w:val="left"/>
      <w:pPr>
        <w:ind w:left="6480" w:hanging="360"/>
      </w:pPr>
    </w:lvl>
  </w:abstractNum>
  <w:num w:numId="1" w16cid:durableId="90977626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7C3B"/>
    <w:rsid w:val="000D4A97"/>
    <w:rsid w:val="00122FD5"/>
    <w:rsid w:val="001A46C5"/>
    <w:rsid w:val="001B6446"/>
    <w:rsid w:val="001D5432"/>
    <w:rsid w:val="0034746A"/>
    <w:rsid w:val="00367B48"/>
    <w:rsid w:val="00490552"/>
    <w:rsid w:val="005349F4"/>
    <w:rsid w:val="005E5DE4"/>
    <w:rsid w:val="00671D4C"/>
    <w:rsid w:val="006E7C3B"/>
    <w:rsid w:val="0070769B"/>
    <w:rsid w:val="00856B14"/>
    <w:rsid w:val="00866996"/>
    <w:rsid w:val="008C7ACF"/>
    <w:rsid w:val="00912291"/>
    <w:rsid w:val="00A61B39"/>
    <w:rsid w:val="00A942EF"/>
    <w:rsid w:val="00AC5C9B"/>
    <w:rsid w:val="00B062DB"/>
    <w:rsid w:val="00B82DEB"/>
    <w:rsid w:val="00B95461"/>
    <w:rsid w:val="00C0358C"/>
    <w:rsid w:val="00CD17B0"/>
    <w:rsid w:val="00D10003"/>
    <w:rsid w:val="00F9092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A70E62"/>
  <w15:docId w15:val="{99EE5055-7453-814A-8F05-0604A22986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1D5432"/>
    <w:rPr>
      <w:color w:val="605E5C"/>
      <w:shd w:val="clear" w:color="auto" w:fill="E1DFDD"/>
    </w:rPr>
  </w:style>
  <w:style w:type="character" w:styleId="FollowedHyperlink">
    <w:name w:val="FollowedHyperlink"/>
    <w:basedOn w:val="DefaultParagraphFont"/>
    <w:uiPriority w:val="99"/>
    <w:semiHidden/>
    <w:unhideWhenUsed/>
    <w:rsid w:val="001D5432"/>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hyperlink" Target="https://drive.google.com/drive/folders/1kAQToeUu8IArtAiK5VgJatPtSMOHVv3s?usp=share_link" TargetMode="Externa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63</TotalTime>
  <Pages>20</Pages>
  <Words>4322</Words>
  <Characters>24641</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NAPALA Leny</cp:lastModifiedBy>
  <cp:revision>15</cp:revision>
  <dcterms:created xsi:type="dcterms:W3CDTF">2026-08-23T07:34:00Z</dcterms:created>
  <dcterms:modified xsi:type="dcterms:W3CDTF">2026-08-23T14:34:00Z</dcterms:modified>
</cp:coreProperties>
</file>