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333E3F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FE7C4BD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2A67F05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7863D7A0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231F3A">
        <w:rPr>
          <w:rFonts w:ascii="Arial" w:hAnsi="Arial" w:cs="Arial"/>
          <w:b/>
          <w:bCs/>
          <w:color w:val="000000"/>
          <w:sz w:val="26"/>
          <w:szCs w:val="26"/>
        </w:rPr>
        <w:t>Regression</w:t>
      </w:r>
    </w:p>
    <w:p w14:paraId="29541C39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14:paraId="1ACB7D5E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B953DA4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49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7"/>
        <w:gridCol w:w="1143"/>
        <w:gridCol w:w="1211"/>
        <w:gridCol w:w="1638"/>
        <w:gridCol w:w="1638"/>
        <w:gridCol w:w="1638"/>
        <w:gridCol w:w="1245"/>
        <w:gridCol w:w="1143"/>
        <w:gridCol w:w="1143"/>
        <w:gridCol w:w="1638"/>
        <w:gridCol w:w="1638"/>
      </w:tblGrid>
      <w:tr w:rsidR="00231F3A" w:rsidRPr="00231F3A" w14:paraId="6FE0CA79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6E73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231F3A">
              <w:rPr>
                <w:rFonts w:ascii="Arial" w:hAnsi="Arial" w:cs="Arial"/>
                <w:b/>
                <w:bCs/>
                <w:color w:val="010205"/>
              </w:rPr>
              <w:t xml:space="preserve">Model </w:t>
            </w: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Summary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b</w:t>
            </w:r>
            <w:proofErr w:type="spellEnd"/>
          </w:p>
        </w:tc>
      </w:tr>
      <w:tr w:rsidR="00231F3A" w:rsidRPr="00231F3A" w14:paraId="733732D5" w14:textId="77777777" w:rsidTr="00231F3A">
        <w:trPr>
          <w:cantSplit/>
        </w:trPr>
        <w:tc>
          <w:tcPr>
            <w:tcW w:w="88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C4653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6BC02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B680F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 Square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7E487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Adjusted R Square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5ADE02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Error of the Estimate</w:t>
            </w:r>
          </w:p>
        </w:tc>
        <w:tc>
          <w:tcPr>
            <w:tcW w:w="6807" w:type="dxa"/>
            <w:gridSpan w:val="5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A7E295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Change Statistics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04C64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Durbin-Watson</w:t>
            </w:r>
          </w:p>
        </w:tc>
      </w:tr>
      <w:tr w:rsidR="00231F3A" w:rsidRPr="00231F3A" w14:paraId="114573A1" w14:textId="77777777" w:rsidTr="00231F3A">
        <w:trPr>
          <w:cantSplit/>
        </w:trPr>
        <w:tc>
          <w:tcPr>
            <w:tcW w:w="8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A6198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2F1FF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CE96C1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E3AA4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0776F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6C15D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 Square Change</w:t>
            </w:r>
          </w:p>
        </w:tc>
        <w:tc>
          <w:tcPr>
            <w:tcW w:w="124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8F65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F Change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440A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df1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5D79C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df2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15EE8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 F Change</w:t>
            </w: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6CC16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31F3A" w:rsidRPr="00231F3A" w14:paraId="12556D4F" w14:textId="77777777" w:rsidTr="00231F3A">
        <w:trPr>
          <w:cantSplit/>
        </w:trPr>
        <w:tc>
          <w:tcPr>
            <w:tcW w:w="887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7192B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01695A2" w14:textId="5D191B89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21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7713D5" w14:textId="6BC37A63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55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C40C41E" w14:textId="6FB6400A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  <w:r w:rsidR="00C40757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BB0A8C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1.34860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347100B" w14:textId="3089AB0B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 w:rsidR="00C40757">
              <w:rPr>
                <w:rFonts w:ascii="Arial" w:hAnsi="Arial" w:cs="Arial"/>
                <w:color w:val="010205"/>
                <w:sz w:val="18"/>
                <w:szCs w:val="18"/>
              </w:rPr>
              <w:t>51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24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83F294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9.997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A1E390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47E343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8A5A2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552536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.524</w:t>
            </w:r>
          </w:p>
        </w:tc>
      </w:tr>
      <w:tr w:rsidR="00231F3A" w:rsidRPr="00231F3A" w14:paraId="613BE490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F2499" w14:textId="433145C4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Predictors: (Constant),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Governance and Risk management, Bank governance Practice ,Regulatory Multiplicity, Transparency and ACCOUNTABILITY</w:t>
            </w:r>
          </w:p>
        </w:tc>
      </w:tr>
      <w:tr w:rsidR="00231F3A" w:rsidRPr="00231F3A" w14:paraId="3DF7E734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C4034" w14:textId="247BEAFB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b. Dependent Variable: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6A6D8756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6EDD918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8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433"/>
        <w:gridCol w:w="1638"/>
        <w:gridCol w:w="1143"/>
        <w:gridCol w:w="1570"/>
        <w:gridCol w:w="1143"/>
        <w:gridCol w:w="1143"/>
      </w:tblGrid>
      <w:tr w:rsidR="00231F3A" w:rsidRPr="00231F3A" w14:paraId="4C590B8B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E21F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ANOVA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6092CED9" w14:textId="77777777" w:rsidTr="00231F3A">
        <w:trPr>
          <w:cantSplit/>
        </w:trPr>
        <w:tc>
          <w:tcPr>
            <w:tcW w:w="225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1CAA0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B413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Sum of Squares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60F03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</w:t>
            </w:r>
          </w:p>
        </w:tc>
        <w:tc>
          <w:tcPr>
            <w:tcW w:w="157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EC05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Mean Square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9667A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F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1415B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31F3A" w:rsidRPr="00231F3A" w14:paraId="6676D715" w14:textId="77777777" w:rsidTr="00231F3A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1636D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43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2D86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Regression</w:t>
            </w:r>
          </w:p>
        </w:tc>
        <w:tc>
          <w:tcPr>
            <w:tcW w:w="163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74E2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72.723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2E98B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5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A552B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18.181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62ECC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9.997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2368C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b</w:t>
            </w:r>
          </w:p>
        </w:tc>
      </w:tr>
      <w:tr w:rsidR="00231F3A" w:rsidRPr="00231F3A" w14:paraId="76C64889" w14:textId="77777777" w:rsidTr="00231F3A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261D1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36DAB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63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72675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109.123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F356E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5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5A0E7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1.819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72EA0C0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7DC3AB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F3A" w:rsidRPr="00231F3A" w14:paraId="60945BD5" w14:textId="77777777" w:rsidTr="00231F3A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D9B4D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FB8CB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63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6526F4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181.846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38390A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64</w:t>
            </w:r>
          </w:p>
        </w:tc>
        <w:tc>
          <w:tcPr>
            <w:tcW w:w="15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950D6F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3D53B77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FB151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F3A" w:rsidRPr="00231F3A" w14:paraId="62270428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3E0E2" w14:textId="03507EBF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a. Dependent Variable: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CG</w:t>
            </w:r>
          </w:p>
        </w:tc>
      </w:tr>
      <w:tr w:rsidR="00231F3A" w:rsidRPr="00231F3A" w14:paraId="1C6512F7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76C5E" w14:textId="0AB87D6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Predictors: (Constant),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Governance and Risk management, Bank governance Practice ,Regulatory Multiplicity, Transparency and ACCOUNTABILITY</w:t>
            </w:r>
          </w:p>
        </w:tc>
      </w:tr>
    </w:tbl>
    <w:p w14:paraId="6C9545C6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35A2B80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04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731"/>
        <w:gridCol w:w="1484"/>
        <w:gridCol w:w="1484"/>
        <w:gridCol w:w="1637"/>
        <w:gridCol w:w="1143"/>
        <w:gridCol w:w="1143"/>
      </w:tblGrid>
      <w:tr w:rsidR="00231F3A" w:rsidRPr="00231F3A" w14:paraId="13E9E5E1" w14:textId="77777777">
        <w:trPr>
          <w:cantSplit/>
        </w:trPr>
        <w:tc>
          <w:tcPr>
            <w:tcW w:w="104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B1BE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Coefficients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2A2D207C" w14:textId="77777777">
        <w:trPr>
          <w:cantSplit/>
        </w:trPr>
        <w:tc>
          <w:tcPr>
            <w:tcW w:w="354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24995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A1C809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27D173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F058F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t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692009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31F3A" w:rsidRPr="00231F3A" w14:paraId="2DCEE498" w14:textId="77777777">
        <w:trPr>
          <w:cantSplit/>
        </w:trPr>
        <w:tc>
          <w:tcPr>
            <w:tcW w:w="354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43EC0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C3484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B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B87CF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9E2FC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14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59A987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6D6E9A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31F3A" w:rsidRPr="00231F3A" w14:paraId="7B100E70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2459C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95413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48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2F8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3.193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37F2D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.964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6F6B826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76D6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3.312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0A1D3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231F3A" w:rsidRPr="00231F3A" w14:paraId="0F8C1AE0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06CC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A01DF" w14:textId="2660C84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Governance and Risk </w:t>
            </w: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managem</w:t>
            </w:r>
            <w:proofErr w:type="spellEnd"/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56A83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-.284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804E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.137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5EBBB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55561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-2.078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D4AA0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.042</w:t>
            </w:r>
          </w:p>
        </w:tc>
      </w:tr>
      <w:tr w:rsidR="00231F3A" w:rsidRPr="00231F3A" w14:paraId="3A0CC8EC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EFC3A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3224C0" w14:textId="72C7114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Bank governance Practice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B8CB5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.343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5DB08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.140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4A28C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.298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0B05F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2.454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F11DB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.017</w:t>
            </w:r>
          </w:p>
        </w:tc>
      </w:tr>
      <w:tr w:rsidR="00231F3A" w:rsidRPr="00231F3A" w14:paraId="5259C6F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84D35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AD5127" w14:textId="0D311404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Regulatory Multiplicity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0F321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-.385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02606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.119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39D99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-.369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5C4A5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-3.224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9CF46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231F3A" w:rsidRPr="00231F3A" w14:paraId="30B784C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3416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5C95F6" w14:textId="594EDC00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Transparency and accountability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0F1DB2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-.259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7055E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.249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9B913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-.125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C1F200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-1.040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511BC09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.303</w:t>
            </w:r>
          </w:p>
        </w:tc>
      </w:tr>
      <w:tr w:rsidR="00231F3A" w:rsidRPr="00231F3A" w14:paraId="7AC9BE19" w14:textId="77777777">
        <w:trPr>
          <w:cantSplit/>
        </w:trPr>
        <w:tc>
          <w:tcPr>
            <w:tcW w:w="104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D4A58" w14:textId="30C02431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Dependent Variable: </w:t>
            </w:r>
            <w:r w:rsidR="00C755CC"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288EC4C3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B56E41E" w14:textId="0927478C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result indicate that the variable of </w:t>
      </w:r>
      <w:r>
        <w:rPr>
          <w:rFonts w:ascii="Arial" w:hAnsi="Arial" w:cs="Arial"/>
          <w:color w:val="264A60"/>
          <w:sz w:val="18"/>
          <w:szCs w:val="18"/>
        </w:rPr>
        <w:t>Governance and Risk management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Arial" w:hAnsi="Arial" w:cs="Arial"/>
          <w:color w:val="264A60"/>
          <w:sz w:val="18"/>
          <w:szCs w:val="18"/>
        </w:rPr>
        <w:t>Bank governance Practice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40757">
        <w:rPr>
          <w:rFonts w:ascii="Arial" w:hAnsi="Arial" w:cs="Arial"/>
          <w:color w:val="264A60"/>
          <w:sz w:val="18"/>
          <w:szCs w:val="18"/>
        </w:rPr>
        <w:t>Regulatory Multiplicity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40757">
        <w:rPr>
          <w:rFonts w:ascii="Arial" w:hAnsi="Arial" w:cs="Arial"/>
          <w:color w:val="264A60"/>
          <w:sz w:val="18"/>
          <w:szCs w:val="18"/>
        </w:rPr>
        <w:t>Transparency and accountability</w:t>
      </w:r>
    </w:p>
    <w:p w14:paraId="1F7A13B7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regression model that determines the proportion of variance in the dependent variable that can be explained by the data.,</w:t>
      </w:r>
    </w:p>
    <w:p w14:paraId="29530B87" w14:textId="6FC2C3E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R-square show how well the data fit the regression model and from the result R-square (.</w:t>
      </w:r>
      <w:r w:rsidR="00C65CCA">
        <w:rPr>
          <w:rFonts w:ascii="Times New Roman" w:hAnsi="Times New Roman" w:cs="Times New Roman"/>
          <w:sz w:val="24"/>
          <w:szCs w:val="24"/>
        </w:rPr>
        <w:t>550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C65CCA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>% this test the goodness of fit.</w:t>
      </w:r>
    </w:p>
    <w:p w14:paraId="71EE0EC9" w14:textId="77777777" w:rsidR="00C755CC" w:rsidRDefault="00C755CC" w:rsidP="00C755CC">
      <w:pPr>
        <w:spacing w:after="12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</w:p>
    <w:p w14:paraId="54BA1F91" w14:textId="5E7186F8" w:rsidR="00C755CC" w:rsidRDefault="00C755CC" w:rsidP="00C755CC">
      <w:pPr>
        <w:spacing w:after="12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CG= β0 +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β1(</w:t>
      </w:r>
      <w:proofErr w:type="gramEnd"/>
      <w:r w:rsidR="00C40757">
        <w:rPr>
          <w:rFonts w:ascii="Arial" w:hAnsi="Arial" w:cs="Arial"/>
          <w:color w:val="264A60"/>
          <w:sz w:val="18"/>
          <w:szCs w:val="18"/>
        </w:rPr>
        <w:t>Governance and Risk management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+β2( </w:t>
      </w:r>
      <w:r w:rsidR="00C40757">
        <w:rPr>
          <w:rFonts w:ascii="Arial" w:hAnsi="Arial" w:cs="Arial"/>
          <w:color w:val="264A60"/>
          <w:sz w:val="18"/>
          <w:szCs w:val="18"/>
        </w:rPr>
        <w:t>Bank governance Practice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+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β3( </w:t>
      </w:r>
      <w:r w:rsidR="007D06EA">
        <w:rPr>
          <w:rFonts w:ascii="Arial" w:hAnsi="Arial" w:cs="Arial"/>
          <w:color w:val="264A60"/>
          <w:sz w:val="18"/>
          <w:szCs w:val="18"/>
        </w:rPr>
        <w:t>Regulatory Multiplicity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+</w:t>
      </w:r>
    </w:p>
    <w:p w14:paraId="0359E2E8" w14:textId="67CCE3A5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   β4 (</w:t>
      </w:r>
      <w:r w:rsidR="007D06EA">
        <w:rPr>
          <w:rFonts w:ascii="Arial" w:hAnsi="Arial" w:cs="Arial"/>
          <w:color w:val="264A60"/>
          <w:sz w:val="18"/>
          <w:szCs w:val="18"/>
        </w:rPr>
        <w:t>Transparency and accountability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</w:p>
    <w:p w14:paraId="2A62A0F8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</w:p>
    <w:p w14:paraId="24C616E6" w14:textId="7651F998" w:rsidR="00C755CC" w:rsidRDefault="00C755CC" w:rsidP="00C755CC">
      <w:pPr>
        <w:spacing w:after="12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CG=-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3.193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-0.284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x1-0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.385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x2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0.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385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x3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0.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259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x4</w:t>
      </w:r>
    </w:p>
    <w:p w14:paraId="5E692FFF" w14:textId="77777777" w:rsidR="00C755CC" w:rsidRDefault="00C755CC" w:rsidP="00C755CC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And Durbin Watson 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statistic is used as a test for auto correlation in the residuals of a statistical regression, if auto</w:t>
      </w:r>
    </w:p>
    <w:p w14:paraId="04633D8E" w14:textId="77777777" w:rsidR="00C755CC" w:rsidRDefault="00C755CC" w:rsidP="00C755CC">
      <w:pPr>
        <w:spacing w:after="12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correlation exist, it undervalues the standard error and may cause us to believe that predictors are significant when in reality they are not.</w:t>
      </w:r>
    </w:p>
    <w:p w14:paraId="6E3D23FC" w14:textId="5D534914" w:rsidR="00C755CC" w:rsidRDefault="00C755CC" w:rsidP="00C755CC">
      <w:pPr>
        <w:spacing w:after="12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And from the result there are present auto correlation in the data since the value of Durbin Watson is a 0.</w:t>
      </w:r>
      <w:r w:rsidR="007D06EA">
        <w:rPr>
          <w:rFonts w:ascii="Times New Roman" w:eastAsia="Times New Roman" w:hAnsi="Times New Roman"/>
          <w:sz w:val="24"/>
          <w:szCs w:val="24"/>
          <w:lang w:eastAsia="en-GB"/>
        </w:rPr>
        <w:t>524</w:t>
      </w: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 since in not up within range of 0-1.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55CC" w:rsidRPr="006A015D" w14:paraId="2038251E" w14:textId="77777777" w:rsidTr="00510BE4">
        <w:tc>
          <w:tcPr>
            <w:tcW w:w="2254" w:type="dxa"/>
          </w:tcPr>
          <w:p w14:paraId="3A9A6B9D" w14:textId="77777777" w:rsidR="00C755CC" w:rsidRPr="006A015D" w:rsidRDefault="00C755CC" w:rsidP="00510BE4">
            <w:pPr>
              <w:spacing w:after="120"/>
              <w:rPr>
                <w:b/>
                <w:bCs/>
              </w:rPr>
            </w:pPr>
            <w:r w:rsidRPr="006A015D">
              <w:rPr>
                <w:b/>
                <w:bCs/>
                <w:color w:val="FF0000"/>
              </w:rPr>
              <w:t>Independent variable</w:t>
            </w:r>
          </w:p>
        </w:tc>
        <w:tc>
          <w:tcPr>
            <w:tcW w:w="2254" w:type="dxa"/>
          </w:tcPr>
          <w:p w14:paraId="511F439F" w14:textId="77777777" w:rsidR="00C755CC" w:rsidRPr="006A015D" w:rsidRDefault="00C755CC" w:rsidP="00510BE4">
            <w:pPr>
              <w:spacing w:after="120"/>
              <w:rPr>
                <w:b/>
                <w:bCs/>
                <w:color w:val="FF0000"/>
              </w:rPr>
            </w:pPr>
            <w:r w:rsidRPr="006A015D">
              <w:rPr>
                <w:b/>
                <w:bCs/>
                <w:color w:val="FF0000"/>
              </w:rPr>
              <w:t>P-value</w:t>
            </w:r>
          </w:p>
        </w:tc>
        <w:tc>
          <w:tcPr>
            <w:tcW w:w="2254" w:type="dxa"/>
          </w:tcPr>
          <w:p w14:paraId="3771FF95" w14:textId="77777777" w:rsidR="00C755CC" w:rsidRPr="006A015D" w:rsidRDefault="00C755CC" w:rsidP="00510BE4">
            <w:pPr>
              <w:spacing w:after="120"/>
              <w:rPr>
                <w:b/>
                <w:bCs/>
                <w:color w:val="FF0000"/>
              </w:rPr>
            </w:pPr>
            <w:r w:rsidRPr="006A015D">
              <w:rPr>
                <w:b/>
                <w:bCs/>
                <w:color w:val="FF0000"/>
              </w:rPr>
              <w:t>Decision rule</w:t>
            </w:r>
          </w:p>
        </w:tc>
        <w:tc>
          <w:tcPr>
            <w:tcW w:w="2254" w:type="dxa"/>
          </w:tcPr>
          <w:p w14:paraId="2B66C249" w14:textId="77777777" w:rsidR="00C755CC" w:rsidRPr="006A015D" w:rsidRDefault="00C755CC" w:rsidP="00510BE4">
            <w:pPr>
              <w:spacing w:after="120"/>
              <w:rPr>
                <w:b/>
                <w:bCs/>
              </w:rPr>
            </w:pPr>
            <w:r w:rsidRPr="006A015D">
              <w:rPr>
                <w:b/>
                <w:bCs/>
                <w:color w:val="FF0000"/>
              </w:rPr>
              <w:t>Decision</w:t>
            </w:r>
          </w:p>
        </w:tc>
      </w:tr>
      <w:tr w:rsidR="00C755CC" w14:paraId="679BD230" w14:textId="77777777" w:rsidTr="00510BE4">
        <w:tc>
          <w:tcPr>
            <w:tcW w:w="2254" w:type="dxa"/>
          </w:tcPr>
          <w:p w14:paraId="24F4A506" w14:textId="730D3C01" w:rsidR="00C755CC" w:rsidRPr="007D06EA" w:rsidRDefault="007D06EA" w:rsidP="00510BE4">
            <w:pPr>
              <w:spacing w:after="120"/>
              <w:rPr>
                <w:b/>
                <w:bCs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Governance and Risk management</w:t>
            </w:r>
          </w:p>
        </w:tc>
        <w:tc>
          <w:tcPr>
            <w:tcW w:w="2254" w:type="dxa"/>
          </w:tcPr>
          <w:p w14:paraId="586BA8B3" w14:textId="2C880315" w:rsidR="00C755CC" w:rsidRDefault="00C755CC" w:rsidP="00510BE4">
            <w:pPr>
              <w:spacing w:after="120"/>
            </w:pPr>
            <w:r>
              <w:t>0.</w:t>
            </w:r>
            <w:r w:rsidR="007D06EA">
              <w:t>042</w:t>
            </w:r>
          </w:p>
        </w:tc>
        <w:tc>
          <w:tcPr>
            <w:tcW w:w="2254" w:type="dxa"/>
          </w:tcPr>
          <w:p w14:paraId="3533CCD8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1F4650F0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7C96B878" w14:textId="77777777" w:rsidTr="00510BE4">
        <w:tc>
          <w:tcPr>
            <w:tcW w:w="2254" w:type="dxa"/>
          </w:tcPr>
          <w:p w14:paraId="5FDB74D2" w14:textId="3E0BCF98" w:rsidR="00C755CC" w:rsidRPr="007D06EA" w:rsidRDefault="007D06EA" w:rsidP="00510BE4">
            <w:pPr>
              <w:spacing w:after="120"/>
              <w:rPr>
                <w:rFonts w:ascii="Arial" w:hAnsi="Arial" w:cs="Arial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Bank governance Practice</w:t>
            </w:r>
          </w:p>
        </w:tc>
        <w:tc>
          <w:tcPr>
            <w:tcW w:w="2254" w:type="dxa"/>
          </w:tcPr>
          <w:p w14:paraId="011D8006" w14:textId="1A528842" w:rsidR="00C755CC" w:rsidRDefault="00C755CC" w:rsidP="00510BE4">
            <w:pPr>
              <w:spacing w:after="120"/>
            </w:pPr>
            <w:r>
              <w:t>0.</w:t>
            </w:r>
            <w:r w:rsidR="007D06EA">
              <w:t>017</w:t>
            </w:r>
          </w:p>
        </w:tc>
        <w:tc>
          <w:tcPr>
            <w:tcW w:w="2254" w:type="dxa"/>
          </w:tcPr>
          <w:p w14:paraId="63C51096" w14:textId="658BF190" w:rsidR="00C755CC" w:rsidRDefault="009746A8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1A1A435B" w14:textId="414FDFC0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2618B4F5" w14:textId="77777777" w:rsidTr="00510BE4">
        <w:tc>
          <w:tcPr>
            <w:tcW w:w="2254" w:type="dxa"/>
          </w:tcPr>
          <w:p w14:paraId="70A05679" w14:textId="62E24F54" w:rsidR="00C755CC" w:rsidRPr="007D06EA" w:rsidRDefault="007D06EA" w:rsidP="00510BE4">
            <w:pPr>
              <w:spacing w:after="120"/>
              <w:rPr>
                <w:rFonts w:ascii="Arial" w:hAnsi="Arial" w:cs="Arial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Regulatory Multiplicity</w:t>
            </w:r>
            <w:r w:rsidRPr="007D06E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2254" w:type="dxa"/>
          </w:tcPr>
          <w:p w14:paraId="522264E1" w14:textId="5F5646C6" w:rsidR="00C755CC" w:rsidRDefault="00C755CC" w:rsidP="00510BE4">
            <w:pPr>
              <w:spacing w:after="120"/>
            </w:pPr>
            <w:r>
              <w:t>0.00</w:t>
            </w:r>
            <w:r w:rsidR="007D06EA">
              <w:t>2</w:t>
            </w:r>
          </w:p>
        </w:tc>
        <w:tc>
          <w:tcPr>
            <w:tcW w:w="2254" w:type="dxa"/>
          </w:tcPr>
          <w:p w14:paraId="0C84EE92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62C120EB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1108BD52" w14:textId="77777777" w:rsidTr="00510BE4">
        <w:tc>
          <w:tcPr>
            <w:tcW w:w="2254" w:type="dxa"/>
          </w:tcPr>
          <w:p w14:paraId="1CE2EFD3" w14:textId="1D6C41F2" w:rsidR="00C755CC" w:rsidRPr="007D06EA" w:rsidRDefault="007D06EA" w:rsidP="00510BE4">
            <w:pPr>
              <w:autoSpaceDE w:val="0"/>
              <w:spacing w:line="320" w:lineRule="atLeast"/>
              <w:ind w:left="60" w:right="60"/>
              <w:rPr>
                <w:rFonts w:ascii="Times New Roman" w:hAnsi="Times New Roman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Transparency and accountability</w:t>
            </w:r>
          </w:p>
        </w:tc>
        <w:tc>
          <w:tcPr>
            <w:tcW w:w="2254" w:type="dxa"/>
          </w:tcPr>
          <w:p w14:paraId="49173CCE" w14:textId="1765FC78" w:rsidR="00C755CC" w:rsidRDefault="00C755CC" w:rsidP="00510BE4">
            <w:pPr>
              <w:spacing w:after="120"/>
            </w:pPr>
            <w:r>
              <w:t>0.0</w:t>
            </w:r>
            <w:r w:rsidR="007D06EA">
              <w:t>303</w:t>
            </w:r>
          </w:p>
        </w:tc>
        <w:tc>
          <w:tcPr>
            <w:tcW w:w="2254" w:type="dxa"/>
          </w:tcPr>
          <w:p w14:paraId="1B848BCC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46F3C63C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</w:tbl>
    <w:p w14:paraId="1753BE3F" w14:textId="77777777" w:rsidR="00C755CC" w:rsidRPr="001C13E6" w:rsidRDefault="00C755CC" w:rsidP="00C755CC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02B626FF" w14:textId="77777777" w:rsidR="00C755CC" w:rsidRDefault="00C755CC" w:rsidP="00C755CC">
      <w:pPr>
        <w:spacing w:after="120" w:line="240" w:lineRule="auto"/>
        <w:rPr>
          <w:u w:val="single"/>
        </w:rPr>
      </w:pPr>
      <w:r w:rsidRPr="006A015D">
        <w:rPr>
          <w:u w:val="single"/>
        </w:rPr>
        <w:t>Decision Rule</w:t>
      </w:r>
    </w:p>
    <w:p w14:paraId="2102A947" w14:textId="77777777" w:rsidR="00C755CC" w:rsidRDefault="00C755CC" w:rsidP="00C755CC">
      <w:pPr>
        <w:spacing w:after="120" w:line="240" w:lineRule="auto"/>
      </w:pPr>
      <w:r>
        <w:t xml:space="preserve">P &lt; </w:t>
      </w:r>
      <w:proofErr w:type="gramStart"/>
      <w:r>
        <w:t>0.01 ,</w:t>
      </w:r>
      <w:proofErr w:type="gramEnd"/>
      <w:r>
        <w:t xml:space="preserve"> we reject null hypothesis ,( significant)</w:t>
      </w:r>
    </w:p>
    <w:p w14:paraId="7E24DBD0" w14:textId="77777777" w:rsidR="00C755CC" w:rsidRPr="006A015D" w:rsidRDefault="00C755CC" w:rsidP="00C755CC">
      <w:pPr>
        <w:spacing w:after="120" w:line="240" w:lineRule="auto"/>
      </w:pPr>
      <w:r>
        <w:t xml:space="preserve">P &gt; </w:t>
      </w:r>
      <w:proofErr w:type="gramStart"/>
      <w:r>
        <w:t>0.01 ,</w:t>
      </w:r>
      <w:proofErr w:type="gramEnd"/>
      <w:r>
        <w:t xml:space="preserve"> We accept the null hypothesis( insignificant)</w:t>
      </w:r>
    </w:p>
    <w:p w14:paraId="6711B54B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2D64EC78" w14:textId="77777777" w:rsidR="00C755CC" w:rsidRPr="00D170DF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81F341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5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1194"/>
        <w:gridCol w:w="1228"/>
        <w:gridCol w:w="1143"/>
        <w:gridCol w:w="1603"/>
        <w:gridCol w:w="1143"/>
      </w:tblGrid>
      <w:tr w:rsidR="00231F3A" w:rsidRPr="00231F3A" w14:paraId="1B2CEC9C" w14:textId="77777777">
        <w:trPr>
          <w:cantSplit/>
        </w:trPr>
        <w:tc>
          <w:tcPr>
            <w:tcW w:w="85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466AC" w14:textId="77777777" w:rsidR="00C755CC" w:rsidRDefault="00C755CC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301E72F5" w14:textId="56393C1F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231F3A">
              <w:rPr>
                <w:rFonts w:ascii="Arial" w:hAnsi="Arial" w:cs="Arial"/>
                <w:b/>
                <w:bCs/>
                <w:color w:val="010205"/>
              </w:rPr>
              <w:t xml:space="preserve">Residuals </w:t>
            </w: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Statistics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32AD7BA0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7DDAB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3C613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22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6B5B4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9A28F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60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2126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7DB49D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</w:tr>
      <w:tr w:rsidR="00231F3A" w:rsidRPr="00231F3A" w14:paraId="59A39C5C" w14:textId="77777777">
        <w:trPr>
          <w:cantSplit/>
        </w:trPr>
        <w:tc>
          <w:tcPr>
            <w:tcW w:w="22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6C88F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Predicted Value</w:t>
            </w:r>
          </w:p>
        </w:tc>
        <w:tc>
          <w:tcPr>
            <w:tcW w:w="119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CF050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-.1275</w:t>
            </w:r>
          </w:p>
        </w:tc>
        <w:tc>
          <w:tcPr>
            <w:tcW w:w="12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01D31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4.6689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0AD2A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2.6923</w:t>
            </w:r>
          </w:p>
        </w:tc>
        <w:tc>
          <w:tcPr>
            <w:tcW w:w="160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3FE8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1.06598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0D5803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2B8AD46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256F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BFA1B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-2.98203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AADA4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3.01797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8544B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AAEA2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1.30577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E62F7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7FE20275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DC084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Predicted Value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359DC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-2.645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F3827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1.854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DFC8A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22467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9F6E5F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0E1CAE2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8543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Residual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8529B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-2.211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29D385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2.238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486BDD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02EAEE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.968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9F9028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0D485B9" w14:textId="77777777">
        <w:trPr>
          <w:cantSplit/>
        </w:trPr>
        <w:tc>
          <w:tcPr>
            <w:tcW w:w="85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10689" w14:textId="2CD60D7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Dependent Variable: </w:t>
            </w:r>
            <w:r w:rsidR="00C755CC"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441AB66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221D7507" w14:textId="77777777" w:rsidR="00E20492" w:rsidRDefault="00E20492"/>
    <w:sectPr w:rsidR="00E20492" w:rsidSect="00510BE4">
      <w:pgSz w:w="19289" w:h="15840" w:orient="landscape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F3A"/>
    <w:rsid w:val="00080B82"/>
    <w:rsid w:val="00231F3A"/>
    <w:rsid w:val="00347D13"/>
    <w:rsid w:val="007D06EA"/>
    <w:rsid w:val="009746A8"/>
    <w:rsid w:val="00C40757"/>
    <w:rsid w:val="00C65CCA"/>
    <w:rsid w:val="00C755CC"/>
    <w:rsid w:val="00E20492"/>
    <w:rsid w:val="00F5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00E9"/>
  <w15:chartTrackingRefBased/>
  <w15:docId w15:val="{BF75039F-EE41-4C37-AC96-BD46004E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5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General Manager</cp:lastModifiedBy>
  <cp:revision>2</cp:revision>
  <dcterms:created xsi:type="dcterms:W3CDTF">2024-11-30T14:19:00Z</dcterms:created>
  <dcterms:modified xsi:type="dcterms:W3CDTF">2024-11-30T14:19:00Z</dcterms:modified>
</cp:coreProperties>
</file>