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220E2A">
        <w:rPr>
          <w:rFonts w:ascii="Arial" w:hAnsi="Arial" w:cs="Arial"/>
          <w:b/>
          <w:bCs/>
          <w:color w:val="000000"/>
          <w:sz w:val="26"/>
          <w:szCs w:val="26"/>
        </w:rPr>
        <w:t>Regression</w:t>
      </w:r>
    </w:p>
    <w:p w:rsidR="00220E2A" w:rsidRPr="00220E2A" w:rsidRDefault="00220E2A" w:rsidP="0022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49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4"/>
        <w:gridCol w:w="1140"/>
        <w:gridCol w:w="1208"/>
        <w:gridCol w:w="1634"/>
        <w:gridCol w:w="1634"/>
        <w:gridCol w:w="1634"/>
        <w:gridCol w:w="1243"/>
        <w:gridCol w:w="1141"/>
        <w:gridCol w:w="1141"/>
        <w:gridCol w:w="1634"/>
        <w:gridCol w:w="1634"/>
      </w:tblGrid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2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220E2A">
              <w:rPr>
                <w:rFonts w:ascii="Arial" w:hAnsi="Arial" w:cs="Arial"/>
                <w:b/>
                <w:bCs/>
                <w:color w:val="010205"/>
              </w:rPr>
              <w:t xml:space="preserve">Model </w:t>
            </w:r>
            <w:proofErr w:type="spellStart"/>
            <w:r w:rsidRPr="00220E2A">
              <w:rPr>
                <w:rFonts w:ascii="Arial" w:hAnsi="Arial" w:cs="Arial"/>
                <w:b/>
                <w:bCs/>
                <w:color w:val="010205"/>
              </w:rPr>
              <w:t>Summary</w:t>
            </w:r>
            <w:r w:rsidRPr="00220E2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b</w:t>
            </w:r>
            <w:proofErr w:type="spellEnd"/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140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R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R Square</w:t>
            </w:r>
          </w:p>
        </w:tc>
        <w:tc>
          <w:tcPr>
            <w:tcW w:w="163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Adjusted R Square</w:t>
            </w:r>
          </w:p>
        </w:tc>
        <w:tc>
          <w:tcPr>
            <w:tcW w:w="163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Std. Error of the Estimate</w:t>
            </w:r>
          </w:p>
        </w:tc>
        <w:tc>
          <w:tcPr>
            <w:tcW w:w="6788" w:type="dxa"/>
            <w:gridSpan w:val="5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Change Statistics</w:t>
            </w:r>
          </w:p>
        </w:tc>
        <w:tc>
          <w:tcPr>
            <w:tcW w:w="1633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Durbin-Watson</w:t>
            </w: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40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R Square Change</w:t>
            </w:r>
          </w:p>
        </w:tc>
        <w:tc>
          <w:tcPr>
            <w:tcW w:w="124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F Change</w:t>
            </w:r>
          </w:p>
        </w:tc>
        <w:tc>
          <w:tcPr>
            <w:tcW w:w="11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df1</w:t>
            </w:r>
          </w:p>
        </w:tc>
        <w:tc>
          <w:tcPr>
            <w:tcW w:w="11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df2</w:t>
            </w:r>
          </w:p>
        </w:tc>
        <w:tc>
          <w:tcPr>
            <w:tcW w:w="163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Sig. F Change</w:t>
            </w:r>
          </w:p>
        </w:tc>
        <w:tc>
          <w:tcPr>
            <w:tcW w:w="1633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140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.648</w:t>
            </w:r>
            <w:r w:rsidRPr="00220E2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20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.421</w:t>
            </w:r>
          </w:p>
        </w:tc>
        <w:tc>
          <w:tcPr>
            <w:tcW w:w="163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.409</w:t>
            </w:r>
          </w:p>
        </w:tc>
        <w:tc>
          <w:tcPr>
            <w:tcW w:w="163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1.36663</w:t>
            </w:r>
          </w:p>
        </w:tc>
        <w:tc>
          <w:tcPr>
            <w:tcW w:w="163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.421</w:t>
            </w:r>
          </w:p>
        </w:tc>
        <w:tc>
          <w:tcPr>
            <w:tcW w:w="124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35.376</w:t>
            </w: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195</w:t>
            </w:r>
          </w:p>
        </w:tc>
        <w:tc>
          <w:tcPr>
            <w:tcW w:w="163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3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.249</w:t>
            </w: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2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 xml:space="preserve">a. Predictors: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(Constant), </w:t>
            </w:r>
            <w:r w:rsidRPr="009364C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Governance and Risk management , Bank governance Practice , Re</w:t>
            </w:r>
            <w:r w:rsidR="009364CD" w:rsidRPr="009364C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gulatory Mu</w:t>
            </w:r>
            <w:bookmarkStart w:id="0" w:name="_GoBack"/>
            <w:bookmarkEnd w:id="0"/>
            <w:r w:rsidR="009364CD" w:rsidRPr="009364C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ltiplicity , Transparency and Accountability</w:t>
            </w:r>
            <w:r w:rsidR="009364CD" w:rsidRPr="009364CD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9364CD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2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b. Depend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ent Variable: </w:t>
            </w:r>
            <w:r w:rsidRPr="00220E2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Corporate </w:t>
            </w:r>
            <w:r w:rsidRPr="009364C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Governance</w:t>
            </w:r>
            <w:r w:rsidRPr="00220E2A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</w:p>
        </w:tc>
      </w:tr>
    </w:tbl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CD7E2E" w:rsidRPr="00CD7E2E" w:rsidRDefault="00CD7E2E" w:rsidP="00CD7E2E">
      <w:pPr>
        <w:pStyle w:val="NormalWeb"/>
        <w:spacing w:before="240" w:beforeAutospacing="0" w:after="240" w:afterAutospacing="0" w:line="360" w:lineRule="atLeast"/>
        <w:rPr>
          <w:color w:val="000000"/>
        </w:rPr>
      </w:pPr>
      <w:r w:rsidRPr="00CD7E2E">
        <w:rPr>
          <w:color w:val="000000"/>
        </w:rPr>
        <w:t>This table provides the </w:t>
      </w:r>
      <w:r w:rsidRPr="00CD7E2E">
        <w:rPr>
          <w:rStyle w:val="Emphasis"/>
          <w:color w:val="000000"/>
        </w:rPr>
        <w:t>R</w:t>
      </w:r>
      <w:r w:rsidRPr="00CD7E2E">
        <w:rPr>
          <w:color w:val="000000"/>
        </w:rPr>
        <w:t> and </w:t>
      </w:r>
      <w:r w:rsidRPr="00CD7E2E">
        <w:rPr>
          <w:rStyle w:val="Emphasis"/>
          <w:color w:val="000000"/>
        </w:rPr>
        <w:t>R</w:t>
      </w:r>
      <w:r w:rsidRPr="00CD7E2E">
        <w:rPr>
          <w:color w:val="000000"/>
          <w:vertAlign w:val="superscript"/>
        </w:rPr>
        <w:t>2</w:t>
      </w:r>
      <w:r w:rsidRPr="00CD7E2E">
        <w:rPr>
          <w:color w:val="000000"/>
        </w:rPr>
        <w:t> values. The </w:t>
      </w:r>
      <w:r w:rsidRPr="00CD7E2E">
        <w:rPr>
          <w:rStyle w:val="Emphasis"/>
          <w:color w:val="000000"/>
        </w:rPr>
        <w:t>R</w:t>
      </w:r>
      <w:r w:rsidRPr="00CD7E2E">
        <w:rPr>
          <w:color w:val="000000"/>
        </w:rPr>
        <w:t> value represents t</w:t>
      </w:r>
      <w:r w:rsidR="00D7292E">
        <w:rPr>
          <w:color w:val="000000"/>
        </w:rPr>
        <w:t>he simple correlation and is 0.648</w:t>
      </w:r>
      <w:r w:rsidRPr="00CD7E2E">
        <w:rPr>
          <w:color w:val="000000"/>
        </w:rPr>
        <w:t xml:space="preserve"> (the "</w:t>
      </w:r>
      <w:r w:rsidRPr="00CD7E2E">
        <w:rPr>
          <w:rStyle w:val="Strong"/>
          <w:color w:val="000000"/>
        </w:rPr>
        <w:t>R</w:t>
      </w:r>
      <w:r w:rsidRPr="00CD7E2E">
        <w:rPr>
          <w:color w:val="000000"/>
        </w:rPr>
        <w:t>" Column), which indicates a high degree of correlation. The </w:t>
      </w:r>
      <w:r w:rsidRPr="00CD7E2E">
        <w:rPr>
          <w:rStyle w:val="Emphasis"/>
          <w:color w:val="000000"/>
        </w:rPr>
        <w:t>R</w:t>
      </w:r>
      <w:r w:rsidRPr="00CD7E2E">
        <w:rPr>
          <w:color w:val="000000"/>
          <w:vertAlign w:val="superscript"/>
        </w:rPr>
        <w:t>2</w:t>
      </w:r>
      <w:r w:rsidRPr="00CD7E2E">
        <w:rPr>
          <w:color w:val="000000"/>
        </w:rPr>
        <w:t> value (the "</w:t>
      </w:r>
      <w:r w:rsidRPr="00CD7E2E">
        <w:rPr>
          <w:rStyle w:val="Strong"/>
          <w:color w:val="000000"/>
        </w:rPr>
        <w:t>R Square</w:t>
      </w:r>
      <w:r w:rsidRPr="00CD7E2E">
        <w:rPr>
          <w:color w:val="000000"/>
        </w:rPr>
        <w:t>" column) indicates how much of the total variation in the dependent variable, </w:t>
      </w:r>
      <w:r w:rsidR="00D7292E">
        <w:rPr>
          <w:rStyle w:val="s-variable"/>
          <w:color w:val="005595"/>
          <w:bdr w:val="single" w:sz="6" w:space="2" w:color="EAEAEA" w:frame="1"/>
          <w:shd w:val="clear" w:color="auto" w:fill="F2F2F2"/>
        </w:rPr>
        <w:t xml:space="preserve">corporate </w:t>
      </w:r>
      <w:proofErr w:type="gramStart"/>
      <w:r w:rsidR="00D7292E">
        <w:rPr>
          <w:rStyle w:val="s-variable"/>
          <w:color w:val="005595"/>
          <w:bdr w:val="single" w:sz="6" w:space="2" w:color="EAEAEA" w:frame="1"/>
          <w:shd w:val="clear" w:color="auto" w:fill="F2F2F2"/>
        </w:rPr>
        <w:t xml:space="preserve">governance </w:t>
      </w:r>
      <w:r w:rsidRPr="00CD7E2E">
        <w:rPr>
          <w:color w:val="000000"/>
        </w:rPr>
        <w:t>,</w:t>
      </w:r>
      <w:proofErr w:type="gramEnd"/>
      <w:r w:rsidRPr="00CD7E2E">
        <w:rPr>
          <w:color w:val="000000"/>
        </w:rPr>
        <w:t xml:space="preserve"> can be explained by the independent variable, </w:t>
      </w:r>
      <w:r w:rsidR="00D7292E">
        <w:rPr>
          <w:color w:val="000000"/>
        </w:rPr>
        <w:t>. In this case, 64.8</w:t>
      </w:r>
      <w:r w:rsidRPr="00CD7E2E">
        <w:rPr>
          <w:color w:val="000000"/>
        </w:rPr>
        <w:t>% can be explained, which is very large.</w:t>
      </w:r>
    </w:p>
    <w:p w:rsidR="00CD7E2E" w:rsidRPr="00CD7E2E" w:rsidRDefault="00CD7E2E" w:rsidP="00CD7E2E">
      <w:pPr>
        <w:pStyle w:val="NormalWeb"/>
        <w:spacing w:before="240" w:beforeAutospacing="0" w:after="240" w:afterAutospacing="0" w:line="360" w:lineRule="atLeast"/>
        <w:rPr>
          <w:color w:val="000000"/>
        </w:rPr>
      </w:pPr>
      <w:r w:rsidRPr="00CD7E2E">
        <w:rPr>
          <w:color w:val="000000"/>
        </w:rPr>
        <w:t>The next table is the </w:t>
      </w:r>
      <w:r w:rsidRPr="00CD7E2E">
        <w:rPr>
          <w:rStyle w:val="Strong"/>
          <w:color w:val="000000"/>
        </w:rPr>
        <w:t>ANOVA</w:t>
      </w:r>
      <w:r w:rsidRPr="00CD7E2E">
        <w:rPr>
          <w:color w:val="000000"/>
        </w:rPr>
        <w:t> table, which reports how well the regression equation fits the data (i.e., predicts the dependent variable) and is shown below:</w:t>
      </w:r>
    </w:p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8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"/>
        <w:gridCol w:w="1429"/>
        <w:gridCol w:w="1634"/>
        <w:gridCol w:w="1141"/>
        <w:gridCol w:w="1566"/>
        <w:gridCol w:w="1141"/>
        <w:gridCol w:w="1141"/>
      </w:tblGrid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 w:rsidRPr="00220E2A">
              <w:rPr>
                <w:rFonts w:ascii="Arial" w:hAnsi="Arial" w:cs="Arial"/>
                <w:b/>
                <w:bCs/>
                <w:color w:val="010205"/>
              </w:rPr>
              <w:t>ANOVA</w:t>
            </w:r>
            <w:r w:rsidRPr="00220E2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5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Sum of Squares</w:t>
            </w:r>
          </w:p>
        </w:tc>
        <w:tc>
          <w:tcPr>
            <w:tcW w:w="11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E62DA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D</w:t>
            </w:r>
            <w:r w:rsidR="00220E2A" w:rsidRPr="00220E2A">
              <w:rPr>
                <w:rFonts w:ascii="Arial" w:hAnsi="Arial" w:cs="Arial"/>
                <w:color w:val="264A60"/>
                <w:sz w:val="18"/>
                <w:szCs w:val="18"/>
              </w:rPr>
              <w:t>f</w:t>
            </w:r>
            <w:proofErr w:type="spellEnd"/>
          </w:p>
        </w:tc>
        <w:tc>
          <w:tcPr>
            <w:tcW w:w="156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Mean Square</w:t>
            </w:r>
          </w:p>
        </w:tc>
        <w:tc>
          <w:tcPr>
            <w:tcW w:w="114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F</w:t>
            </w:r>
          </w:p>
        </w:tc>
        <w:tc>
          <w:tcPr>
            <w:tcW w:w="114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42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Regression</w:t>
            </w:r>
          </w:p>
        </w:tc>
        <w:tc>
          <w:tcPr>
            <w:tcW w:w="163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264.282</w:t>
            </w: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56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66.071</w:t>
            </w: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35.376</w:t>
            </w: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  <w:r w:rsidRPr="00220E2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b</w:t>
            </w: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63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364.198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195</w:t>
            </w:r>
          </w:p>
        </w:tc>
        <w:tc>
          <w:tcPr>
            <w:tcW w:w="156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1.868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63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628.480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199</w:t>
            </w:r>
          </w:p>
        </w:tc>
        <w:tc>
          <w:tcPr>
            <w:tcW w:w="156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20E2A" w:rsidRPr="00D7292E" w:rsidRDefault="00220E2A" w:rsidP="00D7292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292E">
              <w:rPr>
                <w:rFonts w:ascii="Arial" w:hAnsi="Arial" w:cs="Arial"/>
                <w:color w:val="010205"/>
                <w:sz w:val="18"/>
                <w:szCs w:val="18"/>
              </w:rPr>
              <w:lastRenderedPageBreak/>
              <w:t xml:space="preserve">Dependent Variable: </w:t>
            </w:r>
            <w:r w:rsidR="009364CD" w:rsidRPr="00D7292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Corporate Governance</w:t>
            </w:r>
          </w:p>
          <w:p w:rsidR="00D7292E" w:rsidRDefault="00D7292E" w:rsidP="00D7292E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  <w:p w:rsidR="00D7292E" w:rsidRDefault="00D7292E" w:rsidP="00D7292E">
            <w:pPr>
              <w:pStyle w:val="NormalWeb"/>
              <w:spacing w:before="240" w:beforeAutospacing="0" w:after="240" w:afterAutospacing="0" w:line="480" w:lineRule="auto"/>
              <w:jc w:val="both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27"/>
                <w:szCs w:val="27"/>
              </w:rPr>
              <w:t>This table indicates that the regression model predicts the dependent variable significantly well. How do we know this? Look at the "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Regression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" row and go to the "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Sig.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" column. This indicates the statistical significance of the regression model that was run. Here, </w:t>
            </w:r>
            <w:r>
              <w:rPr>
                <w:rStyle w:val="Emphasis"/>
                <w:rFonts w:ascii="Arial" w:hAnsi="Arial" w:cs="Arial"/>
                <w:color w:val="000000"/>
                <w:sz w:val="27"/>
                <w:szCs w:val="27"/>
              </w:rPr>
              <w:t>p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 &lt; 0.0005, which is less than 0.05, and indicates that, overall, the regression model statistically significantly predicts the outcome variable (i.e., it is a good fit for the data).</w:t>
            </w:r>
          </w:p>
          <w:p w:rsidR="00D7292E" w:rsidRDefault="00D7292E" w:rsidP="00D7292E">
            <w:pPr>
              <w:pStyle w:val="NormalWeb"/>
              <w:spacing w:before="240" w:beforeAutospacing="0" w:after="240" w:afterAutospacing="0" w:line="480" w:lineRule="auto"/>
              <w:jc w:val="both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27"/>
                <w:szCs w:val="27"/>
              </w:rPr>
              <w:t>The 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Coefficients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 table provides us with the necessary information to predict price from income, as well as determine whether income contributes statistically significantly to the model (by looking at the "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Sig.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" column). Furthermore, we can use the values in the "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B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" column under the "</w:t>
            </w:r>
            <w:r>
              <w:rPr>
                <w:rStyle w:val="Strong"/>
                <w:rFonts w:ascii="Arial" w:hAnsi="Arial" w:cs="Arial"/>
                <w:color w:val="000000"/>
                <w:sz w:val="27"/>
                <w:szCs w:val="27"/>
              </w:rPr>
              <w:t>Unstandardized Coefficients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t>" column, as shown below:</w:t>
            </w:r>
          </w:p>
          <w:p w:rsidR="00D7292E" w:rsidRPr="00D7292E" w:rsidRDefault="00D7292E" w:rsidP="00D7292E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</w:tr>
      <w:tr w:rsidR="00220E2A" w:rsidRPr="00220E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10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6"/>
              <w:gridCol w:w="2724"/>
              <w:gridCol w:w="1481"/>
              <w:gridCol w:w="1481"/>
              <w:gridCol w:w="1634"/>
              <w:gridCol w:w="1140"/>
              <w:gridCol w:w="1164"/>
            </w:tblGrid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44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b/>
                      <w:bCs/>
                      <w:color w:val="010205"/>
                    </w:rPr>
                  </w:pPr>
                </w:p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10205"/>
                    </w:rPr>
                  </w:pPr>
                  <w:proofErr w:type="spellStart"/>
                  <w:r w:rsidRPr="00220E2A">
                    <w:rPr>
                      <w:rFonts w:ascii="Arial" w:hAnsi="Arial" w:cs="Arial"/>
                      <w:b/>
                      <w:bCs/>
                      <w:color w:val="010205"/>
                    </w:rPr>
                    <w:t>Coefficients</w:t>
                  </w:r>
                  <w:r w:rsidRPr="00220E2A">
                    <w:rPr>
                      <w:rFonts w:ascii="Arial" w:hAnsi="Arial" w:cs="Arial"/>
                      <w:b/>
                      <w:bCs/>
                      <w:color w:val="010205"/>
                      <w:vertAlign w:val="superscript"/>
                    </w:rPr>
                    <w:t>a</w:t>
                  </w:r>
                  <w:proofErr w:type="spellEnd"/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54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962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Unstandardized Coefficients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single" w:sz="8" w:space="0" w:color="E0E0E0"/>
                    <w:bottom w:val="nil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Standardized Coefficients</w:t>
                  </w:r>
                </w:p>
              </w:tc>
              <w:tc>
                <w:tcPr>
                  <w:tcW w:w="1140" w:type="dxa"/>
                  <w:vMerge w:val="restart"/>
                  <w:tcBorders>
                    <w:top w:val="nil"/>
                    <w:left w:val="single" w:sz="8" w:space="0" w:color="E0E0E0"/>
                    <w:bottom w:val="nil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1164" w:type="dxa"/>
                  <w:vMerge w:val="restart"/>
                  <w:tcBorders>
                    <w:top w:val="nil"/>
                    <w:left w:val="single" w:sz="8" w:space="0" w:color="E0E0E0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Sig.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54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</w:p>
              </w:tc>
              <w:tc>
                <w:tcPr>
                  <w:tcW w:w="1481" w:type="dxa"/>
                  <w:tcBorders>
                    <w:top w:val="nil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81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Std. Error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Beta</w:t>
                  </w:r>
                </w:p>
              </w:tc>
              <w:tc>
                <w:tcPr>
                  <w:tcW w:w="1140" w:type="dxa"/>
                  <w:vMerge/>
                  <w:tcBorders>
                    <w:top w:val="nil"/>
                    <w:left w:val="single" w:sz="8" w:space="0" w:color="E0E0E0"/>
                    <w:bottom w:val="nil"/>
                    <w:right w:val="single" w:sz="8" w:space="0" w:color="E0E0E0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</w:p>
              </w:tc>
              <w:tc>
                <w:tcPr>
                  <w:tcW w:w="1164" w:type="dxa"/>
                  <w:vMerge/>
                  <w:tcBorders>
                    <w:top w:val="nil"/>
                    <w:left w:val="single" w:sz="8" w:space="0" w:color="E0E0E0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16" w:type="dxa"/>
                  <w:vMerge w:val="restart"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724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(Constant)</w:t>
                  </w:r>
                </w:p>
              </w:tc>
              <w:tc>
                <w:tcPr>
                  <w:tcW w:w="1481" w:type="dxa"/>
                  <w:tcBorders>
                    <w:top w:val="single" w:sz="8" w:space="0" w:color="152935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3.249</w:t>
                  </w:r>
                </w:p>
              </w:tc>
              <w:tc>
                <w:tcPr>
                  <w:tcW w:w="1481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.804</w:t>
                  </w:r>
                </w:p>
              </w:tc>
              <w:tc>
                <w:tcPr>
                  <w:tcW w:w="1634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  <w:vAlign w:val="center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40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4.042</w:t>
                  </w:r>
                </w:p>
              </w:tc>
              <w:tc>
                <w:tcPr>
                  <w:tcW w:w="1164" w:type="dxa"/>
                  <w:tcBorders>
                    <w:top w:val="single" w:sz="8" w:space="0" w:color="152935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.000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16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724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Times New Roman" w:hAnsi="Times New Roman" w:cs="Times New Roman"/>
                      <w:color w:val="264A60"/>
                    </w:rPr>
                  </w:pPr>
                  <w:r w:rsidRPr="00E62DAD">
                    <w:rPr>
                      <w:rFonts w:ascii="Times New Roman" w:hAnsi="Times New Roman" w:cs="Times New Roman"/>
                      <w:color w:val="FF0000"/>
                    </w:rPr>
                    <w:t>Governance and Risk manage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-.100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.095</w:t>
                  </w:r>
                </w:p>
              </w:tc>
              <w:tc>
                <w:tcPr>
                  <w:tcW w:w="163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-.059</w:t>
                  </w:r>
                </w:p>
              </w:tc>
              <w:tc>
                <w:tcPr>
                  <w:tcW w:w="1140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-1.052</w:t>
                  </w:r>
                </w:p>
              </w:tc>
              <w:tc>
                <w:tcPr>
                  <w:tcW w:w="116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.294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16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724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Times New Roman" w:hAnsi="Times New Roman" w:cs="Times New Roman"/>
                      <w:color w:val="264A60"/>
                      <w:sz w:val="24"/>
                      <w:szCs w:val="24"/>
                    </w:rPr>
                  </w:pPr>
                  <w:r w:rsidRPr="00E62DAD">
                    <w:rPr>
                      <w:rFonts w:ascii="Times New Roman" w:hAnsi="Times New Roman" w:cs="Times New Roman"/>
                      <w:color w:val="7030A0"/>
                      <w:sz w:val="24"/>
                      <w:szCs w:val="24"/>
                    </w:rPr>
                    <w:t>Bank governance Practice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.838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.079</w:t>
                  </w:r>
                </w:p>
              </w:tc>
              <w:tc>
                <w:tcPr>
                  <w:tcW w:w="163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.630</w:t>
                  </w:r>
                </w:p>
              </w:tc>
              <w:tc>
                <w:tcPr>
                  <w:tcW w:w="1140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10.590</w:t>
                  </w:r>
                </w:p>
              </w:tc>
              <w:tc>
                <w:tcPr>
                  <w:tcW w:w="116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.000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16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724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Times New Roman" w:hAnsi="Times New Roman" w:cs="Times New Roman"/>
                      <w:color w:val="264A60"/>
                      <w:sz w:val="24"/>
                      <w:szCs w:val="24"/>
                    </w:rPr>
                  </w:pPr>
                  <w:r w:rsidRPr="00E62DAD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Regulatory Multiplicity  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nil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-.201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.092</w:t>
                  </w:r>
                </w:p>
              </w:tc>
              <w:tc>
                <w:tcPr>
                  <w:tcW w:w="163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-.130</w:t>
                  </w:r>
                </w:p>
              </w:tc>
              <w:tc>
                <w:tcPr>
                  <w:tcW w:w="1140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-2.176</w:t>
                  </w:r>
                </w:p>
              </w:tc>
              <w:tc>
                <w:tcPr>
                  <w:tcW w:w="116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AEAEAE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.031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16" w:type="dxa"/>
                  <w:vMerge/>
                  <w:tcBorders>
                    <w:top w:val="single" w:sz="8" w:space="0" w:color="152935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</w:p>
              </w:tc>
              <w:tc>
                <w:tcPr>
                  <w:tcW w:w="2724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nil"/>
                  </w:tcBorders>
                  <w:shd w:val="clear" w:color="auto" w:fill="E0E0E0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right="60"/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264A60"/>
                      <w:sz w:val="18"/>
                      <w:szCs w:val="18"/>
                    </w:rPr>
                    <w:t>Transparent and Accountability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nil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-.375</w:t>
                  </w:r>
                </w:p>
              </w:tc>
              <w:tc>
                <w:tcPr>
                  <w:tcW w:w="1481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.110</w:t>
                  </w:r>
                </w:p>
              </w:tc>
              <w:tc>
                <w:tcPr>
                  <w:tcW w:w="163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-.197</w:t>
                  </w:r>
                </w:p>
              </w:tc>
              <w:tc>
                <w:tcPr>
                  <w:tcW w:w="1140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single" w:sz="8" w:space="0" w:color="E0E0E0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-3.407</w:t>
                  </w:r>
                </w:p>
              </w:tc>
              <w:tc>
                <w:tcPr>
                  <w:tcW w:w="1164" w:type="dxa"/>
                  <w:tcBorders>
                    <w:top w:val="single" w:sz="8" w:space="0" w:color="AEAEAE"/>
                    <w:left w:val="single" w:sz="8" w:space="0" w:color="E0E0E0"/>
                    <w:bottom w:val="single" w:sz="8" w:space="0" w:color="152935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.001</w:t>
                  </w:r>
                </w:p>
              </w:tc>
            </w:tr>
            <w:tr w:rsidR="00791168" w:rsidRPr="00220E2A" w:rsidTr="006B5D2B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44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791168" w:rsidRPr="00220E2A" w:rsidRDefault="00791168" w:rsidP="00791168">
                  <w:pPr>
                    <w:autoSpaceDE w:val="0"/>
                    <w:autoSpaceDN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</w:pPr>
                  <w:r w:rsidRPr="00220E2A"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>a. Depend</w:t>
                  </w:r>
                  <w:r>
                    <w:rPr>
                      <w:rFonts w:ascii="Arial" w:hAnsi="Arial" w:cs="Arial"/>
                      <w:color w:val="010205"/>
                      <w:sz w:val="18"/>
                      <w:szCs w:val="18"/>
                    </w:rPr>
                    <w:t xml:space="preserve">ent Variable: </w:t>
                  </w:r>
                  <w:r w:rsidRPr="00220E2A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Corporate </w:t>
                  </w:r>
                  <w:r w:rsidRPr="009364CD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Governance</w:t>
                  </w:r>
                </w:p>
              </w:tc>
            </w:tr>
          </w:tbl>
          <w:p w:rsidR="00CD7E2E" w:rsidRDefault="00220E2A" w:rsidP="00791168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 xml:space="preserve">b. Predictors: (Constant), </w:t>
            </w:r>
            <w:r w:rsidR="00FC4B5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Governance and Risk management</w:t>
            </w:r>
            <w:r w:rsidR="009364CD" w:rsidRPr="009364C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, Bank </w:t>
            </w:r>
            <w:r w:rsidR="00CD7E2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governance Practice</w:t>
            </w:r>
            <w:r w:rsidR="009364CD" w:rsidRPr="009364C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Re</w:t>
            </w:r>
            <w:r w:rsidR="00CD7E2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gulatory </w:t>
            </w:r>
            <w:proofErr w:type="gramStart"/>
            <w:r w:rsidR="00CD7E2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Multiplicity </w:t>
            </w:r>
            <w:r w:rsidR="009364CD" w:rsidRPr="009364C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Transparency</w:t>
            </w:r>
            <w:proofErr w:type="gramEnd"/>
            <w:r w:rsidR="009364CD" w:rsidRPr="009364C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and Accountability</w:t>
            </w:r>
          </w:p>
          <w:p w:rsidR="00CD7E2E" w:rsidRDefault="00CD7E2E" w:rsidP="00791168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CD7E2E" w:rsidRDefault="00CD7E2E" w:rsidP="00791168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D7292E" w:rsidRDefault="00D7292E" w:rsidP="00D7292E">
            <w:pPr>
              <w:pStyle w:val="NormalWeb"/>
              <w:spacing w:before="240" w:beforeAutospacing="0" w:after="240" w:afterAutospacing="0" w:line="360" w:lineRule="atLeast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27"/>
                <w:szCs w:val="27"/>
              </w:rPr>
              <w:t xml:space="preserve"> present the regression equation as:</w:t>
            </w:r>
          </w:p>
          <w:p w:rsidR="00D7292E" w:rsidRPr="00D7292E" w:rsidRDefault="00D7292E" w:rsidP="00D7292E">
            <w:pPr>
              <w:pStyle w:val="NormalWeb"/>
              <w:spacing w:before="240" w:beforeAutospacing="0" w:after="240" w:afterAutospacing="0" w:line="360" w:lineRule="atLeast"/>
              <w:jc w:val="center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27"/>
                <w:szCs w:val="27"/>
              </w:rPr>
              <w:t>GC = 0.3249 – 0.100</w:t>
            </w:r>
            <w:proofErr w:type="gramStart"/>
            <w:r>
              <w:rPr>
                <w:rFonts w:ascii="Arial" w:hAnsi="Arial" w:cs="Arial"/>
                <w:color w:val="000000"/>
                <w:sz w:val="27"/>
                <w:szCs w:val="27"/>
                <w:vertAlign w:val="subscript"/>
              </w:rPr>
              <w:t xml:space="preserve">x </w:t>
            </w:r>
            <w:r w:rsidR="0050204A">
              <w:rPr>
                <w:rFonts w:ascii="Arial" w:hAnsi="Arial" w:cs="Arial"/>
                <w:color w:val="000000"/>
                <w:sz w:val="27"/>
                <w:szCs w:val="27"/>
                <w:vertAlign w:val="subscript"/>
              </w:rPr>
              <w:t xml:space="preserve"> +</w:t>
            </w:r>
            <w:proofErr w:type="gramEnd"/>
            <w:r w:rsidR="0050204A">
              <w:rPr>
                <w:rFonts w:ascii="Arial" w:hAnsi="Arial" w:cs="Arial"/>
                <w:color w:val="000000"/>
                <w:sz w:val="27"/>
                <w:szCs w:val="27"/>
                <w:vertAlign w:val="subscript"/>
              </w:rPr>
              <w:t xml:space="preserve"> </w:t>
            </w:r>
            <w:r w:rsidR="0050204A" w:rsidRPr="0050204A">
              <w:rPr>
                <w:color w:val="000000"/>
                <w:sz w:val="27"/>
                <w:szCs w:val="27"/>
              </w:rPr>
              <w:t>0.838</w:t>
            </w:r>
            <w:r>
              <w:rPr>
                <w:rFonts w:ascii="Arial" w:hAnsi="Arial" w:cs="Arial"/>
                <w:color w:val="000000"/>
                <w:sz w:val="27"/>
                <w:szCs w:val="27"/>
                <w:vertAlign w:val="subscript"/>
              </w:rPr>
              <w:t xml:space="preserve"> </w:t>
            </w:r>
            <w:r w:rsidR="0050204A">
              <w:rPr>
                <w:rFonts w:ascii="Arial" w:hAnsi="Arial" w:cs="Arial"/>
                <w:color w:val="000000"/>
                <w:sz w:val="27"/>
                <w:szCs w:val="27"/>
                <w:vertAlign w:val="subscript"/>
              </w:rPr>
              <w:t xml:space="preserve">– </w:t>
            </w:r>
            <w:r w:rsidR="0050204A">
              <w:rPr>
                <w:rFonts w:ascii="Arial" w:hAnsi="Arial" w:cs="Arial"/>
                <w:color w:val="000000"/>
                <w:sz w:val="27"/>
                <w:szCs w:val="27"/>
              </w:rPr>
              <w:t xml:space="preserve"> 0.201 – 0.375</w:t>
            </w:r>
          </w:p>
          <w:p w:rsidR="00D7292E" w:rsidRDefault="00D7292E" w:rsidP="00D7292E">
            <w:pPr>
              <w:pStyle w:val="NormalWeb"/>
              <w:spacing w:before="240" w:beforeAutospacing="0" w:after="240" w:afterAutospacing="0" w:line="360" w:lineRule="atLeast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27"/>
                <w:szCs w:val="27"/>
              </w:rPr>
              <w:t>If you are unsure how to interpret regression equations or how to use them to make predictions, we discuss this in our enhanced linear regression</w:t>
            </w:r>
            <w:r w:rsidR="0050204A">
              <w:rPr>
                <w:rFonts w:ascii="Arial" w:hAnsi="Arial" w:cs="Arial"/>
                <w:color w:val="000000"/>
                <w:sz w:val="27"/>
                <w:szCs w:val="27"/>
              </w:rPr>
              <w:t xml:space="preserve"> guide. </w:t>
            </w:r>
          </w:p>
          <w:p w:rsidR="00791168" w:rsidRDefault="00791168" w:rsidP="00791168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9B29D4" w:rsidRDefault="009B29D4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9B29D4" w:rsidRDefault="009B29D4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:rsidR="00791168" w:rsidRDefault="00791168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tbl>
            <w:tblPr>
              <w:tblStyle w:val="TableGrid"/>
              <w:tblW w:w="8575" w:type="dxa"/>
              <w:tblInd w:w="60" w:type="dxa"/>
              <w:tblLayout w:type="fixed"/>
              <w:tblLook w:val="04A0" w:firstRow="1" w:lastRow="0" w:firstColumn="1" w:lastColumn="0" w:noHBand="0" w:noVBand="1"/>
            </w:tblPr>
            <w:tblGrid>
              <w:gridCol w:w="2214"/>
              <w:gridCol w:w="2214"/>
              <w:gridCol w:w="2214"/>
              <w:gridCol w:w="1933"/>
            </w:tblGrid>
            <w:tr w:rsidR="009B29D4" w:rsidTr="009B29D4">
              <w:tc>
                <w:tcPr>
                  <w:tcW w:w="2214" w:type="dxa"/>
                </w:tcPr>
                <w:p w:rsidR="009B29D4" w:rsidRDefault="009B29D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Independent Variable </w:t>
                  </w:r>
                </w:p>
              </w:tc>
              <w:tc>
                <w:tcPr>
                  <w:tcW w:w="2214" w:type="dxa"/>
                </w:tcPr>
                <w:p w:rsidR="009B29D4" w:rsidRDefault="009B29D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P-Value</w:t>
                  </w:r>
                </w:p>
              </w:tc>
              <w:tc>
                <w:tcPr>
                  <w:tcW w:w="2214" w:type="dxa"/>
                </w:tcPr>
                <w:p w:rsidR="009B29D4" w:rsidRDefault="009B29D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Decision Rule </w:t>
                  </w:r>
                </w:p>
              </w:tc>
              <w:tc>
                <w:tcPr>
                  <w:tcW w:w="1933" w:type="dxa"/>
                </w:tcPr>
                <w:p w:rsidR="009B29D4" w:rsidRDefault="009B29D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Decision </w:t>
                  </w:r>
                </w:p>
              </w:tc>
            </w:tr>
            <w:tr w:rsidR="009B29D4" w:rsidTr="009B29D4">
              <w:tc>
                <w:tcPr>
                  <w:tcW w:w="2214" w:type="dxa"/>
                </w:tcPr>
                <w:p w:rsidR="009B29D4" w:rsidRDefault="009B29D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Governance and </w:t>
                  </w:r>
                  <w:r w:rsidR="00304061"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Risk management </w:t>
                  </w:r>
                </w:p>
              </w:tc>
              <w:tc>
                <w:tcPr>
                  <w:tcW w:w="2214" w:type="dxa"/>
                </w:tcPr>
                <w:p w:rsidR="009B29D4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0.294</w:t>
                  </w:r>
                </w:p>
              </w:tc>
              <w:tc>
                <w:tcPr>
                  <w:tcW w:w="2214" w:type="dxa"/>
                </w:tcPr>
                <w:p w:rsidR="009B29D4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 xml:space="preserve">Accept </w:t>
                  </w:r>
                </w:p>
              </w:tc>
              <w:tc>
                <w:tcPr>
                  <w:tcW w:w="1933" w:type="dxa"/>
                </w:tcPr>
                <w:p w:rsidR="009B29D4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insignificant</w:t>
                  </w:r>
                </w:p>
              </w:tc>
            </w:tr>
            <w:tr w:rsidR="00304061" w:rsidTr="009B29D4">
              <w:tc>
                <w:tcPr>
                  <w:tcW w:w="2214" w:type="dxa"/>
                </w:tcPr>
                <w:p w:rsidR="00304061" w:rsidRPr="00304061" w:rsidRDefault="00304061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</w:pPr>
                  <w:r w:rsidRPr="00304061"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Bank governance Practice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0.0000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Reject</w:t>
                  </w:r>
                </w:p>
              </w:tc>
              <w:tc>
                <w:tcPr>
                  <w:tcW w:w="1933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significant</w:t>
                  </w:r>
                </w:p>
              </w:tc>
            </w:tr>
            <w:tr w:rsidR="00304061" w:rsidTr="009B29D4">
              <w:tc>
                <w:tcPr>
                  <w:tcW w:w="2214" w:type="dxa"/>
                </w:tcPr>
                <w:p w:rsidR="00304061" w:rsidRPr="00304061" w:rsidRDefault="00304061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 xml:space="preserve">Regulatory Multiplicity 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0.031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Reject</w:t>
                  </w:r>
                </w:p>
              </w:tc>
              <w:tc>
                <w:tcPr>
                  <w:tcW w:w="1933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significant</w:t>
                  </w:r>
                </w:p>
              </w:tc>
            </w:tr>
            <w:tr w:rsidR="00304061" w:rsidTr="009B29D4">
              <w:tc>
                <w:tcPr>
                  <w:tcW w:w="2214" w:type="dxa"/>
                </w:tcPr>
                <w:p w:rsidR="00304061" w:rsidRDefault="00304061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B050"/>
                      <w:sz w:val="24"/>
                      <w:szCs w:val="24"/>
                    </w:rPr>
                    <w:t>Transparency and accountability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0.001</w:t>
                  </w:r>
                </w:p>
              </w:tc>
              <w:tc>
                <w:tcPr>
                  <w:tcW w:w="2214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Reject</w:t>
                  </w:r>
                </w:p>
              </w:tc>
              <w:tc>
                <w:tcPr>
                  <w:tcW w:w="1933" w:type="dxa"/>
                </w:tcPr>
                <w:p w:rsidR="00304061" w:rsidRDefault="00FC4B54" w:rsidP="00220E2A">
                  <w:pPr>
                    <w:autoSpaceDE w:val="0"/>
                    <w:autoSpaceDN w:val="0"/>
                    <w:adjustRightInd w:val="0"/>
                    <w:spacing w:line="320" w:lineRule="atLeast"/>
                    <w:ind w:right="60"/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B050"/>
                      <w:sz w:val="18"/>
                      <w:szCs w:val="18"/>
                    </w:rPr>
                    <w:t>significant</w:t>
                  </w:r>
                </w:p>
              </w:tc>
            </w:tr>
          </w:tbl>
          <w:p w:rsidR="00220E2A" w:rsidRPr="00220E2A" w:rsidRDefault="009364C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9364CD">
              <w:rPr>
                <w:rFonts w:ascii="Arial" w:hAnsi="Arial" w:cs="Arial"/>
                <w:color w:val="00B050"/>
                <w:sz w:val="18"/>
                <w:szCs w:val="18"/>
              </w:rPr>
              <w:t xml:space="preserve">  </w:t>
            </w:r>
          </w:p>
        </w:tc>
      </w:tr>
    </w:tbl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2724"/>
        <w:gridCol w:w="1481"/>
        <w:gridCol w:w="1481"/>
        <w:gridCol w:w="1634"/>
        <w:gridCol w:w="1140"/>
        <w:gridCol w:w="1164"/>
      </w:tblGrid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E62DAD" w:rsidRDefault="00E62DA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E62DAD" w:rsidRDefault="00E62DA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50204A" w:rsidRDefault="0050204A" w:rsidP="00FB5E46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b/>
                <w:bCs/>
                <w:color w:val="010205"/>
              </w:rPr>
            </w:pPr>
          </w:p>
          <w:p w:rsidR="00FB5E46" w:rsidRDefault="00FB5E46" w:rsidP="00FB5E46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b/>
                <w:bCs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>\</w:t>
            </w:r>
          </w:p>
          <w:p w:rsidR="00FB5E46" w:rsidRDefault="00FB5E46" w:rsidP="00FB5E46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b/>
                <w:bCs/>
                <w:color w:val="010205"/>
              </w:rPr>
            </w:pPr>
          </w:p>
          <w:p w:rsidR="0050204A" w:rsidRDefault="0050204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:rsidR="00220E2A" w:rsidRPr="00220E2A" w:rsidRDefault="00220E2A" w:rsidP="0050204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proofErr w:type="spellStart"/>
            <w:r w:rsidRPr="00220E2A">
              <w:rPr>
                <w:rFonts w:ascii="Arial" w:hAnsi="Arial" w:cs="Arial"/>
                <w:b/>
                <w:bCs/>
                <w:color w:val="010205"/>
              </w:rPr>
              <w:t>Coefficients</w:t>
            </w:r>
            <w:r w:rsidRPr="00220E2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lastRenderedPageBreak/>
              <w:t>Model</w:t>
            </w:r>
          </w:p>
        </w:tc>
        <w:tc>
          <w:tcPr>
            <w:tcW w:w="2962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63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14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50204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T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B</w:t>
            </w:r>
          </w:p>
        </w:tc>
        <w:tc>
          <w:tcPr>
            <w:tcW w:w="148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63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14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272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48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3.249</w:t>
            </w:r>
          </w:p>
        </w:tc>
        <w:tc>
          <w:tcPr>
            <w:tcW w:w="14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.804</w:t>
            </w:r>
          </w:p>
        </w:tc>
        <w:tc>
          <w:tcPr>
            <w:tcW w:w="163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4.042</w:t>
            </w:r>
          </w:p>
        </w:tc>
        <w:tc>
          <w:tcPr>
            <w:tcW w:w="11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9364C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264A60"/>
              </w:rPr>
            </w:pPr>
            <w:r w:rsidRPr="00E62DAD">
              <w:rPr>
                <w:rFonts w:ascii="Times New Roman" w:hAnsi="Times New Roman" w:cs="Times New Roman"/>
                <w:color w:val="FF0000"/>
              </w:rPr>
              <w:t>Governance and Risk manage</w:t>
            </w:r>
          </w:p>
        </w:tc>
        <w:tc>
          <w:tcPr>
            <w:tcW w:w="148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-.100</w:t>
            </w:r>
          </w:p>
        </w:tc>
        <w:tc>
          <w:tcPr>
            <w:tcW w:w="14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.095</w:t>
            </w:r>
          </w:p>
        </w:tc>
        <w:tc>
          <w:tcPr>
            <w:tcW w:w="16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-.059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-1.052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.294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9364C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264A60"/>
                <w:sz w:val="24"/>
                <w:szCs w:val="24"/>
              </w:rPr>
            </w:pPr>
            <w:r w:rsidRPr="00E62DAD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Bank governance Practice</w:t>
            </w:r>
          </w:p>
        </w:tc>
        <w:tc>
          <w:tcPr>
            <w:tcW w:w="148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.838</w:t>
            </w:r>
          </w:p>
        </w:tc>
        <w:tc>
          <w:tcPr>
            <w:tcW w:w="14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.079</w:t>
            </w:r>
          </w:p>
        </w:tc>
        <w:tc>
          <w:tcPr>
            <w:tcW w:w="16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.630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10.590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220E2A" w:rsidRPr="00220E2A" w:rsidRDefault="00E62DAD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264A60"/>
                <w:sz w:val="24"/>
                <w:szCs w:val="24"/>
              </w:rPr>
            </w:pPr>
            <w:r w:rsidRPr="00E62DA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Regulatory Multiplicity  </w:t>
            </w:r>
          </w:p>
        </w:tc>
        <w:tc>
          <w:tcPr>
            <w:tcW w:w="148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-.201</w:t>
            </w:r>
          </w:p>
        </w:tc>
        <w:tc>
          <w:tcPr>
            <w:tcW w:w="14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.092</w:t>
            </w:r>
          </w:p>
        </w:tc>
        <w:tc>
          <w:tcPr>
            <w:tcW w:w="163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-.130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-2.176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.031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220E2A" w:rsidRPr="00220E2A" w:rsidRDefault="00E62DAD" w:rsidP="00E62DAD">
            <w:pPr>
              <w:autoSpaceDE w:val="0"/>
              <w:autoSpaceDN w:val="0"/>
              <w:adjustRightInd w:val="0"/>
              <w:spacing w:after="0" w:line="320" w:lineRule="atLeast"/>
              <w:ind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Transparent and Accountability</w:t>
            </w:r>
          </w:p>
        </w:tc>
        <w:tc>
          <w:tcPr>
            <w:tcW w:w="148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-.375</w:t>
            </w:r>
          </w:p>
        </w:tc>
        <w:tc>
          <w:tcPr>
            <w:tcW w:w="14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.110</w:t>
            </w:r>
          </w:p>
        </w:tc>
        <w:tc>
          <w:tcPr>
            <w:tcW w:w="163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-.197</w:t>
            </w:r>
          </w:p>
        </w:tc>
        <w:tc>
          <w:tcPr>
            <w:tcW w:w="114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-3.407</w:t>
            </w:r>
          </w:p>
        </w:tc>
        <w:tc>
          <w:tcPr>
            <w:tcW w:w="11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</w:tr>
      <w:tr w:rsidR="00220E2A" w:rsidRPr="00220E2A" w:rsidTr="0030406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20E2A" w:rsidRPr="00220E2A" w:rsidRDefault="00220E2A" w:rsidP="00220E2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20E2A">
              <w:rPr>
                <w:rFonts w:ascii="Arial" w:hAnsi="Arial" w:cs="Arial"/>
                <w:color w:val="010205"/>
                <w:sz w:val="18"/>
                <w:szCs w:val="18"/>
              </w:rPr>
              <w:t>a. Depend</w:t>
            </w:r>
            <w:r w:rsidR="00E62DAD">
              <w:rPr>
                <w:rFonts w:ascii="Arial" w:hAnsi="Arial" w:cs="Arial"/>
                <w:color w:val="010205"/>
                <w:sz w:val="18"/>
                <w:szCs w:val="18"/>
              </w:rPr>
              <w:t xml:space="preserve">ent Variable: </w:t>
            </w:r>
            <w:r w:rsidR="00E62DAD" w:rsidRPr="00220E2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Corporate </w:t>
            </w:r>
            <w:r w:rsidR="00E62DAD" w:rsidRPr="009364C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Governance</w:t>
            </w:r>
          </w:p>
        </w:tc>
      </w:tr>
    </w:tbl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5700" w:type="dxa"/>
        <w:tblLook w:val="04A0" w:firstRow="1" w:lastRow="0" w:firstColumn="1" w:lastColumn="0" w:noHBand="0" w:noVBand="1"/>
      </w:tblPr>
      <w:tblGrid>
        <w:gridCol w:w="2896"/>
        <w:gridCol w:w="2420"/>
        <w:gridCol w:w="2120"/>
        <w:gridCol w:w="2720"/>
        <w:gridCol w:w="960"/>
        <w:gridCol w:w="960"/>
        <w:gridCol w:w="960"/>
        <w:gridCol w:w="960"/>
        <w:gridCol w:w="960"/>
        <w:gridCol w:w="960"/>
      </w:tblGrid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E46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81280</wp:posOffset>
                  </wp:positionV>
                  <wp:extent cx="10439400" cy="4591050"/>
                  <wp:effectExtent l="0" t="0" r="0" b="0"/>
                  <wp:wrapNone/>
                  <wp:docPr id="3" name="Chart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80"/>
            </w:tblGrid>
            <w:tr w:rsidR="00FB5E46" w:rsidRPr="00FB5E46">
              <w:trPr>
                <w:trHeight w:val="300"/>
                <w:tblCellSpacing w:w="0" w:type="dxa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B5E46" w:rsidRPr="00FB5E46" w:rsidRDefault="00FB5E46" w:rsidP="00FB5E4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FB5E46" w:rsidRPr="00FB5E46" w:rsidRDefault="00FB5E46" w:rsidP="00FB5E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5E46" w:rsidRPr="00FB5E46" w:rsidTr="00FB5E46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E46" w:rsidRPr="00FB5E46" w:rsidRDefault="00FB5E46" w:rsidP="00FB5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20E2A" w:rsidRPr="00220E2A" w:rsidRDefault="00220E2A" w:rsidP="00220E2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sectPr w:rsidR="00220E2A" w:rsidRPr="00220E2A" w:rsidSect="006B5D2B">
      <w:pgSz w:w="1933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4887"/>
    <w:multiLevelType w:val="hybridMultilevel"/>
    <w:tmpl w:val="C742BE0A"/>
    <w:lvl w:ilvl="0" w:tplc="E0800B4C">
      <w:start w:val="1"/>
      <w:numFmt w:val="lowerLetter"/>
      <w:lvlText w:val="%1."/>
      <w:lvlJc w:val="left"/>
      <w:pPr>
        <w:ind w:left="420" w:hanging="360"/>
      </w:pPr>
      <w:rPr>
        <w:rFonts w:ascii="Arial" w:hAnsi="Arial" w:cs="Arial" w:hint="default"/>
        <w:color w:val="010205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E2A"/>
    <w:rsid w:val="00220E2A"/>
    <w:rsid w:val="00304061"/>
    <w:rsid w:val="0050204A"/>
    <w:rsid w:val="007254F8"/>
    <w:rsid w:val="00791168"/>
    <w:rsid w:val="007A351D"/>
    <w:rsid w:val="009364CD"/>
    <w:rsid w:val="009B29D4"/>
    <w:rsid w:val="00CD7E2E"/>
    <w:rsid w:val="00D7292E"/>
    <w:rsid w:val="00E62DAD"/>
    <w:rsid w:val="00FB5E46"/>
    <w:rsid w:val="00FC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143A"/>
  <w15:chartTrackingRefBased/>
  <w15:docId w15:val="{CFA5645D-0EF9-4D7A-A6BA-6BA82CEB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7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7E2E"/>
    <w:rPr>
      <w:i/>
      <w:iCs/>
    </w:rPr>
  </w:style>
  <w:style w:type="character" w:styleId="Strong">
    <w:name w:val="Strong"/>
    <w:basedOn w:val="DefaultParagraphFont"/>
    <w:uiPriority w:val="22"/>
    <w:qFormat/>
    <w:rsid w:val="00CD7E2E"/>
    <w:rPr>
      <w:b/>
      <w:bCs/>
    </w:rPr>
  </w:style>
  <w:style w:type="character" w:customStyle="1" w:styleId="s-variable">
    <w:name w:val="s-variable"/>
    <w:basedOn w:val="DefaultParagraphFont"/>
    <w:rsid w:val="00CD7E2E"/>
  </w:style>
  <w:style w:type="paragraph" w:styleId="ListParagraph">
    <w:name w:val="List Paragraph"/>
    <w:basedOn w:val="Normal"/>
    <w:uiPriority w:val="34"/>
    <w:qFormat/>
    <w:rsid w:val="00D7292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729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3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Sheet1!$A$4:$D$4</c:f>
              <c:strCache>
                <c:ptCount val="4"/>
                <c:pt idx="0">
                  <c:v>Governance and Risk manage</c:v>
                </c:pt>
                <c:pt idx="1">
                  <c:v>Bank governance Practice</c:v>
                </c:pt>
                <c:pt idx="2">
                  <c:v>Regulatory Multiplicity  </c:v>
                </c:pt>
                <c:pt idx="3">
                  <c:v>Transparent and Accountability</c:v>
                </c:pt>
              </c:strCache>
            </c:strRef>
          </c:cat>
          <c:val>
            <c:numRef>
              <c:f>Sheet1!$A$5:$D$5</c:f>
              <c:numCache>
                <c:formatCode>General</c:formatCode>
                <c:ptCount val="4"/>
                <c:pt idx="0">
                  <c:v>0.01</c:v>
                </c:pt>
                <c:pt idx="1">
                  <c:v>0.8</c:v>
                </c:pt>
                <c:pt idx="2">
                  <c:v>0.2</c:v>
                </c:pt>
                <c:pt idx="3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6A-450F-B303-4B9A907ED0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1681256"/>
        <c:axId val="401680600"/>
      </c:barChart>
      <c:catAx>
        <c:axId val="401681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680600"/>
        <c:crosses val="autoZero"/>
        <c:auto val="1"/>
        <c:lblAlgn val="ctr"/>
        <c:lblOffset val="100"/>
        <c:noMultiLvlLbl val="0"/>
      </c:catAx>
      <c:valAx>
        <c:axId val="401680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681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6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SEYE</dc:creator>
  <cp:keywords/>
  <dc:description/>
  <cp:lastModifiedBy>MR. SEYE</cp:lastModifiedBy>
  <cp:revision>1</cp:revision>
  <dcterms:created xsi:type="dcterms:W3CDTF">2024-12-11T13:02:00Z</dcterms:created>
  <dcterms:modified xsi:type="dcterms:W3CDTF">2024-12-12T13:04:00Z</dcterms:modified>
</cp:coreProperties>
</file>