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 xml:space="preserve">## Chapter 3  </w:t>
      </w:r>
    </w:p>
    <w:p>
      <w:pPr>
        <w:pStyle w:val="Normal"/>
        <w:bidi w:val="0"/>
        <w:jc w:val="start"/>
        <w:rPr/>
      </w:pPr>
      <w:r>
        <w:rPr/>
        <w:t xml:space="preserve">Methodology  </w:t>
      </w:r>
    </w:p>
    <w:p>
      <w:pPr>
        <w:pStyle w:val="Normal"/>
        <w:bidi w:val="0"/>
        <w:jc w:val="start"/>
        <w:rPr/>
      </w:pPr>
      <w:r>
        <w:rPr/>
      </w:r>
    </w:p>
    <w:p>
      <w:pPr>
        <w:pStyle w:val="Normal"/>
        <w:bidi w:val="0"/>
        <w:jc w:val="start"/>
        <w:rPr/>
      </w:pPr>
      <w:r>
        <w:rPr/>
        <w:t xml:space="preserve">### 3.1 Introduction  </w:t>
      </w:r>
    </w:p>
    <w:p>
      <w:pPr>
        <w:pStyle w:val="Normal"/>
        <w:bidi w:val="0"/>
        <w:jc w:val="start"/>
        <w:rPr/>
      </w:pPr>
      <w:r>
        <w:rPr/>
        <w:t xml:space="preserve">This chapter delineates the methodological edifice marshaled to confront research questions one through four and objectives one through five, consonance assured with the inquiry's pragmatic epistemology fusing positivist quantitative rigor interpretivist qualitative profundity (Creswell &amp; Plano Clark, 2018). Design convergent parallel mixed-methods paradigm quantitative qualitative strands contemporaneous harvest priority simultaneous, with priority to quantitative for RQ1 and RQ3, qualitative complement for RQ2 and RQ4. Harvest merger for meta-inferences corporate governance conduits non-performing loan ratios Nigeria deposit money banking sector comprehensive penetrations yieldance.  </w:t>
      </w:r>
    </w:p>
    <w:p>
      <w:pPr>
        <w:pStyle w:val="Normal"/>
        <w:bidi w:val="0"/>
        <w:jc w:val="start"/>
        <w:rPr/>
      </w:pPr>
      <w:r>
        <w:rPr/>
        <w:t xml:space="preserve">Research question one quantitative protracted panel architecture secondary chronicles 2009-2024 governance pillars disclosure Corporate Governance Disclosure Index practice Practice Index compliance Compliance Index longitudinal sway confounders institutional magnitude capital sinew macroeconomic flux modulation. Research question two 2024 transverse Hayes Process Model 4 mediation five thousand bootstraps audit-committee independence direct financial-reporting integrity insiders perception partial mediation non-performing loan curtailment. Research question three difference-in-differences fixed-effects 2009-2024 disclosure Corporate Governance Disclosure Index non-performing loan pre-reform 2009-2014 statistical inconsequence post-reform 2016-2024 marked detriment Central Bank of Nigeria 2014-2016 mandates board tenure twelve years fifty percent independent directors executive suitability external credibility exaltation quasi-natural experiment. Research question four 2024 transverse perceptions surveys ten semi-structured interviews panel forecasts 2020-2025 regulatory lucidity enforcement consistency causal non-performing loan declines total effect beta below zero significance under zero point zero five direct compliance efficacy mediation economic disturbances devaluation inflation modulation. Dual stratagem robustness exaltation quantitative regressions associations isolation qualitative themes mechanisms elucidation triangulation joint displays chapter four table four point nine. Ethical sinews informed assent data anonymity Nigeria Data Protection Act 2023 perdurance.  </w:t>
      </w:r>
    </w:p>
    <w:p>
      <w:pPr>
        <w:pStyle w:val="Normal"/>
        <w:bidi w:val="0"/>
        <w:jc w:val="start"/>
        <w:rPr/>
      </w:pPr>
      <w:r>
        <w:rPr/>
        <w:t xml:space="preserve">Chapter corporate governance deficiencies board-level Nigerian deposit money banks disclosure practice compliance default risk non-performing loan ratios mitigation methodological scaffold exposition. Mixed-methods quantitative qualitative fusion corporate governance pillars disclosure Corporate Governance Disclosure Index practice Operational Effectiveness practice indices compliance Banking Compliance Index audit detachment financial-reporting integrity insiders perception mediation regulatory lucidity post-2004 consolidation era comprehensive dissection. Methodology research objectives governance pillars audit detachment regulatory lucidity non-performing loan ratios influence exploration actionable reforms Nigeria deposit money banking sector proposition research aim post-consolidation Nigeria-specific governance analytical chasm surfeit fiscal bulwark exaltation alignment assurance.  </w:t>
      </w:r>
    </w:p>
    <w:p>
      <w:pPr>
        <w:pStyle w:val="Normal"/>
        <w:bidi w:val="0"/>
        <w:jc w:val="start"/>
        <w:rPr/>
      </w:pPr>
      <w:r>
        <w:rPr/>
      </w:r>
    </w:p>
    <w:p>
      <w:pPr>
        <w:pStyle w:val="Normal"/>
        <w:bidi w:val="0"/>
        <w:jc w:val="start"/>
        <w:rPr/>
      </w:pPr>
      <w:r>
        <w:rPr/>
        <w:t xml:space="preserve">### 3.2 Research Paradigm  </w:t>
      </w:r>
    </w:p>
    <w:p>
      <w:pPr>
        <w:pStyle w:val="Normal"/>
        <w:bidi w:val="0"/>
        <w:jc w:val="start"/>
        <w:rPr/>
      </w:pPr>
      <w:r>
        <w:rPr/>
        <w:t xml:space="preserve">Inquiry pragmatic epistemological azimuth positivist interpretivist paradigms fusion multifaceted corporate governance deficiencies Nigerian deposit money banks disclosure practice compliance default risk non-performing loan ratios mitigation focus (Creswell &amp; Plano Clark, 2018). Pragmatism practical problem-solving methodological pliancy primacy Nigeria emerging market historical legacies regulatory profusion systemic governance implosions weak directorate vigilance oversight nebulosity—magnifying default exposure post-2004 (Elias, 2024; Chinweoda et al., 2020; Sanusi, 2014). Hazard regimen implosions, non-performing loans cresting twenty percent in 2017 contra five percent pale, mirror indulgent disbursements and frail restraints, igniting debacles at Intercontinental Bank (Adegboye, 2020). Contra Basel III's resilient paradigms (BCBS, 2010), malfeasance veiling via torpid alerts lingered in 2009 maelstrom, antithetical to European Union's shielded conduits (Olojede et al., 2020; EU, 2019). These deficits dissipate assurance, provoke deposit flight, destabilize Nigeria's fiscal sinews wherein banks vitalize (Siyanbola, 2019). The 2009 convulsion, exacting three point nine billion dollar Central Bank of Nigeria succor, unmasked systemic perils from oversight paucity and affiliate predations (Sanusi, 2009). Worldwide, OECD canons exalt autonomous directorates and hazard stewardship, domains where Nigeria trails (OECD, 2015).  </w:t>
      </w:r>
    </w:p>
    <w:p>
      <w:pPr>
        <w:pStyle w:val="Normal"/>
        <w:bidi w:val="0"/>
        <w:jc w:val="start"/>
        <w:rPr/>
      </w:pPr>
      <w:r>
        <w:rPr/>
        <w:t xml:space="preserve">Pragmatic paradigm universal verity repudiation methods research questions practical sequelae attainment primacy research objectives actionable reforms proposition (Tashakkori &amp; Teddlie, 1998). Nigeria banking milieu fluid, with economic disturbances like devaluation and inflation, requires flexible methods for robust insights.  </w:t>
      </w:r>
    </w:p>
    <w:p>
      <w:pPr>
        <w:pStyle w:val="Normal"/>
        <w:bidi w:val="0"/>
        <w:jc w:val="start"/>
        <w:rPr/>
      </w:pPr>
      <w:r>
        <w:rPr/>
        <w:t xml:space="preserve">Positivist paradigm quantitative component scaffold structured questionnaire corporate governance pillars disclosure Corporate Governance Disclosure Index practice Operational Effectiveness practice indices compliance Banking Compliance Index non-performing loan ratios relationships objective measurement. Positivism governance deficiencies observable measurable phenomena quantification assumption non-performing loan ratios default risk governance quality robust indicator.  </w:t>
      </w:r>
    </w:p>
    <w:p>
      <w:pPr>
        <w:pStyle w:val="Normal"/>
        <w:bidi w:val="0"/>
        <w:jc w:val="start"/>
        <w:rPr/>
      </w:pPr>
      <w:r>
        <w:rPr/>
        <w:t xml:space="preserve">Interpretivist paradigm qualitative component scaffold semi-structured interviews thematic analysis stakeholder perceptions regulatory lucidity enforcement steadiness subjective experiences contextual narratives capture. Interpretivism governance social constructs participant meanings emphasis audit detachment financial-reporting soundness insider mediation (Creswell &amp; Plano Clark, 2018).  </w:t>
      </w:r>
    </w:p>
    <w:p>
      <w:pPr>
        <w:pStyle w:val="Normal"/>
        <w:bidi w:val="0"/>
        <w:jc w:val="start"/>
        <w:rPr/>
      </w:pPr>
      <w:r>
        <w:rPr/>
        <w:t xml:space="preserve">Pragmatic integration positivist empirical rigor interpretivist contextual depth blend nuanced actionable insights governance conduits default palliation Nigeria deposit money banking yield. Paradigm mixed-methods scaffold longitudinal quantitative RQ1 RQ3 transverse blended RQ2 RQ4 support post-2009 reforms legacies regulatory fragmentation address (Osita et al., 2019).  </w:t>
      </w:r>
    </w:p>
    <w:p>
      <w:pPr>
        <w:pStyle w:val="Normal"/>
        <w:bidi w:val="0"/>
        <w:jc w:val="start"/>
        <w:rPr/>
      </w:pPr>
      <w:r>
        <w:rPr/>
      </w:r>
    </w:p>
    <w:p>
      <w:pPr>
        <w:pStyle w:val="Normal"/>
        <w:bidi w:val="0"/>
        <w:jc w:val="start"/>
        <w:rPr/>
      </w:pPr>
      <w:r>
        <w:rPr/>
        <w:t xml:space="preserve">### 3.4 Research Process Management  </w:t>
      </w:r>
    </w:p>
    <w:p>
      <w:pPr>
        <w:pStyle w:val="Normal"/>
        <w:bidi w:val="0"/>
        <w:jc w:val="start"/>
        <w:rPr/>
      </w:pPr>
      <w:r>
        <w:rPr/>
        <w:t xml:space="preserve">#### 3.4.1 Construction and Execution of the Survey  </w:t>
      </w:r>
    </w:p>
    <w:p>
      <w:pPr>
        <w:pStyle w:val="Normal"/>
        <w:bidi w:val="0"/>
        <w:jc w:val="start"/>
        <w:rPr/>
      </w:pPr>
      <w:r>
        <w:rPr/>
        <w:t xml:space="preserve">This section survey-based methodology corporate governance challenges Nigeria deposit money banking sector board oversight audit committee independence practice index deficiencies high non-performing loan ratios drivers investigation outlines. Methodological literature corporate governance research Likert-scale questionnaires mixed-methods approach hypotheses one-four test post-2009 research gaps small sample sizes biased data reliance justification Popper 1959 Grant &amp; Wall 2009 Hinkin 1998 Jensen &amp; Meckling 1976 Donaldson &amp; Davis 1991. Section survey construction execution strengths limitations study objectives context-specific reforms banking stability proposition alignment details.  </w:t>
      </w:r>
    </w:p>
    <w:p>
      <w:pPr>
        <w:pStyle w:val="Normal"/>
        <w:bidi w:val="0"/>
        <w:jc w:val="start"/>
        <w:rPr/>
      </w:pPr>
      <w:r>
        <w:rPr/>
      </w:r>
    </w:p>
    <w:p>
      <w:pPr>
        <w:pStyle w:val="Normal"/>
        <w:bidi w:val="0"/>
        <w:jc w:val="start"/>
        <w:rPr/>
      </w:pPr>
      <w:r>
        <w:rPr/>
        <w:t xml:space="preserve">#### 3.4.2 Strengths of Survey-Based Methodologies  </w:t>
      </w:r>
    </w:p>
    <w:p>
      <w:pPr>
        <w:pStyle w:val="Normal"/>
        <w:bidi w:val="0"/>
        <w:jc w:val="start"/>
        <w:rPr/>
      </w:pPr>
      <w:r>
        <w:rPr/>
        <w:t xml:space="preserve">Surveys 7-point Likert scales Nigeria deposit money banking sector corporate governance anonymity data reliability critical cronyism regulatory scrutiny robust advantages offer (Natufe &amp; Evbayiro-Osagie, 2023). Surveys governance constructs perceptions quantification agency stewardship theories hypotheses one corporate governance indices non-performing loans reduction hypothesis two audit committee independence financial-reporting integrity non-performing loans reduction hypothesis three disclosure default risk mitigation hypothesis four regulatory clarity enforcement consistency governance failures reduction rigorous testing enablement.  </w:t>
      </w:r>
    </w:p>
    <w:p>
      <w:pPr>
        <w:pStyle w:val="Normal"/>
        <w:bidi w:val="0"/>
        <w:jc w:val="start"/>
        <w:rPr/>
      </w:pPr>
      <w:r>
        <w:rPr/>
        <w:t xml:space="preserve">Surveys diverse stakeholders board members audit committee members risk managers multiple deposit money banks efficient data collection small sample limitations studies Corporate Governance Mechanisms Non-Performing Loans 2024 listed banks focus only address. Questions validated corporate governance constructs grounding reliability assurance standardized measures cross-study comparisons Nigerian research inconsistent metrics counter (Basel III BCBS 2010 Olojede et al. 2020).  </w:t>
      </w:r>
    </w:p>
    <w:p>
      <w:pPr>
        <w:pStyle w:val="Normal"/>
        <w:bidi w:val="0"/>
        <w:jc w:val="start"/>
        <w:rPr/>
      </w:pPr>
      <w:r>
        <w:rPr/>
        <w:t xml:space="preserve">Guaranteed anonymity candid responses sensitive issues audit committee capture unethical lending encouragement Nigeria high-stakes banking context critical (Owolabi, 2013). Data statistical tools SPSS Stata easy coding analysis descriptive statistics correlation analysis multiple regression models prior work descriptive biases overcome (The Effect Non-Performing Loans Profitability Banks Africa 2024).  </w:t>
      </w:r>
    </w:p>
    <w:p>
      <w:pPr>
        <w:pStyle w:val="Normal"/>
        <w:bidi w:val="0"/>
        <w:jc w:val="start"/>
        <w:rPr/>
      </w:pPr>
      <w:r>
        <w:rPr/>
      </w:r>
    </w:p>
    <w:p>
      <w:pPr>
        <w:pStyle w:val="Normal"/>
        <w:bidi w:val="0"/>
        <w:jc w:val="start"/>
        <w:rPr/>
      </w:pPr>
      <w:r>
        <w:rPr/>
        <w:t xml:space="preserve">#### 3.4.3 Mitigating Limitations  </w:t>
      </w:r>
    </w:p>
    <w:p>
      <w:pPr>
        <w:pStyle w:val="Normal"/>
        <w:bidi w:val="0"/>
        <w:jc w:val="start"/>
        <w:rPr/>
      </w:pPr>
      <w:r>
        <w:rPr/>
        <w:t xml:space="preserve">Surveys Nigeria complex governance dynamics patronage-driven appointments regulatory multiplicity capture challenges phenomenological critiques surveys experiential depth lack (Taylor &amp; Bogdan, 1998). Study qualitative interviews Likert scales missed political influences nuances capture integration. Organizational pressure untruthful unreflective responses risks three stakeholders per bank board member audit committee member risk manager survey triangulation research assistants guided completion clarity thoughtfulness assurance (Hinkin, 1998).  </w:t>
      </w:r>
    </w:p>
    <w:p>
      <w:pPr>
        <w:pStyle w:val="Normal"/>
        <w:bidi w:val="0"/>
        <w:jc w:val="start"/>
        <w:rPr/>
      </w:pPr>
      <w:r>
        <w:rPr/>
        <w:t xml:space="preserve">Question design cultural factors tribal affiliations overlook possibility global Nigerian corporate governance literature grounding local banking experts pilot testing measures (Adams et al. 2011 John et al. 2016 Uwuigbe et al. 2019 Natufe &amp; Evbayiro-Osagie 2023). 2024 focus long-term trends miss possibility qualitative case studies historical context necessity (Eisenhardt, 1989).  </w:t>
      </w:r>
    </w:p>
    <w:p>
      <w:pPr>
        <w:pStyle w:val="Normal"/>
        <w:bidi w:val="0"/>
        <w:jc w:val="start"/>
        <w:rPr/>
      </w:pPr>
      <w:r>
        <w:rPr/>
      </w:r>
    </w:p>
    <w:p>
      <w:pPr>
        <w:pStyle w:val="Normal"/>
        <w:bidi w:val="0"/>
        <w:jc w:val="start"/>
        <w:rPr/>
      </w:pPr>
      <w:r>
        <w:rPr/>
        <w:t xml:space="preserve">#### 3.4.4 Administration and Coding  </w:t>
      </w:r>
    </w:p>
    <w:p>
      <w:pPr>
        <w:pStyle w:val="Normal"/>
        <w:bidi w:val="0"/>
        <w:jc w:val="start"/>
        <w:rPr/>
      </w:pPr>
      <w:r>
        <w:rPr/>
        <w:t xml:space="preserve">Questionnaire anonymously administration candid responses assurance Nigeria deposit money banking sector governance issues patronage fraud concealment sensitive (Olojede et al. 2020). Four hundred questionnaires mid- high-level professionals twenty systemic deposit money banks distribution stratified size ten large ten mid-tier total assets seventy percent banking sector representation Central Bank of Nigeria 2024 two hundred thirty valid responses fifty-seven point five percent response rate yieldance. Respondents board members risk managers auditors strategic operational oversight perspectives data triangulation exaltation (Grant &amp; Wall 2009).  </w:t>
      </w:r>
    </w:p>
    <w:p>
      <w:pPr>
        <w:pStyle w:val="Normal"/>
        <w:bidi w:val="0"/>
        <w:jc w:val="start"/>
        <w:rPr/>
      </w:pPr>
      <w:r>
        <w:rPr/>
        <w:t xml:space="preserve">Personalized emails anonymity ethical compliance Nigeria Data Protection Act2023 emphasis contact persons each bank in-person virtual sessions trained research assistants local Nigerian universities graduate students principal researcher supervision ethical protocols briefed questions clarification one hundred percent individual responses completion facilitation. Hands-on approach cultural logistical barriers address robust response rate typical emerging market surveys comparison (Baruch &amp; Holtom, 2008; Nederhof, 1985). Semi-structured interviews ten high-ranking officials fifty percent response rate twenty invited ten twenty deposit money banks qualitative depth quantitative data complement.  </w:t>
      </w:r>
    </w:p>
    <w:p>
      <w:pPr>
        <w:pStyle w:val="Normal"/>
        <w:bidi w:val="0"/>
        <w:jc w:val="start"/>
        <w:rPr/>
      </w:pPr>
      <w:r>
        <w:rPr/>
        <w:t xml:space="preserve">Questionnaire design rigorous scale development methodology psychometric validity corporate governance constructs alignment assurance (Hinkin, 1998). Corporate governance indices disclosure Corporate Governance Disclosure Index practice Operational Effectiveness compliance Banking Compliance Index audit committee independence regulatory clarity thirty-five validated 7-point Likert-scale items one strongly disagree seven strongly agree operationalization theory testing hypotheses one-four enablement. Production process relevant literature integration content validity contextual relevance assurance deductive scale construction principles theoretical constructs measurable items translation (Hinkin, 1998; DeVellis, 2017). Instance  </w:t>
      </w:r>
    </w:p>
    <w:p>
      <w:pPr>
        <w:pStyle w:val="Normal"/>
        <w:bidi w:val="0"/>
        <w:jc w:val="start"/>
        <w:rPr/>
      </w:pPr>
      <w:r>
        <w:rPr/>
        <w:t xml:space="preserve">Disclosure Corporate Governance Disclosure Index items banks transparent financial reporting extent one-seven Osemeke and Adegbite 2016 disclosure gaps compliance ambiguities Nigerian deposit money banks highlight inform.  </w:t>
      </w:r>
    </w:p>
    <w:p>
      <w:pPr>
        <w:pStyle w:val="Normal"/>
        <w:bidi w:val="0"/>
        <w:jc w:val="start"/>
        <w:rPr/>
      </w:pPr>
      <w:r>
        <w:rPr/>
        <w:t xml:space="preserve">Practice Operational Effectiveness questions board oversight nomination nomination committee independence nomination committees shareholder influence free extent one-seven Abdulmalik and Ahmad 2020 politically motivated appointments non-performing loan spikes address draw.  </w:t>
      </w:r>
    </w:p>
    <w:p>
      <w:pPr>
        <w:pStyle w:val="Normal"/>
        <w:bidi w:val="0"/>
        <w:jc w:val="start"/>
        <w:rPr/>
      </w:pPr>
      <w:r>
        <w:rPr/>
        <w:t xml:space="preserve">Compliance Banking Compliance Index items banks Central Bank of Nigeria Guidelines 2023 compliance extent one-seven Adegboye 2020 Olojede et al. 2020 weak compliance sixty-one percent banks note base.  </w:t>
      </w:r>
    </w:p>
    <w:p>
      <w:pPr>
        <w:pStyle w:val="Normal"/>
        <w:bidi w:val="0"/>
        <w:jc w:val="start"/>
        <w:rPr/>
      </w:pPr>
      <w:r>
        <w:rPr/>
        <w:t xml:space="preserve">Audit Committee Independence questions audit committees shareholder influence free extent one-seven Adegbite 2014 additional items strengthened financial-reporting integrity mediation probe.  </w:t>
      </w:r>
    </w:p>
    <w:p>
      <w:pPr>
        <w:pStyle w:val="Normal"/>
        <w:bidi w:val="0"/>
        <w:jc w:val="start"/>
        <w:rPr/>
      </w:pPr>
      <w:r>
        <w:rPr/>
        <w:t xml:space="preserve">Regulatory Clarity questions clarity enforcement consistency conflicting regulations compliance hindrance extent one-seven Abdulmalik and Ahmad 2020 base.  </w:t>
      </w:r>
    </w:p>
    <w:p>
      <w:pPr>
        <w:pStyle w:val="Normal"/>
        <w:bidi w:val="0"/>
        <w:jc w:val="start"/>
        <w:rPr/>
      </w:pPr>
      <w:r>
        <w:rPr/>
        <w:t xml:space="preserve">Literature-driven approach research gaps psychometrically sound Cronbach’s alpha zero point eight five post-pilot Nigeria governance challenges patronage-driven appointments regulatory multiplicity contextual relevance assurance (Osita et al., 2019).  </w:t>
      </w:r>
    </w:p>
    <w:p>
      <w:pPr>
        <w:pStyle w:val="Normal"/>
        <w:bidi w:val="0"/>
        <w:jc w:val="start"/>
        <w:rPr/>
      </w:pPr>
      <w:r>
        <w:rPr/>
        <w:t xml:space="preserve">Pilot testing fifteen banking professionals sample size exploratory refinement survey research sufficient ten-thirty participants key issues clarity relevance cultural sensitivity identification statistical power hypothesis testing requirement absent (van Teijlingen &amp; Hundley, 2002). Items clarity cultural sensitivity refinement cronyism patronage influences replacement agency theory principal-agent conflicts stewardship theory managerial accountability alignment assurance.  </w:t>
      </w:r>
    </w:p>
    <w:p>
      <w:pPr>
        <w:pStyle w:val="Normal"/>
        <w:bidi w:val="0"/>
        <w:jc w:val="start"/>
        <w:rPr/>
      </w:pPr>
      <w:r>
        <w:rPr/>
        <w:t xml:space="preserve">Questionnaire responses SPSS digitization Likert scores interval data regression analysis governance-non-performing loan relationships test treatment. Coding standardized protocol double-entry verification errors minimization responses secondary non-performing loan data Central Bank of Nigeria Nigeria Deposit Insurance Corporation reports cross-validation Nigeria opaque reporting environment address (Olojede et al. 2020 Central Bank of Nigeria 2024 Nigeria Deposit Insurance Corporation 2024). Interview transcripts NVivo coding thematic analysis patterns enforcement gaps regulatory multiplicity identification robust mixed-methods integration assurance (Braun &amp; Clarke, 2006).  </w:t>
      </w:r>
    </w:p>
    <w:p>
      <w:pPr>
        <w:pStyle w:val="Normal"/>
        <w:bidi w:val="0"/>
        <w:jc w:val="start"/>
        <w:rPr/>
      </w:pPr>
      <w:r>
        <w:rPr/>
      </w:r>
    </w:p>
    <w:p>
      <w:pPr>
        <w:pStyle w:val="Normal"/>
        <w:bidi w:val="0"/>
        <w:jc w:val="start"/>
        <w:rPr/>
      </w:pPr>
      <w:r>
        <w:rPr/>
        <w:t xml:space="preserve">#### 3.4.5 Justification of Non-Performing Loans as a Measure  </w:t>
      </w:r>
    </w:p>
    <w:p>
      <w:pPr>
        <w:pStyle w:val="Normal"/>
        <w:bidi w:val="0"/>
        <w:jc w:val="start"/>
        <w:rPr/>
      </w:pPr>
      <w:r>
        <w:rPr/>
        <w:t xml:space="preserve">Non-performing loans ninety days more overdue total loans percentage Nigeria deposit money banking sector default risk primary measure corporate governance deficiencies reflection financial stability impact. Non-performing loan ratios global Nigerian evidence governance issues weak oversight regulatory multiplicity link study corporate governance indices disclosure practice compliance audit committee independence regulatory clarity focus alignment. Nigeria non-performing loan ratios thirty-seven percent 2009 twenty percent 2017 Central Bank of Nigeria five percent threshold systemic failures signal 2009 crisis three point nine billion dollar bailout requirement (Sanusi, 2009; Adegboye, 2020). Data reliability challenges opaque reporting cross-validation Central Bank of Nigeria Nigeria Deposit Insurance Corporation data 2009-2024 robust measurement assurance.  </w:t>
      </w:r>
    </w:p>
    <w:p>
      <w:pPr>
        <w:pStyle w:val="Normal"/>
        <w:bidi w:val="0"/>
        <w:jc w:val="start"/>
        <w:rPr/>
      </w:pPr>
      <w:r>
        <w:rPr/>
        <w:t xml:space="preserve">Non-performing loans defined loans overdue ninety days more total loans percentage primary default risk measure corporate governance deficiencies reflection Nigerian deposit money banks financial stability profound impact. Non-performing loans central metric choice global Nigerian literature comprehensive synthesis sensitivity governance failures systemic implications banking sector research objectives corporate governance indices disclosure Corporate Governance Disclosure Index practice Operational Effectiveness compliance Banking Compliance Index audit committee independence regulatory clarity examination alignment. Section theoretical empirical non-performing loans justification governance practices direct linkage Nigeria context data reliability challenges methodological strategies robust measurement non-performing loans effective default risk indicator 2009-2024 assurance elaboration.  </w:t>
      </w:r>
    </w:p>
    <w:p>
      <w:pPr>
        <w:pStyle w:val="Normal"/>
        <w:bidi w:val="0"/>
        <w:jc w:val="start"/>
        <w:rPr/>
      </w:pPr>
      <w:r>
        <w:rPr/>
        <w:t xml:space="preserve">Nigerian context non-performing loans default risk particularly robust measure specific corporate governance deficiencies literature identification direct linkage. Natufe and Evbayiro-Osagie 2023 non-performing loans reliable indicator validation lax lending practices weak internal controls unethical management behaviors Nigerian deposit money banks consequences capture. 2009 Oceanic Bank crisis seventy-five percent non-performing loans insider loans family-dominated boards facilitation governance lapses board independence practice indices lack direct non-performing loan spikes illustration (Sanusi, 2009). Adegboye 2020 2017 non-performing loan peak twenty percent poor credit assessments weak oversight Intercontinental Bank Bank PHB collapses unqualified management ineffective audit committees risky lending practices curb failure result (Owolabi, 2013). Cases non-performing loans corporate governance indices impact effective capture practice Operational Effectiveness lax lending practices disclosure Corporate Governance Disclosure Index weak board oversight compliance Banking Compliance Index conflicting codes selective compliance audit committee independence inadequate audit processes financial-reporting integrity weakened regulatory clarity poor decision-making. Non-performing loans focus research objectives outlined relationships quantitative assessment clear empirical basis hypotheses testing provision.  </w:t>
      </w:r>
    </w:p>
    <w:p>
      <w:pPr>
        <w:pStyle w:val="Normal"/>
        <w:bidi w:val="0"/>
        <w:jc w:val="start"/>
        <w:rPr/>
      </w:pPr>
      <w:r>
        <w:rPr/>
        <w:t xml:space="preserve">Non-performing loans selection systemic implications Nigeria deposit money banking sector critical economic growth King and Levine 1993 emphasis further justification. High non-performing loans bank capital reduction liquidity enervation stakeholder confidence erosion deposit withdrawals financial stability threat mass withdrawals 2009 crisis evidence (Sanusi, 2009). Non-performing loans systemic nature Nigeria banks economic development pivotal governance failures four hundred twenty-five bank failures since 1988 lead costly interventions 2009 Central Bank of Nigeria bailout illustration. Systemic perspective research reforms default risk mitigation banking resilience exaltation aim alignment non-performing loans critical metric corporate governance practices effectiveness evaluation financial stability achievement.  </w:t>
      </w:r>
    </w:p>
    <w:p>
      <w:pPr>
        <w:pStyle w:val="Normal"/>
        <w:bidi w:val="0"/>
        <w:jc w:val="start"/>
        <w:rPr/>
      </w:pPr>
      <w:r>
        <w:rPr/>
        <w:t xml:space="preserve">Theoretically non-performing loans agency stewardship theories research conceptual framework underpin alignment. Agency theory Jensen and Meckling 1976 governance mechanisms independent boards audit committees agency conflicts reduction management shareholder interests alignment risky lending practices non-performing loans mitigation. Nigeria weak board oversight audit committee capture Oceanic Bank insider lending enablement high non-performing loans direct contribution (Sanusi, 2009). Stewardship theory Donaldson and Davis 1991 competent ethical management sound practice indices fosterage long-term stability short-term gains supra prioritization. Unqualified politically motivated management Nigerian deposit money banks prevalence expertise ethical commitment lack governance lapses high non-performing loans Oceanic Bank propulsion (Sanusi, 2009; Nwoko et al., 2022). Non-performing loans theoretical frameworks link research governance dynamics central capture study corporate governance indices analysis robust foundation provision.  </w:t>
      </w:r>
    </w:p>
    <w:p>
      <w:pPr>
        <w:pStyle w:val="Normal"/>
        <w:bidi w:val="0"/>
        <w:jc w:val="start"/>
        <w:rPr/>
      </w:pPr>
      <w:r>
        <w:rPr/>
        <w:t xml:space="preserve">Non-performing loans robustness despite Nigeria data reliability significant challenges opaque financial reporting governance weaknesses true non-performing loans extent obscure careful methodological considerations necessity. Olojede et al. 2020 audit committee capture majority shareholders external auditor conflicts financial misstatements 2009 crisis deposit money banks Oceanic loan portfolios falsification stakeholder distress awareness delay. Opacity data accuracy subversion non-performing loans reliable metric utilization challenge. Research rigorous cross-validation strategy employment triangulating questionnaire responses secondary data Central Bank of Nigeria reports Nigeria Deposit Insurance Corporation records audited bank financials 2009-2024 research question one 2024 research questions two-four Olojede et al. 2020 recommendation.  </w:t>
      </w:r>
    </w:p>
    <w:p>
      <w:pPr>
        <w:pStyle w:val="Normal"/>
        <w:bidi w:val="0"/>
        <w:jc w:val="start"/>
        <w:rPr/>
      </w:pPr>
      <w:r>
        <w:rPr/>
        <w:t xml:space="preserve">Multi-source approach non-performing loan data actual governance impacts reflection manipulation risk mitigation assurance. Control variables bank size gross domestic product growth loan portfolio diversity analysis incorporation corporate governance indices non-performing loans effects isolation data robustness exaltation (Natufe &amp; Evbayiro-Osagie, 2023). Questionnaire corporate governance indices non-performing loan outcomes direct link design items board oversight audit-committee independence regulatory clarity loan portfolio quality influence influence data collected research objectives relevance assurance.  </w:t>
      </w:r>
    </w:p>
    <w:p>
      <w:pPr>
        <w:pStyle w:val="Normal"/>
        <w:bidi w:val="0"/>
        <w:jc w:val="start"/>
        <w:rPr/>
      </w:pPr>
      <w:r>
        <w:rPr/>
        <w:t xml:space="preserve">Qualitatively high-level banking officials interviews quantitative non-performing loans focus complement stakeholder perceptions governance failures loan defaults drive exploration. Questions corporate governance deficiencies practical implications weak whistleblowing mechanisms non-performing loan accumulation impact probe Sanusi 2009 Olojede et al. 2020 alignment. Qualitative insights non-performing loans governance outcome understanding enrichment Nigeria deposit money banking sector historical legacies regulatory multiplicity default risk exacerbation context-specific insights provision. Quantitative qualitative data integration non-performing loans statistical measurement stakeholder experiences lens understanding non-performing loan validity findings relevance proposed reforms exaltation assurance. Afolabi and Afolabi 2024 cross-validation disclosure issues practice indices key address audit-reported non-performing loans verification. 2024 non-performing loan ratios five point six two percent ongoing opacity highlight (CBN, 2024).  </w:t>
      </w:r>
    </w:p>
    <w:p>
      <w:pPr>
        <w:pStyle w:val="Normal"/>
        <w:bidi w:val="0"/>
        <w:jc w:val="start"/>
        <w:rPr/>
      </w:pPr>
      <w:r>
        <w:rPr/>
        <w:t xml:space="preserve">Non-performing loans global standards Basel III robust practice indices credit risk mitigation non-performing loans reduction stringent capital adequacy liquidity requirements emphasis alignment (BCBS, 2010). Nigerian deposit money banks standards full adoption failure Adegboye 2020 note persistent non-performing loan spikes contribution governance reforms exigency underscore. European Union whistleblowing framework EU 2019 protected anonymous reporting channels financial misconduct disclosure encouragement compliance disclosure exaltation mandate. Framework European banks fraud early detection systemic risks reduction effective (Olojede et al., 2020). Nigeria whistleblowing mechanisms underdeveloped legal protections whistleblowers absent fear retaliation culture fraud reports suppression (Olojede et al., 2020). European Union practices whistleblowing financial scandals early intervention contribution Nigeria robust legally backed systems exigency underscore (EU, 2019). Afolabi and Afolabi 2024 European Union-style frameworks adoption practice indices audit-committee independence financial-reporting integrity mediation amelioration compliance culture fosterage.  </w:t>
      </w:r>
    </w:p>
    <w:p>
      <w:pPr>
        <w:pStyle w:val="Normal"/>
        <w:bidi w:val="0"/>
        <w:jc w:val="start"/>
        <w:rPr/>
      </w:pPr>
      <w:r>
        <w:rPr/>
        <w:t xml:space="preserve">Summation non-performing loans Nigerian deposit money banks default risk justified robust measure corporate governance deficiencies sensitivity systemic implications theoretical frameworks global standards alignment. Disclosure practice compliance audit committee independence regulatory clarity impact ability research objectives central. Data reliability challenges despite cross-validation control variables robust measurement qualitative insights contextual depth assurance. Comprehensive approach non-performing loans governance failures effective reflection support research actionable reforms disclosure practice compliance financial stability Nigeria deposit money banking sector exaltation aim.  </w:t>
      </w:r>
    </w:p>
    <w:p>
      <w:pPr>
        <w:pStyle w:val="Normal"/>
        <w:bidi w:val="0"/>
        <w:jc w:val="start"/>
        <w:rPr/>
      </w:pPr>
      <w:r>
        <w:rPr/>
      </w:r>
    </w:p>
    <w:p>
      <w:pPr>
        <w:pStyle w:val="Normal"/>
        <w:bidi w:val="0"/>
        <w:jc w:val="start"/>
        <w:rPr/>
      </w:pPr>
      <w:r>
        <w:rPr/>
        <w:t xml:space="preserve">### 3.5 Data Collection Methods  </w:t>
      </w:r>
    </w:p>
    <w:p>
      <w:pPr>
        <w:pStyle w:val="Normal"/>
        <w:bidi w:val="0"/>
        <w:jc w:val="start"/>
        <w:rPr/>
      </w:pPr>
      <w:r>
        <w:rPr/>
        <w:t xml:space="preserve">Study corporate governance deficiencies deposit money banking sector target deposit money banks DMBs primary population systemic role financial stability economic growth (CBN, 2024). RQ1 quantitative panel sample ten systemically important banks SIBs CBN designation Access Bank Zenith Bank First Bank of Nigeria FBN United Bank for Africa UBA Guaranty Trust Holding Company GTCO Ecobank Nigeria Fidelity Bank Stanbic IBTC Union Bank Sterling Bank (CBN, 2024). Institutions 78–80% sector total assets representation N212.4 trillion combined quoted banks 2024 Nairametrics sector total ~N265 trillion CBN 2024 systemic insights relevance assurance (The Banker, 2024).  </w:t>
      </w:r>
    </w:p>
    <w:p>
      <w:pPr>
        <w:pStyle w:val="Normal"/>
        <w:bidi w:val="0"/>
        <w:jc w:val="start"/>
        <w:rPr/>
      </w:pPr>
      <w:r>
        <w:rPr/>
        <w:t xml:space="preserve">Data 2009–2024 span 160 bank-year observations post-balancing. Annual financial statements prudential returns governance disclosures hand-collection CBN archives NDIC reports bank websites Nairametrics audited filings supplement. Macroeconomic controls GDP per capita constant 2010 US$ World Bank Development Indicators 2024 release example $2,447.64 2024 $2,510.59 2023 down World Bank 2024 source. Mergers 2012 2019 events purchase-method restatements retroactive adjustment continuity maintenance.  </w:t>
      </w:r>
    </w:p>
    <w:p>
      <w:pPr>
        <w:pStyle w:val="Normal"/>
        <w:bidi w:val="0"/>
        <w:jc w:val="start"/>
        <w:rPr/>
      </w:pPr>
      <w:r>
        <w:rPr/>
        <w:t xml:space="preserve">RQ2–RQ4 cross-sectional component purposive sampling 400 banking professionals executives auditors risk managers Abuja-based branches ten SIBs target 230 responses 57.5% rate. Interviews 10 key informants 5 CEOs/board chairs 5 executives snowballing selection expertise. Dual sampling representativeness quantitative trends depth qualitative nuances assurance demographic balance example 52% male 48% female 60% large-bank affiliated.  </w:t>
      </w:r>
    </w:p>
    <w:p>
      <w:pPr>
        <w:pStyle w:val="Normal"/>
        <w:bidi w:val="0"/>
        <w:jc w:val="start"/>
        <w:rPr/>
      </w:pPr>
      <w:r>
        <w:rPr/>
      </w:r>
    </w:p>
    <w:p>
      <w:pPr>
        <w:pStyle w:val="Normal"/>
        <w:bidi w:val="0"/>
        <w:jc w:val="start"/>
        <w:rPr/>
      </w:pPr>
      <w:r>
        <w:rPr/>
        <w:t xml:space="preserve">#### 3.5.1 Quantitative Component Questionnaire Survey  </w:t>
      </w:r>
    </w:p>
    <w:p>
      <w:pPr>
        <w:pStyle w:val="Normal"/>
        <w:bidi w:val="0"/>
        <w:jc w:val="start"/>
        <w:rPr/>
      </w:pPr>
      <w:r>
        <w:rPr/>
        <w:t xml:space="preserve">Quantitative segment structured questionnaire academic precedents construction empirical assessment corporate governance indices disclosure practice compliance audit committee independence regulatory clarity NPL ratios influence Nigerian DMBs. 7-point Likert scale 1 Strongly Disagree 7 Strongly Agree utilization nuanced evaluations governance practices solicitation data granularity sophisticated statistical examinations multiple regression factor analysis suitability perceptual variances accommodation sector diverse professional experiences institutional cultures characterization.  </w:t>
      </w:r>
    </w:p>
    <w:p>
      <w:pPr>
        <w:pStyle w:val="Normal"/>
        <w:bidi w:val="0"/>
        <w:jc w:val="start"/>
        <w:rPr/>
      </w:pPr>
      <w:r>
        <w:rPr/>
      </w:r>
    </w:p>
    <w:p>
      <w:pPr>
        <w:pStyle w:val="Normal"/>
        <w:bidi w:val="0"/>
        <w:jc w:val="start"/>
        <w:rPr/>
      </w:pPr>
      <w:r>
        <w:rPr/>
        <w:t xml:space="preserve">##### 3.5.1.1 Questionnaire Design Justification  </w:t>
      </w:r>
    </w:p>
    <w:p>
      <w:pPr>
        <w:pStyle w:val="Normal"/>
        <w:bidi w:val="0"/>
        <w:jc w:val="start"/>
        <w:rPr/>
      </w:pPr>
      <w:r>
        <w:rPr/>
        <w:t xml:space="preserve">Questionnaire structure classical contemporary literature grounding validity relevance adaptability Nigeria deposit money banking context assurance local regulatory nuances global standards reflection. Disclosure CGDI items financial reporting transparency assessment Osemeke and Adegbite 2016 disclosure gaps draw. Practice OPEFF questions board oversight nomination committee independence Abdulmalik and Ahmad 2020 politically motivated appointments non-performing loan spikes address draw.  </w:t>
      </w:r>
    </w:p>
    <w:p>
      <w:pPr>
        <w:pStyle w:val="Normal"/>
        <w:bidi w:val="0"/>
        <w:jc w:val="start"/>
        <w:rPr/>
      </w:pPr>
      <w:r>
        <w:rPr/>
        <w:t xml:space="preserve">Compliance COMID items regulations adherence CBN Guidelines 2023 examination Abdulmalik and Ahmad 2020 compliance burdens adaptation. Audit Committee Independence questions autonomy whistleblowing effectiveness assessment Adegbite 2014 2009 crisis fraud concealment inform items mediation strengthened financial-reporting integrity inclusion.  </w:t>
      </w:r>
    </w:p>
    <w:p>
      <w:pPr>
        <w:pStyle w:val="Normal"/>
        <w:bidi w:val="0"/>
        <w:jc w:val="start"/>
        <w:rPr/>
      </w:pPr>
      <w:r>
        <w:rPr/>
        <w:t xml:space="preserve">Regulatory Clarity questions clarity enforcement consistency statutes CAMA 2020 NCCG 2018 probe Abdulmalik and Ahmad 2020 base example Harmonized regulations compliance ambiguity reduction. Items indices NPLs link example Audit independence lower risky lending exposure direct correlation research objectives support. Specimen Appendix 1. Design standardized quantifiable data parametric testing assurance interviewer bias reduction efficient administration dispersed sector systemic governance patterns revelation.  </w:t>
      </w:r>
    </w:p>
    <w:p>
      <w:pPr>
        <w:pStyle w:val="Normal"/>
        <w:bidi w:val="0"/>
        <w:jc w:val="start"/>
        <w:rPr/>
      </w:pPr>
      <w:r>
        <w:rPr/>
      </w:r>
    </w:p>
    <w:p>
      <w:pPr>
        <w:pStyle w:val="Normal"/>
        <w:bidi w:val="0"/>
        <w:jc w:val="start"/>
        <w:rPr/>
      </w:pPr>
      <w:r>
        <w:rPr/>
        <w:t xml:space="preserve">##### 3.5.1.2 Target Population Sampling  </w:t>
      </w:r>
    </w:p>
    <w:p>
      <w:pPr>
        <w:pStyle w:val="Normal"/>
        <w:bidi w:val="0"/>
        <w:jc w:val="start"/>
        <w:rPr/>
      </w:pPr>
      <w:r>
        <w:rPr/>
        <w:t xml:space="preserve">Target population banking professionals Nigeria DMBs risk managers operational risk insights branch managers compliance views department heads strategic insights regional managers governance oversight range broad spectrum NPL-related perspectives capture. Geographically sample Abuja administrative financial hub limitation head offices key branches nearly all DMBs host logistical efficiency national trends reflection Lagos major commercial center consideration resource constraints exclusion. Sampling bank size stratification small &lt;₦500 billion assets 20% medium ₦500 billion–₦2 trillion 35% large &gt;₦2 trillion 45% CBN 2024 categorizations sectoral diversity mirror. Non-probability purposive sampling CG operational expertise individuals target complex domain-specific queries random sampling superficial data yield alignment exploratory needs regulated fields (Bryman, 2016; Etikan et al., 2016; Tongco, 2007). Approach data quality assurance representation hierarchies scales balance.  </w:t>
      </w:r>
    </w:p>
    <w:p>
      <w:pPr>
        <w:pStyle w:val="Normal"/>
        <w:bidi w:val="0"/>
        <w:jc w:val="start"/>
        <w:rPr/>
      </w:pPr>
      <w:r>
        <w:rPr/>
      </w:r>
    </w:p>
    <w:p>
      <w:pPr>
        <w:pStyle w:val="Normal"/>
        <w:bidi w:val="0"/>
        <w:jc w:val="start"/>
        <w:rPr/>
      </w:pPr>
      <w:r>
        <w:rPr/>
        <w:t xml:space="preserve">##### 3.5.1.3 Sample Size Determination  </w:t>
      </w:r>
    </w:p>
    <w:p>
      <w:pPr>
        <w:pStyle w:val="Normal"/>
        <w:bidi w:val="0"/>
        <w:jc w:val="start"/>
        <w:rPr/>
      </w:pPr>
      <w:r>
        <w:rPr/>
        <w:t xml:space="preserve">Sample size SPSS determination target 400 set 230 valid responses 57.5% response rate yield inferential strength practicality balance Yamane 1967 formula n = N / (1 + N(e)²) N=5000 estimated Abuja professionals e=0.05 n≈370 suggestion 400 buffer precision non-response. Bootstrapping attrition resilience confirmation 20-25% pilot feedback adequacy subgroup analysis generalizability assurance type II errors minimization (Cohen, 1992; Faul et al., 2009).  </w:t>
      </w:r>
    </w:p>
    <w:p>
      <w:pPr>
        <w:pStyle w:val="Normal"/>
        <w:bidi w:val="0"/>
        <w:jc w:val="start"/>
        <w:rPr/>
      </w:pPr>
      <w:r>
        <w:rPr/>
      </w:r>
    </w:p>
    <w:p>
      <w:pPr>
        <w:pStyle w:val="Normal"/>
        <w:bidi w:val="0"/>
        <w:jc w:val="start"/>
        <w:rPr/>
      </w:pPr>
      <w:r>
        <w:rPr/>
        <w:t xml:space="preserve">##### 3.5.1.4 Data Collection Process  </w:t>
      </w:r>
    </w:p>
    <w:p>
      <w:pPr>
        <w:pStyle w:val="Normal"/>
        <w:bidi w:val="0"/>
        <w:jc w:val="start"/>
        <w:rPr/>
      </w:pPr>
      <w:r>
        <w:rPr/>
        <w:t xml:space="preserve">Questionnaires manually in-person administration selected Abuja bank branches researcher patience courtesy deference demand trust establishment participation encouragement professional spectrum cashiers frontline transactions management regional managers strategic operations oversight response authenticity completeness maximization. Traversals institutions representative assortment inclusion study purpose ethical safeguards item rationales preliminary explanations comprehension enhancement sophisticated governance concepts lower-tier staff intimidation particular. Social desirability bias counteraction respondents CG perceptions embellish professional norms conformity scrutiny avoidance anonymity rigorous enforcement coded response sheets personal identifiers devoid sealed collection envelopes oversight prevention prefatory assurances data aggregation non-attribution emphasis balanced item wording positive skewing discouragement (Podsakoff et al., 2003; Nederhof, 1985). Cross-validation secondary repositories CBN supervisory reports NDIC soundness indicators NPL opacity rectification perceptual data verified ratios juxtaposition example audit committee independence assertions historical misstatements 2009 crisis corroboration data integrity assurance milieu underreporting weak enforcement consistency incentive misalignments drive (Olojede et al., 2020; Sanusi, 2014). Hands-on process resource-intensive response quality elevation immediate clarifications rapport-building superiority Nigeria trust-oriented culture digital alternatives skepticism low engagement encounter.  </w:t>
      </w:r>
    </w:p>
    <w:p>
      <w:pPr>
        <w:pStyle w:val="Normal"/>
        <w:bidi w:val="0"/>
        <w:jc w:val="start"/>
        <w:rPr/>
      </w:pPr>
      <w:r>
        <w:rPr/>
      </w:r>
    </w:p>
    <w:p>
      <w:pPr>
        <w:pStyle w:val="Normal"/>
        <w:bidi w:val="0"/>
        <w:jc w:val="start"/>
        <w:rPr/>
      </w:pPr>
      <w:r>
        <w:rPr/>
        <w:t xml:space="preserve">##### 3.5.1.5 Pilot Testing Validation  </w:t>
      </w:r>
    </w:p>
    <w:p>
      <w:pPr>
        <w:pStyle w:val="Normal"/>
        <w:bidi w:val="0"/>
        <w:jc w:val="start"/>
        <w:rPr/>
      </w:pPr>
      <w:r>
        <w:rPr/>
        <w:t xml:space="preserve">Pilot trial 15 questionnaires stratified main demographics mirror 5 risk managers operational feedback 5 branch managers tactical input 5 department heads strategic views clarity reliability respondent burden assessment Cronbach’s alpha 0.85 subscales 0.78 Disclosure 0.81 Practice 0.85 Compliance 0.88 Audit Committee Independence 0.88 Regulatory Clarity strong internal consistency indication (Nunnally, 1978). Respondent feedback revisions ambiguous terms Regulatory Clarity example arbitrage conflicts banking laws change accessibility junior staff jargon unfamiliar addition reverse-scored items example Regulatory overlaps compliance affect not acquiescence counter 12% pilots note removal two redundant questions low item-total correlations r&lt;0.3 repetitive board oversight item fatigue reduction. Factor loadings &gt;0.6 exploratory analysis instrument refinement construct validity cultural fit precision enhancement Nigeria diverse deposit money banking sector (Bryman, 2016; DeVellis, 2017; Boateng et al., 2018). Final question counts 8 Disclosure 7 Practice 6 Compliance 5 Audit Committee Independence 5 Regulatory Clarity iterative process error variance minimization response quality boost emerging market contexts.  </w:t>
      </w:r>
    </w:p>
    <w:p>
      <w:pPr>
        <w:pStyle w:val="Normal"/>
        <w:bidi w:val="0"/>
        <w:jc w:val="start"/>
        <w:rPr/>
      </w:pPr>
      <w:r>
        <w:rPr/>
      </w:r>
    </w:p>
    <w:p>
      <w:pPr>
        <w:pStyle w:val="Normal"/>
        <w:bidi w:val="0"/>
        <w:jc w:val="start"/>
        <w:rPr/>
      </w:pPr>
      <w:r>
        <w:rPr/>
        <w:t xml:space="preserve">#### 3.5.2 Qualitative Component Semi-Structured Interviews  </w:t>
      </w:r>
    </w:p>
    <w:p>
      <w:pPr>
        <w:pStyle w:val="Normal"/>
        <w:bidi w:val="0"/>
        <w:jc w:val="start"/>
        <w:rPr/>
      </w:pPr>
      <w:r>
        <w:rPr/>
        <w:t xml:space="preserve">Qualitative component semi-structured interviews 10 high-level officials 50% response rate 20 invitations contextual depth CG deficiencies NPLs link provision quantitative data complement political influences mechanisms insights.  </w:t>
      </w:r>
    </w:p>
    <w:p>
      <w:pPr>
        <w:pStyle w:val="Normal"/>
        <w:bidi w:val="0"/>
        <w:jc w:val="start"/>
        <w:rPr/>
      </w:pPr>
      <w:r>
        <w:rPr/>
      </w:r>
    </w:p>
    <w:p>
      <w:pPr>
        <w:pStyle w:val="Normal"/>
        <w:bidi w:val="0"/>
        <w:jc w:val="start"/>
        <w:rPr/>
      </w:pPr>
      <w:r>
        <w:rPr/>
        <w:t xml:space="preserve">##### 3.5.2.1 Interview Design Protocol  </w:t>
      </w:r>
    </w:p>
    <w:p>
      <w:pPr>
        <w:pStyle w:val="Normal"/>
        <w:bidi w:val="0"/>
        <w:jc w:val="start"/>
        <w:rPr/>
      </w:pPr>
      <w:r>
        <w:rPr/>
        <w:t xml:space="preserve">Questions literature derive corporate governance indices audit committee independence regulatory clarity target example Conflicts CAMA 2020 NCCG 2018 clarity enforcement consistency hindrance NPLs increase how Regulatory Clarity Obstacles audit committees financial-reporting integrity ensure default risks contribution what Audit Committee Independence. Semi-structured format adaptive probing allowance example Specific cases political interference appointments NPLs impact describe sessions 35–45 minutes duration. Ethical measures informed consent optional audio recording manual transcription privacy encrypted Otter.ai transcription. Thematic coding NVivo Braun and Clarke 2006 six-phase process 45 final themes example enforcement gaps audit committee capture data familiarization 180 initial codes theme refinement review definition. Rigor assurance Nigeria NDPA 2023 alignment (Nigeria Data Protection Commission, 2024) approach flexibility justification post-2009 fraud concealment evolving issues uncovering research goals focus stay.  </w:t>
      </w:r>
    </w:p>
    <w:p>
      <w:pPr>
        <w:pStyle w:val="Normal"/>
        <w:bidi w:val="0"/>
        <w:jc w:val="start"/>
        <w:rPr/>
      </w:pPr>
      <w:r>
        <w:rPr/>
      </w:r>
    </w:p>
    <w:p>
      <w:pPr>
        <w:pStyle w:val="Normal"/>
        <w:bidi w:val="0"/>
        <w:jc w:val="start"/>
        <w:rPr/>
      </w:pPr>
      <w:r>
        <w:rPr/>
        <w:t xml:space="preserve">##### 3.5.2.2 Participant Selection Recruitment  </w:t>
      </w:r>
    </w:p>
    <w:p>
      <w:pPr>
        <w:pStyle w:val="Normal"/>
        <w:bidi w:val="0"/>
        <w:jc w:val="start"/>
        <w:rPr/>
      </w:pPr>
      <w:r>
        <w:rPr/>
        <w:t xml:space="preserve">Purposive selection executives authoritative expertise zero recruitment 20 tailored emails purpose duration ~35 minutes confidentiality assurances no incentives coercion avoidance 10 consents persistent follow-ups rapport-building access obstacles navigation elite time-scarce circles response rates below 50% hover (Baruch &amp; Holtom, 2008).  </w:t>
      </w:r>
    </w:p>
    <w:p>
      <w:pPr>
        <w:pStyle w:val="Normal"/>
        <w:bidi w:val="0"/>
        <w:jc w:val="start"/>
        <w:rPr/>
      </w:pPr>
      <w:r>
        <w:rPr/>
      </w:r>
    </w:p>
    <w:p>
      <w:pPr>
        <w:pStyle w:val="Normal"/>
        <w:bidi w:val="0"/>
        <w:jc w:val="start"/>
        <w:rPr/>
      </w:pPr>
      <w:r>
        <w:rPr/>
        <w:t xml:space="preserve">##### 3.5.2.3 Interview Process  </w:t>
      </w:r>
    </w:p>
    <w:p>
      <w:pPr>
        <w:pStyle w:val="Normal"/>
        <w:bidi w:val="0"/>
        <w:jc w:val="start"/>
        <w:rPr/>
      </w:pPr>
      <w:r>
        <w:rPr/>
        <w:t xml:space="preserve">In-office undertake professional contexts immersion trust foster deferential conduct active listening empathetic nods neutral probes forthrightness elicitation sensitivities board cronyism. Confidentiality anonymized transcripts pseudonyms redacted identifiers reinforcement secure storage encrypted drives post-interview debriefs discomfort address reprisal fears bias mitigation example overly positive framing status concerns authentic narratives quantitative findings enrichment (Kvale &amp; Brinkmann, 2015).  </w:t>
      </w:r>
    </w:p>
    <w:p>
      <w:pPr>
        <w:pStyle w:val="Normal"/>
        <w:bidi w:val="0"/>
        <w:jc w:val="start"/>
        <w:rPr/>
      </w:pPr>
      <w:r>
        <w:rPr/>
      </w:r>
    </w:p>
    <w:p>
      <w:pPr>
        <w:pStyle w:val="Normal"/>
        <w:bidi w:val="0"/>
        <w:jc w:val="start"/>
        <w:rPr/>
      </w:pPr>
      <w:r>
        <w:rPr/>
        <w:t xml:space="preserve">#### 3.5.3 Data Sources  </w:t>
      </w:r>
    </w:p>
    <w:p>
      <w:pPr>
        <w:pStyle w:val="Normal"/>
        <w:bidi w:val="0"/>
        <w:jc w:val="start"/>
        <w:rPr/>
      </w:pPr>
      <w:r>
        <w:rPr/>
        <w:t xml:space="preserve">Study Nigeria deposit money banking sector target deposit money banks DMBs primary population systemic role financial stability economic growth (CBN, 2024). RQ1 quantitative panel sample ten systemically important banks SIBs CBN designation Access Bank Zenith Bank First Bank of Nigeria FBN United Bank for Africa UBA Guaranty Trust Holding Company GTCO Ecobank Nigeria Fidelity Bank Stanbic IBTC Union Bank Sterling Bank (CBN, 2024). Institutions 78–80% sector total assets representation N212.4 trillion combined quoted banks 2024 Nairametrics sector total ~N265 trillion CBN 2024 systemic insights relevance assurance (The Banker, 2024).  </w:t>
      </w:r>
    </w:p>
    <w:p>
      <w:pPr>
        <w:pStyle w:val="Normal"/>
        <w:bidi w:val="0"/>
        <w:jc w:val="start"/>
        <w:rPr/>
      </w:pPr>
      <w:r>
        <w:rPr/>
        <w:t xml:space="preserve">Data 2009–2024 span 160 bank-year observations post-balancing. Annual financial statements prudential returns governance disclosures hand-collection CBN archives NDIC reports bank websites Nairametrics audited filings supplement. Macroeconomic controls GDP per capita constant 2010 US$ World Bank Development Indicators 2024 release example $2,447.64 2024 $2,510.59 2023 down World Bank 2024 source. Mergers 2012 2019 events purchase-method restatements retroactive adjustment continuity maintenance.  </w:t>
      </w:r>
    </w:p>
    <w:p>
      <w:pPr>
        <w:pStyle w:val="Normal"/>
        <w:bidi w:val="0"/>
        <w:jc w:val="start"/>
        <w:rPr/>
      </w:pPr>
      <w:r>
        <w:rPr/>
        <w:t xml:space="preserve">RQ2–RQ4 cross-sectional component purposive sampling 400 banking professionals executives auditors risk managers Abuja-based branches ten SIBs target 230 responses 57.5% rate. Interviews 10 key informants 5 CEOs/board chairs 5 executives snowballing selection expertise. Dual sampling representativeness quantitative trends depth qualitative nuances assurance demographic balance example 52% male 48% female 60% large-bank affiliated.  </w:t>
      </w:r>
    </w:p>
    <w:p>
      <w:pPr>
        <w:pStyle w:val="Normal"/>
        <w:bidi w:val="0"/>
        <w:jc w:val="start"/>
        <w:rPr/>
      </w:pPr>
      <w:r>
        <w:rPr/>
      </w:r>
    </w:p>
    <w:p>
      <w:pPr>
        <w:pStyle w:val="Normal"/>
        <w:bidi w:val="0"/>
        <w:jc w:val="start"/>
        <w:rPr/>
      </w:pPr>
      <w:r>
        <w:rPr/>
        <w:t xml:space="preserve">##### 3.5.3.1 Primary Data  </w:t>
      </w:r>
    </w:p>
    <w:p>
      <w:pPr>
        <w:pStyle w:val="Normal"/>
        <w:bidi w:val="0"/>
        <w:jc w:val="start"/>
        <w:rPr/>
      </w:pPr>
      <w:r>
        <w:rPr/>
        <w:t xml:space="preserve">Primary data 230 questionnaire replies 10 interviews encompass in-person engagements harvest immediacy authenticity relevance secure perceptual experiential facets corporate governance indices audit committee independence regulatory clarity thorough objective fulfillment direct interaction misinterpretations minimization culturally diverse setting.  </w:t>
      </w:r>
    </w:p>
    <w:p>
      <w:pPr>
        <w:pStyle w:val="Normal"/>
        <w:bidi w:val="0"/>
        <w:jc w:val="start"/>
        <w:rPr/>
      </w:pPr>
      <w:r>
        <w:rPr/>
      </w:r>
    </w:p>
    <w:p>
      <w:pPr>
        <w:pStyle w:val="Normal"/>
        <w:bidi w:val="0"/>
        <w:jc w:val="start"/>
        <w:rPr/>
      </w:pPr>
      <w:r>
        <w:rPr/>
        <w:t xml:space="preserve">##### 3.5.3.2 Secondary Data  </w:t>
      </w:r>
    </w:p>
    <w:p>
      <w:pPr>
        <w:pStyle w:val="Normal"/>
        <w:bidi w:val="0"/>
        <w:jc w:val="start"/>
        <w:rPr/>
      </w:pPr>
      <w:r>
        <w:rPr/>
        <w:t xml:space="preserve">Secondary data NPL ratios 2009 37% post-crisis peak April 2024 approximately 5.62% quarterly CBN bulletins sector aggregates NDIC reports granular soundness indicators World Bank/IMF Financial Soundness Indicators global benchmarks DMB audits bank-specific derive. Reliability cross-checking strengthening sources CBN supervisory reports NDIC soundness indicators NPL opacity rectification perceptual data verified ratios juxtaposition example audit committee independence assertions historical misstatements 2009 crisis corroboration data integrity assurance milieu underreporting weak enforcement consistency incentive misalignments drive (Olojede et al., 2020; Sanusi, 2014). Control variables regression models inclusion GDP growth inflation rates governance effects macroeconomic influences isolation standard controls empirical studies CG NPLs external economic pressures loan repayment default risk account confounding internal governance variables avoid (Natufe &amp; Evbayiro-Osagie, 2023).  </w:t>
      </w:r>
    </w:p>
    <w:p>
      <w:pPr>
        <w:pStyle w:val="Normal"/>
        <w:bidi w:val="0"/>
        <w:jc w:val="start"/>
        <w:rPr/>
      </w:pPr>
      <w:r>
        <w:rPr/>
      </w:r>
    </w:p>
    <w:p>
      <w:pPr>
        <w:pStyle w:val="Normal"/>
        <w:bidi w:val="0"/>
        <w:jc w:val="start"/>
        <w:rPr/>
      </w:pPr>
      <w:r>
        <w:rPr/>
        <w:t xml:space="preserve">##### 3.5.3.3 Variable Definition Measurement  </w:t>
      </w:r>
    </w:p>
    <w:p>
      <w:pPr>
        <w:pStyle w:val="Normal"/>
        <w:bidi w:val="0"/>
        <w:jc w:val="start"/>
        <w:rPr/>
      </w:pPr>
      <w:r>
        <w:rPr/>
        <w:t xml:space="preserve">Variables operationalization corporate governance indices disclosure practice compliance alignment theoretical fidelity empirical precision assurance.  </w:t>
      </w:r>
    </w:p>
    <w:p>
      <w:pPr>
        <w:pStyle w:val="Normal"/>
        <w:bidi w:val="0"/>
        <w:jc w:val="start"/>
        <w:rPr/>
      </w:pPr>
      <w:r>
        <w:rPr/>
        <w:t xml:space="preserve">Dependent Variable  </w:t>
      </w:r>
    </w:p>
    <w:p>
      <w:pPr>
        <w:pStyle w:val="Normal"/>
        <w:bidi w:val="0"/>
        <w:jc w:val="start"/>
        <w:rPr/>
      </w:pPr>
      <w:r>
        <w:rPr/>
        <w:t xml:space="preserve">Non-performing loan ratio NPLR IFRS-9 Stage-3 credit-impaired assets gross loans advances division percentage expression. Exposures significant credit deterioration capture consistency 2018 IFRS-9 transition post-2009 reforms assurance (CBN, 2018). NPLR default proxy validity CBN 5% threshold emerging-market literature alignment affirmation (Natufe &amp; Evbayiro-Osagie, 2023; Fernando et al., 2019).  </w:t>
      </w:r>
    </w:p>
    <w:p>
      <w:pPr>
        <w:pStyle w:val="Normal"/>
        <w:bidi w:val="0"/>
        <w:jc w:val="start"/>
        <w:rPr/>
      </w:pPr>
      <w:r>
        <w:rPr/>
        <w:t xml:space="preserve">Independent Variables Corporate Governance Indices  </w:t>
      </w:r>
    </w:p>
    <w:p>
      <w:pPr>
        <w:pStyle w:val="Normal"/>
        <w:bidi w:val="0"/>
        <w:jc w:val="start"/>
        <w:rPr/>
      </w:pPr>
      <w:r>
        <w:rPr/>
        <w:t xml:space="preserve">(i) Disclosure CGDI 60-item checklist OECD 2015 CBN 2018 templates base scoring 1 disclosed item example board composition risk policies annual reports governance statements scaled 0–100. Informational breadth timeliness measurement.  </w:t>
      </w:r>
    </w:p>
    <w:p>
      <w:pPr>
        <w:pStyle w:val="Normal"/>
        <w:bidi w:val="0"/>
        <w:jc w:val="start"/>
        <w:rPr/>
      </w:pPr>
      <w:r>
        <w:rPr/>
        <w:t xml:space="preserve">(ii) Practice OPEFF 100 × (1 – cost-to-income ratio) higher scores efficient controlled processes underwriting errors mitigation (COSO, 2013).  </w:t>
      </w:r>
    </w:p>
    <w:p>
      <w:pPr>
        <w:pStyle w:val="Normal"/>
        <w:bidi w:val="0"/>
        <w:jc w:val="start"/>
        <w:rPr/>
      </w:pPr>
      <w:r>
        <w:rPr/>
        <w:t xml:space="preserve">(iii) Compliance COMID weighted composite equal weights prudential-return timeliness days late CAMELS rating accuracy audit discrepancies remediation speed days CBN findings resolve normalized 0–100. Behavioral adherence binary compliance beyond capture.  </w:t>
      </w:r>
    </w:p>
    <w:p>
      <w:pPr>
        <w:pStyle w:val="Normal"/>
        <w:bidi w:val="0"/>
        <w:jc w:val="start"/>
        <w:rPr/>
      </w:pPr>
      <w:r>
        <w:rPr/>
        <w:t xml:space="preserve">(iv) Audit Committee Independence 5 questionnaire items 7-point Likert Cronbach’s α=0.85 measurement autonomy effectiveness example Audit committees shareholder influence free operation Adegbite 2014 inform mediation strengthened financial-reporting integrity inclusion.  </w:t>
      </w:r>
    </w:p>
    <w:p>
      <w:pPr>
        <w:pStyle w:val="Normal"/>
        <w:bidi w:val="0"/>
        <w:jc w:val="start"/>
        <w:rPr/>
      </w:pPr>
      <w:r>
        <w:rPr/>
        <w:t xml:space="preserve">(v) Regulatory Clarity 6 questionnaire items 7-point Likert α=0.88 measurement clarity enforcement consistency example Harmonized regulations compliance ambiguity reduction Abdulmalik and Ahmad 2020 draw.  </w:t>
      </w:r>
    </w:p>
    <w:p>
      <w:pPr>
        <w:pStyle w:val="Normal"/>
        <w:bidi w:val="0"/>
        <w:jc w:val="start"/>
        <w:rPr/>
      </w:pPr>
      <w:r>
        <w:rPr/>
        <w:t xml:space="preserve">Control Variables  </w:t>
      </w:r>
    </w:p>
    <w:p>
      <w:pPr>
        <w:pStyle w:val="Normal"/>
        <w:bidi w:val="0"/>
        <w:jc w:val="start"/>
        <w:rPr/>
      </w:pPr>
      <w:r>
        <w:rPr/>
        <w:t xml:space="preserve">Log GDP per capita LnGDPPC natural log constant 2010 US$ values World Bank 2024 cyclical repayment capacity control example $2,447.64 2024. Additional controls regressions bank size log total assets inflation CBN 2024.  </w:t>
      </w:r>
    </w:p>
    <w:p>
      <w:pPr>
        <w:pStyle w:val="Normal"/>
        <w:bidi w:val="0"/>
        <w:jc w:val="start"/>
        <w:rPr/>
      </w:pPr>
      <w:r>
        <w:rPr/>
        <w:t xml:space="preserve">RQ2–RQ4 questionnaire items 7-point Likert constructs operationalization example audit committee independence 5 items Cronbach's α=0.85 regulatory clarity 6 items α=0.88. Interview guides qualitatively probe.  </w:t>
      </w:r>
    </w:p>
    <w:p>
      <w:pPr>
        <w:pStyle w:val="Normal"/>
        <w:bidi w:val="0"/>
        <w:jc w:val="start"/>
        <w:rPr/>
      </w:pPr>
      <w:r>
        <w:rPr/>
        <w:t xml:space="preserve">Table 3.2 Variable Definition Measurement  </w:t>
      </w:r>
    </w:p>
    <w:p>
      <w:pPr>
        <w:pStyle w:val="Normal"/>
        <w:bidi w:val="0"/>
        <w:jc w:val="start"/>
        <w:rPr/>
      </w:pPr>
      <w:r>
        <w:rPr/>
        <w:t xml:space="preserve">Variable Description Construction Source  </w:t>
      </w:r>
    </w:p>
    <w:p>
      <w:pPr>
        <w:pStyle w:val="Normal"/>
        <w:bidi w:val="0"/>
        <w:jc w:val="start"/>
        <w:rPr/>
      </w:pPr>
      <w:r>
        <w:rPr/>
        <w:t xml:space="preserve">NPLR Non-performing loan ratio IFRS-9 Stage-3 assets / gross loans (%) Annual reports, CBN  </w:t>
      </w:r>
    </w:p>
    <w:p>
      <w:pPr>
        <w:pStyle w:val="Normal"/>
        <w:bidi w:val="0"/>
        <w:jc w:val="start"/>
        <w:rPr/>
      </w:pPr>
      <w:r>
        <w:rPr/>
        <w:t xml:space="preserve">CGDI Disclosure index 60-item disclosure checklist / 60 × 100 Annual reports, OECD/CBN templates  </w:t>
      </w:r>
    </w:p>
    <w:p>
      <w:pPr>
        <w:pStyle w:val="Normal"/>
        <w:bidi w:val="0"/>
        <w:jc w:val="start"/>
        <w:rPr/>
      </w:pPr>
      <w:r>
        <w:rPr/>
        <w:t xml:space="preserve">OPEFF Practice index 100 × (1 – cost-to-income ratio) Bank income statements  </w:t>
      </w:r>
    </w:p>
    <w:p>
      <w:pPr>
        <w:pStyle w:val="Normal"/>
        <w:bidi w:val="0"/>
        <w:jc w:val="start"/>
        <w:rPr/>
      </w:pPr>
      <w:r>
        <w:rPr/>
        <w:t xml:space="preserve">COMID Compliance index Weighted composite of return accuracy, CAMELS, remediation speed (0–100) CBN supervision archives  </w:t>
      </w:r>
    </w:p>
    <w:p>
      <w:pPr>
        <w:pStyle w:val="Normal"/>
        <w:bidi w:val="0"/>
        <w:jc w:val="start"/>
        <w:rPr/>
      </w:pPr>
      <w:r>
        <w:rPr/>
        <w:t xml:space="preserve">Audit Committee Independence Autonomy and effectiveness 5-item Likert scale (α=0.85) Questionnaire responses  </w:t>
      </w:r>
    </w:p>
    <w:p>
      <w:pPr>
        <w:pStyle w:val="Normal"/>
        <w:bidi w:val="0"/>
        <w:jc w:val="start"/>
        <w:rPr/>
      </w:pPr>
      <w:r>
        <w:rPr/>
        <w:t xml:space="preserve">Regulatory Clarity Regulatory consistency 6-item Likert scale (α=0.88) Questionnaire responses  </w:t>
      </w:r>
    </w:p>
    <w:p>
      <w:pPr>
        <w:pStyle w:val="Normal"/>
        <w:bidi w:val="0"/>
        <w:jc w:val="start"/>
        <w:rPr/>
      </w:pPr>
      <w:r>
        <w:rPr/>
        <w:t xml:space="preserve">LnGDPPC Macro control ln(GDP per capita, 2010 US$) World Bank Development Indicators  </w:t>
      </w:r>
    </w:p>
    <w:p>
      <w:pPr>
        <w:pStyle w:val="Normal"/>
        <w:bidi w:val="0"/>
        <w:jc w:val="start"/>
        <w:rPr/>
      </w:pPr>
      <w:r>
        <w:rPr/>
        <w:t xml:space="preserve">Bank Size Total assets ln(total assets) Bank financial statements  </w:t>
      </w:r>
    </w:p>
    <w:p>
      <w:pPr>
        <w:pStyle w:val="Normal"/>
        <w:bidi w:val="0"/>
        <w:jc w:val="start"/>
        <w:rPr/>
      </w:pPr>
      <w:r>
        <w:rPr/>
        <w:t xml:space="preserve">Inflation Macro control Annual inflation rate (%) CBN  </w:t>
      </w:r>
    </w:p>
    <w:p>
      <w:pPr>
        <w:pStyle w:val="Normal"/>
        <w:bidi w:val="0"/>
        <w:jc w:val="start"/>
        <w:rPr/>
      </w:pPr>
      <w:r>
        <w:rPr/>
      </w:r>
    </w:p>
    <w:p>
      <w:pPr>
        <w:pStyle w:val="Normal"/>
        <w:bidi w:val="0"/>
        <w:jc w:val="start"/>
        <w:rPr/>
      </w:pPr>
      <w:r>
        <w:rPr/>
        <w:t xml:space="preserve">### 3.6 Data Analysis Procedures  </w:t>
      </w:r>
    </w:p>
    <w:p>
      <w:pPr>
        <w:pStyle w:val="Normal"/>
        <w:bidi w:val="0"/>
        <w:jc w:val="start"/>
        <w:rPr/>
      </w:pPr>
      <w:r>
        <w:rPr/>
        <w:t xml:space="preserve">#### 3.6.1 Econometric Specification  </w:t>
      </w:r>
    </w:p>
    <w:p>
      <w:pPr>
        <w:pStyle w:val="Normal"/>
        <w:bidi w:val="0"/>
        <w:jc w:val="start"/>
        <w:rPr/>
      </w:pPr>
      <w:r>
        <w:rPr/>
        <w:t xml:space="preserve">RQ1 baseline two-way fixed-effects model:  </w:t>
      </w:r>
    </w:p>
    <w:p>
      <w:pPr>
        <w:pStyle w:val="Normal"/>
        <w:bidi w:val="0"/>
        <w:jc w:val="start"/>
        <w:rPr/>
      </w:pPr>
      <w:r>
        <w:rPr/>
        <w:t xml:space="preserve">NPLR_{i,t} = α + β₁ CGDI_{i,t} + β₂ OPEFF_{i,t} + β₃ COMID_{i,t} + β₄ TCAR_{i,t-1} + β₅ LnGDPPC_t + β₆ LnAssets_{i,t} + μ_i + λ_t + ε_{i,t}  </w:t>
      </w:r>
    </w:p>
    <w:p>
      <w:pPr>
        <w:pStyle w:val="Normal"/>
        <w:bidi w:val="0"/>
        <w:jc w:val="start"/>
        <w:rPr/>
      </w:pPr>
      <w:r>
        <w:rPr/>
        <w:t xml:space="preserve">i=1,...,10 banks t=2009,...,2024 μ_i bank fixed effects λ_t year dummies ε_{i,t} idiosyncratic error. Standard errors bank level cluster heteroskedasticity autocorrelation (Arellano, 1987). RQ2–RQ4 cross-sectional OLS regressions NPL associations survey-derived constructs model audit committee independence mediation financial-reporting integrity regulatory clarity enforcement consistency demographics control.  </w:t>
      </w:r>
    </w:p>
    <w:p>
      <w:pPr>
        <w:pStyle w:val="Normal"/>
        <w:bidi w:val="0"/>
        <w:jc w:val="start"/>
        <w:rPr/>
      </w:pPr>
      <w:r>
        <w:rPr/>
      </w:r>
    </w:p>
    <w:p>
      <w:pPr>
        <w:pStyle w:val="Normal"/>
        <w:bidi w:val="0"/>
        <w:jc w:val="start"/>
        <w:rPr/>
      </w:pPr>
      <w:r>
        <w:rPr/>
        <w:t xml:space="preserve">##### 3.6.1.1 Estimator Selection Endogeneity Mitigation  </w:t>
      </w:r>
    </w:p>
    <w:p>
      <w:pPr>
        <w:pStyle w:val="Normal"/>
        <w:bidi w:val="0"/>
        <w:jc w:val="start"/>
        <w:rPr/>
      </w:pPr>
      <w:r>
        <w:rPr/>
        <w:t xml:space="preserve">Hausman 1978 tests fixed- random-effects compare fixed-effects preference unobserved bank effects regressors correlate example χ²=15.23 p&lt;0.01. Lagged TCAR reverse causality mitigation variance inflation factors VIF&lt;4 multicollinearity. Qualitative data residual endogeneity address unobservables cultural barriers exploration.  </w:t>
      </w:r>
    </w:p>
    <w:p>
      <w:pPr>
        <w:pStyle w:val="Normal"/>
        <w:bidi w:val="0"/>
        <w:jc w:val="start"/>
        <w:rPr/>
      </w:pPr>
      <w:r>
        <w:rPr/>
      </w:r>
    </w:p>
    <w:p>
      <w:pPr>
        <w:pStyle w:val="Normal"/>
        <w:bidi w:val="0"/>
        <w:jc w:val="start"/>
        <w:rPr/>
      </w:pPr>
      <w:r>
        <w:rPr/>
        <w:t xml:space="preserve">##### 3.6.1.2 Dynamic Specification Instrumentation  </w:t>
      </w:r>
    </w:p>
    <w:p>
      <w:pPr>
        <w:pStyle w:val="Normal"/>
        <w:bidi w:val="0"/>
        <w:jc w:val="start"/>
        <w:rPr/>
      </w:pPr>
      <w:r>
        <w:rPr/>
        <w:t xml:space="preserve">NPL persistence capture:  </w:t>
      </w:r>
    </w:p>
    <w:p>
      <w:pPr>
        <w:pStyle w:val="Normal"/>
        <w:bidi w:val="0"/>
        <w:jc w:val="start"/>
        <w:rPr/>
      </w:pPr>
      <w:r>
        <w:rPr/>
        <w:t xml:space="preserve">NPLR_{i,t} = α + ρ NPLR_{i,t-1} + β' X_{i,t-1} + μ_i + λ_t + ε_{i,t}  </w:t>
      </w:r>
    </w:p>
    <w:p>
      <w:pPr>
        <w:pStyle w:val="Normal"/>
        <w:bidi w:val="0"/>
        <w:jc w:val="start"/>
        <w:rPr/>
      </w:pPr>
      <w:r>
        <w:rPr/>
        <w:t xml:space="preserve">Arellano-Bond GMM lagged levels instruments Hansen over-identification p&gt;0.10 AR(2) tests p&gt;0.05 validation. Qualitative thematic analysis NVivo inductive coding RQ2–RQ4.  </w:t>
      </w:r>
    </w:p>
    <w:p>
      <w:pPr>
        <w:pStyle w:val="Normal"/>
        <w:bidi w:val="0"/>
        <w:jc w:val="start"/>
        <w:rPr/>
      </w:pPr>
      <w:r>
        <w:rPr/>
      </w:r>
    </w:p>
    <w:p>
      <w:pPr>
        <w:pStyle w:val="Normal"/>
        <w:bidi w:val="0"/>
        <w:jc w:val="start"/>
        <w:rPr/>
      </w:pPr>
      <w:r>
        <w:rPr/>
        <w:t xml:space="preserve">##### 3.6.1.3 Regime-Shift Analysis  </w:t>
      </w:r>
    </w:p>
    <w:p>
      <w:pPr>
        <w:pStyle w:val="Normal"/>
        <w:bidi w:val="0"/>
        <w:jc w:val="start"/>
        <w:rPr/>
      </w:pPr>
      <w:r>
        <w:rPr/>
        <w:t xml:space="preserve">Panel voluntary 2009–2014 mandatory 2015–2024 eras post-2014 code split Chow test F=3.45 p&lt;0.05 breaks confirmation. Reform intensification corporate governance index elasticities assessment.  </w:t>
      </w:r>
    </w:p>
    <w:p>
      <w:pPr>
        <w:pStyle w:val="Normal"/>
        <w:bidi w:val="0"/>
        <w:jc w:val="start"/>
        <w:rPr/>
      </w:pPr>
      <w:r>
        <w:rPr/>
      </w:r>
    </w:p>
    <w:p>
      <w:pPr>
        <w:pStyle w:val="Normal"/>
        <w:bidi w:val="0"/>
        <w:jc w:val="start"/>
        <w:rPr/>
      </w:pPr>
      <w:r>
        <w:rPr/>
        <w:t xml:space="preserve">##### 3.6.1.3.1 Parallel Trends Assumption Testing for Difference-in-Differences Design  </w:t>
      </w:r>
    </w:p>
    <w:p>
      <w:pPr>
        <w:pStyle w:val="Normal"/>
        <w:bidi w:val="0"/>
        <w:jc w:val="start"/>
        <w:rPr/>
      </w:pPr>
      <w:r>
        <w:rPr/>
        <w:t xml:space="preserve">To ensure the validity of the difference-in-differences (DiD) estimator for RQ3, the parallel trends assumption—that pre-reform NPL trends for treatment and control banks would have evolved identically absent the CBN 2014–2016 mandates—must be empirically verified, as violations could bias causal inferences toward spurious reform effects. This assumption is tested through visual inspections of pre-reform (2009–2014) NPL ratio plots for treatment banks (those significantly impacted by mandates such as board tenure limits to 12 years, ≥50% independent directors, and executive vetting, typically larger SIBs with prior non-compliance) and control banks (less affected mid-tier DMBs with baseline compliance levels, selected based on CBN supervisory reports indicating minimal adjustment needs). Additionally, pre-trend regression tests are conducted by interacting time dummies with the treatment indicator in a pre-reform restricted model, where non-significant coefficients (p &gt; 0.10) confirm no differential trends. The post-reform period is defined as 2016–2024 to allow a one-year implementation lag for the 2014–2016 mandates, capturing sustained effects amid economic recovery from the 2016 recession. Theoretically, this DiD framework disentangles inert signalling theory (voluntary disclosure lacking credibility pre-reform) from institutional theory (enforced disclosure post-reform activating practice gaps), providing causal evidence on how mandates shift disclosure from insignificant to significantly negative associations with NPL ratios by enhancing board credibility and reducing information asymmetry.  </w:t>
      </w:r>
    </w:p>
    <w:p>
      <w:pPr>
        <w:pStyle w:val="Normal"/>
        <w:bidi w:val="0"/>
        <w:jc w:val="start"/>
        <w:rPr/>
      </w:pPr>
      <w:r>
        <w:rPr/>
      </w:r>
    </w:p>
    <w:p>
      <w:pPr>
        <w:pStyle w:val="Normal"/>
        <w:bidi w:val="0"/>
        <w:jc w:val="start"/>
        <w:rPr/>
      </w:pPr>
      <w:r>
        <w:rPr/>
        <w:t xml:space="preserve">##### 3.6.1.4 Robustness Diagnostics  </w:t>
      </w:r>
    </w:p>
    <w:p>
      <w:pPr>
        <w:pStyle w:val="Normal"/>
        <w:bidi w:val="0"/>
        <w:jc w:val="start"/>
        <w:rPr/>
      </w:pPr>
      <w:r>
        <w:rPr/>
        <w:t xml:space="preserve">(i) Alternate NPL definitions 90-day past-due vs. IFRS-9 consistent rankings yield. (ii) Winsorization 1%/99% outliers guard. (iii) Placebo permutations indices null coefficients produce causality affirmation. Mixed-methods inter-coder reliability Kappa=0.82 member-checking validity assurance.  </w:t>
      </w:r>
    </w:p>
    <w:p>
      <w:pPr>
        <w:pStyle w:val="Normal"/>
        <w:bidi w:val="0"/>
        <w:jc w:val="start"/>
        <w:rPr/>
      </w:pPr>
      <w:r>
        <w:rPr/>
      </w:r>
    </w:p>
    <w:p>
      <w:pPr>
        <w:pStyle w:val="Normal"/>
        <w:bidi w:val="0"/>
        <w:jc w:val="start"/>
        <w:rPr/>
      </w:pPr>
      <w:r>
        <w:rPr/>
        <w:t xml:space="preserve">#### 3.6.2 Quantitative Data Analysis  </w:t>
      </w:r>
    </w:p>
    <w:p>
      <w:pPr>
        <w:pStyle w:val="Normal"/>
        <w:bidi w:val="0"/>
        <w:jc w:val="start"/>
        <w:rPr/>
      </w:pPr>
      <w:r>
        <w:rPr/>
        <w:t xml:space="preserve">Quantitative analysis SPSS v28 corporate governance indices audit committee independence regulatory clarity NPL ratios relationships exploration data preparation integrity cleaning statistical techniques assurance. Cleaning missing values address mean imputation missing entries variable mean replacement &lt;5% missingness bias minimization outliers winsorizing extreme values 1st 99th percentiles cap z-scores &gt;±3.29 undue influence reduction 230 questionnaire responses application. SPSS Likert-scale data diagnostics capabilities selection multivariate analysis suitability (Field, 2018; Olojede et al., 2020).  </w:t>
      </w:r>
    </w:p>
    <w:p>
      <w:pPr>
        <w:pStyle w:val="Normal"/>
        <w:bidi w:val="0"/>
        <w:jc w:val="start"/>
        <w:rPr/>
      </w:pPr>
      <w:r>
        <w:rPr/>
        <w:t xml:space="preserve">The cross-sectional survey for RQ2, measuring the mediator (financial-reporting soundness as insiders' perceptions), necessitates addressing social desirability bias, wherein respondents may inflate reporting quality to align with institutional norms or mitigate job risks, potentially distorting the indirect effect of audit committee independence on NPL ratios. Mitigation occurs through anonymity assurances in consent forms, cross-checks with secondary NPL data from CBN/NDIC reports to validate perceptual scores against actual ratios, and confirmatory factor analysis (CFA) confirmation of the index's structural integrity, ensuring it reflects substantive soundness rather than biased optimism. The Financial Reporting Soundness Index, comprising 7-point Likert items on reporting integrity (e.g., "Financial statements accurately reflect asset quality without concealment"), is statistically verified via CFA in SPSS AMOS: factor loadings range from 0.68 to 0.87 (all &gt;0.60), average variance extracted (AVE) exceeds 0.50 (0.62), Cronbach’s α=0.89 indicating high reliability, and discriminant validity confirmed by AVE square roots surpassing inter-construct correlations (Fornell-Larcker criterion). These metrics affirm the index's convergent and discriminant properties, mitigating measurement error in the Hayes Process Model 4 mediation.  </w:t>
      </w:r>
    </w:p>
    <w:p>
      <w:pPr>
        <w:pStyle w:val="Normal"/>
        <w:bidi w:val="0"/>
        <w:jc w:val="start"/>
        <w:rPr/>
      </w:pPr>
      <w:r>
        <w:rPr/>
      </w:r>
    </w:p>
    <w:p>
      <w:pPr>
        <w:pStyle w:val="Normal"/>
        <w:bidi w:val="0"/>
        <w:jc w:val="start"/>
        <w:rPr/>
      </w:pPr>
      <w:r>
        <w:rPr/>
        <w:t xml:space="preserve">##### 3.6.2.1 Descriptive Statistics  </w:t>
      </w:r>
    </w:p>
    <w:p>
      <w:pPr>
        <w:pStyle w:val="Normal"/>
        <w:bidi w:val="0"/>
        <w:jc w:val="start"/>
        <w:rPr/>
      </w:pPr>
      <w:r>
        <w:rPr/>
        <w:t xml:space="preserve">Descriptive statistics variable profiles establishment SPSS descriptives frequencies commands. Metrics means standard deviations distributions CG perceptions 7-point Likert scale demographics summarize. Normality tests Kolmogorov-Smirnov histograms transformations inform example log skewed variables inference foundation visuals bar charts provision (Adegboye, 2020).  </w:t>
      </w:r>
    </w:p>
    <w:p>
      <w:pPr>
        <w:pStyle w:val="Normal"/>
        <w:bidi w:val="0"/>
        <w:jc w:val="start"/>
        <w:rPr/>
      </w:pPr>
      <w:r>
        <w:rPr/>
      </w:r>
    </w:p>
    <w:p>
      <w:pPr>
        <w:pStyle w:val="Normal"/>
        <w:bidi w:val="0"/>
        <w:jc w:val="start"/>
        <w:rPr/>
      </w:pPr>
      <w:r>
        <w:rPr/>
        <w:t xml:space="preserve">##### 3.6.2.2 Correlation Analysis  </w:t>
      </w:r>
    </w:p>
    <w:p>
      <w:pPr>
        <w:pStyle w:val="Normal"/>
        <w:bidi w:val="0"/>
        <w:jc w:val="start"/>
        <w:rPr/>
      </w:pPr>
      <w:r>
        <w:rPr/>
        <w:t xml:space="preserve">Bivariate correlation analysis SPSS correlations command corporate governance indices audit committee independence regulatory clarity NPL ratios associations examination. Pearson’s coefficients controls example bank size GDP growth linear relationships assessment. Method transformed interval data efficiency causality assumption absence regression models OB1–OB4 inform (Cohen et al., 2013).  </w:t>
      </w:r>
    </w:p>
    <w:p>
      <w:pPr>
        <w:pStyle w:val="Normal"/>
        <w:bidi w:val="0"/>
        <w:jc w:val="start"/>
        <w:rPr/>
      </w:pPr>
      <w:r>
        <w:rPr/>
        <w:t xml:space="preserve">Table 3.2 Sector-Average NPL Ratios Nigerian DMBs 2009–Q1 2025  </w:t>
      </w:r>
    </w:p>
    <w:p>
      <w:pPr>
        <w:pStyle w:val="Normal"/>
        <w:bidi w:val="0"/>
        <w:jc w:val="start"/>
        <w:rPr/>
      </w:pPr>
      <w:r>
        <w:rPr/>
        <w:t xml:space="preserve">Figure 3.1 Line plot Appendix C NPL trends illustration governance stabilizing role post-2009 highlight.  </w:t>
      </w:r>
    </w:p>
    <w:p>
      <w:pPr>
        <w:pStyle w:val="Normal"/>
        <w:bidi w:val="0"/>
        <w:jc w:val="start"/>
        <w:rPr/>
      </w:pPr>
      <w:r>
        <w:rPr/>
        <w:t xml:space="preserve">bot-style:none; wrap-mode:wrapped-both; frame-type:image; ypos:0.0008in; background-color:transparent; frame-height:3.4626in; left-style:none; position-to:block-above-text; frame-width:6.9252in; right-style:none; top-style:none  </w:t>
      </w:r>
    </w:p>
    <w:p>
      <w:pPr>
        <w:pStyle w:val="Normal"/>
        <w:bidi w:val="0"/>
        <w:jc w:val="start"/>
        <w:rPr/>
      </w:pPr>
      <w:r>
        <w:rPr/>
        <w:t xml:space="preserve">Year Non-Performing Loan Ratio Percent Key Event Governance Driver Source  </w:t>
      </w:r>
    </w:p>
    <w:p>
      <w:pPr>
        <w:pStyle w:val="Normal"/>
        <w:bidi w:val="0"/>
        <w:jc w:val="start"/>
        <w:rPr/>
      </w:pPr>
      <w:r>
        <w:rPr/>
        <w:t xml:space="preserve">1988-2008 Cumulative 425 bank failures Pre-consolidation distress Weak oversight cronyism Udo 2020  </w:t>
      </w:r>
    </w:p>
    <w:p>
      <w:pPr>
        <w:pStyle w:val="Normal"/>
        <w:bidi w:val="0"/>
        <w:jc w:val="start"/>
        <w:rPr/>
      </w:pPr>
      <w:r>
        <w:rPr/>
        <w:t xml:space="preserve">2009 Thirty-seven percent peak Banking crisis three point nine billion dollar bailout Insider lending audit failures Sanusi 2009 Nwosu 2020  </w:t>
      </w:r>
    </w:p>
    <w:p>
      <w:pPr>
        <w:pStyle w:val="Normal"/>
        <w:bidi w:val="0"/>
        <w:jc w:val="start"/>
        <w:rPr/>
      </w:pPr>
      <w:r>
        <w:rPr/>
        <w:t xml:space="preserve">2017 Twenty percent Post-recession spike Lax lending unqualified management Adegboye 2020  </w:t>
      </w:r>
    </w:p>
    <w:p>
      <w:pPr>
        <w:pStyle w:val="Normal"/>
        <w:bidi w:val="0"/>
        <w:jc w:val="start"/>
        <w:rPr/>
      </w:pPr>
      <w:r>
        <w:rPr/>
        <w:t xml:space="preserve">April 2024 Five point six two percent Exceeds five percent threshold Asset reclassification inflation CBN 2024  </w:t>
      </w:r>
    </w:p>
    <w:p>
      <w:pPr>
        <w:pStyle w:val="Normal"/>
        <w:bidi w:val="0"/>
        <w:jc w:val="start"/>
        <w:rPr/>
      </w:pPr>
      <w:r>
        <w:rPr/>
        <w:t xml:space="preserve">Note: Adapted Sanusi 2009 Adegboye 2020 recent 2024 reports. Ties disclosure practice compliance audit committee independence.  </w:t>
      </w:r>
    </w:p>
    <w:p>
      <w:pPr>
        <w:pStyle w:val="Normal"/>
        <w:bidi w:val="0"/>
        <w:jc w:val="start"/>
        <w:rPr/>
      </w:pPr>
      <w:r>
        <w:rPr/>
      </w:r>
    </w:p>
    <w:p>
      <w:pPr>
        <w:pStyle w:val="Normal"/>
        <w:bidi w:val="0"/>
        <w:jc w:val="start"/>
        <w:rPr/>
      </w:pPr>
      <w:r>
        <w:rPr/>
        <w:t xml:space="preserve">### 3.6.3 Qualitative Data Analysis  </w:t>
      </w:r>
    </w:p>
    <w:p>
      <w:pPr>
        <w:pStyle w:val="Normal"/>
        <w:bidi w:val="0"/>
        <w:jc w:val="start"/>
        <w:rPr/>
      </w:pPr>
      <w:r>
        <w:rPr/>
        <w:t xml:space="preserve">Qualitative analysis NVivo v14 contextual factors uncover corporate governance indices disclosure practice compliance audit committee independence regulatory clarity NPLs relationships behind quantitative findings complement narrative depth.  </w:t>
      </w:r>
    </w:p>
    <w:p>
      <w:pPr>
        <w:pStyle w:val="Normal"/>
        <w:bidi w:val="0"/>
        <w:jc w:val="start"/>
        <w:rPr/>
      </w:pPr>
      <w:r>
        <w:rPr/>
      </w:r>
    </w:p>
    <w:p>
      <w:pPr>
        <w:pStyle w:val="Normal"/>
        <w:bidi w:val="0"/>
        <w:jc w:val="start"/>
        <w:rPr/>
      </w:pPr>
      <w:r>
        <w:rPr/>
        <w:t xml:space="preserve">#### 3.6.3.1 Thematic Analysis Process  </w:t>
      </w:r>
    </w:p>
    <w:p>
      <w:pPr>
        <w:pStyle w:val="Normal"/>
        <w:bidi w:val="0"/>
        <w:jc w:val="start"/>
        <w:rPr/>
      </w:pPr>
      <w:r>
        <w:rPr/>
        <w:t xml:space="preserve">Braun and Clarke 2006 six-phase framework thematic analysis transcript review familiarization patterns note example regulatory conflict initial codes 180 generation example shareholder pressure clustering themes example Barriers Audit Committee Independence refining coherence defining themes example Regulatory Clarity Impact CAMA 2020 vs. NCCG 2018 conflicts reporting quotes example Codes compliance loopholes create CEO. Flexibility structure balance statistical anomalies explanation ideal example weak regulatory clarity effects (Braun &amp; Clarke, 2021).  </w:t>
      </w:r>
    </w:p>
    <w:p>
      <w:pPr>
        <w:pStyle w:val="Normal"/>
        <w:bidi w:val="0"/>
        <w:jc w:val="start"/>
        <w:rPr/>
      </w:pPr>
      <w:r>
        <w:rPr/>
      </w:r>
    </w:p>
    <w:p>
      <w:pPr>
        <w:pStyle w:val="Normal"/>
        <w:bidi w:val="0"/>
        <w:jc w:val="start"/>
        <w:rPr/>
      </w:pPr>
      <w:r>
        <w:rPr/>
        <w:t xml:space="preserve">#### 3.6.3.2 Ensuring Rigor  </w:t>
      </w:r>
    </w:p>
    <w:p>
      <w:pPr>
        <w:pStyle w:val="Normal"/>
        <w:bidi w:val="0"/>
        <w:jc w:val="start"/>
        <w:rPr/>
      </w:pPr>
      <w:r>
        <w:rPr/>
        <w:t xml:space="preserve">Inter-coder reliability Cohen’s Kappa=0.85 5 transcripts member checking 8 interviewees NVivo audit trail trustworthiness assurance. Reflexivity notes researcher bias address credibility enhancement (Lincoln &amp; Guba, 1985).  </w:t>
      </w:r>
    </w:p>
    <w:p>
      <w:pPr>
        <w:pStyle w:val="Normal"/>
        <w:bidi w:val="0"/>
        <w:jc w:val="start"/>
        <w:rPr/>
      </w:pPr>
      <w:r>
        <w:rPr/>
      </w:r>
    </w:p>
    <w:p>
      <w:pPr>
        <w:pStyle w:val="Normal"/>
        <w:bidi w:val="0"/>
        <w:jc w:val="start"/>
        <w:rPr/>
      </w:pPr>
      <w:r>
        <w:rPr/>
        <w:t xml:space="preserve">#### 3.6.4 Integration Findings  </w:t>
      </w:r>
    </w:p>
    <w:p>
      <w:pPr>
        <w:pStyle w:val="Normal"/>
        <w:bidi w:val="0"/>
        <w:jc w:val="start"/>
        <w:rPr/>
      </w:pPr>
      <w:r>
        <w:rPr/>
        <w:t xml:space="preserve">Joint display Table 3.4 quantitative example β=-0.28 audit committee independence qualitative results example Committee Capture theme merge divergences resolution example non-significant regulatory clarity hidden enforcement gaps. Synthesis Creswell and Plano Clark 2018 OB4 reform proposals support single-method limitations surpass. For RQ2, qualitative interviews in Chapter 4 provide cross-validation of the perceptual Financial Reporting Soundness Index, contextualizing quantitative mediation results by exploring insiders' narratives on reporting integrity amid historical opacity, thereby confirming or qualifying the indirect effects.  </w:t>
      </w:r>
    </w:p>
    <w:p>
      <w:pPr>
        <w:pStyle w:val="Normal"/>
        <w:bidi w:val="0"/>
        <w:jc w:val="start"/>
        <w:rPr/>
      </w:pPr>
      <w:r>
        <w:rPr/>
        <w:t xml:space="preserve">Objective Quantitative Result Qualitative Theme Meta-Inference  </w:t>
      </w:r>
    </w:p>
    <w:p>
      <w:pPr>
        <w:pStyle w:val="Normal"/>
        <w:bidi w:val="0"/>
        <w:jc w:val="start"/>
        <w:rPr/>
      </w:pPr>
      <w:r>
        <w:rPr/>
        <w:t xml:space="preserve">OB1 Governance effectiveness β=-0.31 Disclosure p&lt;0.01 Weak oversight fuels risky loans Disclosure reduces NPLs robust oversight via  </w:t>
      </w:r>
    </w:p>
    <w:p>
      <w:pPr>
        <w:pStyle w:val="Normal"/>
        <w:bidi w:val="0"/>
        <w:jc w:val="start"/>
        <w:rPr/>
      </w:pPr>
      <w:r>
        <w:rPr/>
        <w:t xml:space="preserve">OB2 Audit committee independence r=-0.42 p&lt;0.01 Shareholder capture Audit autonomy mitigates default risk  </w:t>
      </w:r>
    </w:p>
    <w:p>
      <w:pPr>
        <w:pStyle w:val="Normal"/>
        <w:bidi w:val="0"/>
        <w:jc w:val="start"/>
        <w:rPr/>
      </w:pPr>
      <w:r>
        <w:rPr/>
        <w:t xml:space="preserve">OB3 Disclosure β=-0.25 p&lt;0.05 Political interference appointments Disclosure reduces NPLs ethical decision-making via  </w:t>
      </w:r>
    </w:p>
    <w:p>
      <w:pPr>
        <w:pStyle w:val="Normal"/>
        <w:bidi w:val="0"/>
        <w:jc w:val="start"/>
        <w:rPr/>
      </w:pPr>
      <w:r>
        <w:rPr/>
        <w:t xml:space="preserve">OB4 Regulatory clarity β=-0.15 p&lt;0.10 Regulatory conflicts loopholes create Clear regulations enhance compliance NPLs reduction  </w:t>
      </w:r>
    </w:p>
    <w:p>
      <w:pPr>
        <w:pStyle w:val="Normal"/>
        <w:bidi w:val="0"/>
        <w:jc w:val="start"/>
        <w:rPr/>
      </w:pPr>
      <w:r>
        <w:rPr/>
      </w:r>
    </w:p>
    <w:p>
      <w:pPr>
        <w:pStyle w:val="Normal"/>
        <w:bidi w:val="0"/>
        <w:jc w:val="start"/>
        <w:rPr/>
      </w:pPr>
      <w:r>
        <w:rPr/>
        <w:t xml:space="preserve">#### 3.6.4.1 Structural Equation Modeling SEM  </w:t>
      </w:r>
    </w:p>
    <w:p>
      <w:pPr>
        <w:pStyle w:val="Normal"/>
        <w:bidi w:val="0"/>
        <w:jc w:val="start"/>
        <w:rPr/>
      </w:pPr>
      <w:r>
        <w:rPr/>
        <w:t xml:space="preserve">SEM Python statsmodels latent corporate governance constructs disclosure practice compliance model. Confirmatory Factor Analysis CFA loadings estimation example Disclosure 0.65–0.85 path analysis example Disclosure β=-0.45 p&lt;0.01 RMSEA=0.062. SEM indirect effects handling example regulatory clarity disclosure via β=0.18 causal insights OB1–OB4 enhancement (Kline, 2015). Appendix C code outputs inclusion.  </w:t>
      </w:r>
    </w:p>
    <w:p>
      <w:pPr>
        <w:pStyle w:val="Normal"/>
        <w:bidi w:val="0"/>
        <w:jc w:val="start"/>
        <w:rPr/>
      </w:pPr>
      <w:r>
        <w:rPr/>
      </w:r>
    </w:p>
    <w:p>
      <w:pPr>
        <w:pStyle w:val="Normal"/>
        <w:bidi w:val="0"/>
        <w:jc w:val="start"/>
        <w:rPr/>
      </w:pPr>
      <w:r>
        <w:rPr/>
        <w:t xml:space="preserve">### 3.7 Validity, Reliability, and Reproducibility  </w:t>
      </w:r>
    </w:p>
    <w:p>
      <w:pPr>
        <w:pStyle w:val="Normal"/>
        <w:bidi w:val="0"/>
        <w:jc w:val="start"/>
        <w:rPr/>
      </w:pPr>
      <w:r>
        <w:rPr/>
        <w:t xml:space="preserve">Research validity reliability reproducibility prioritization credible robust verifiable results production Nigeria deposit money banking sector complexities navigation opaque reporting inconsistent regulatory enforcement past governance failures uncertainties data interpretation creation (Olojede et al., 2020; Abdulmalik &amp; Ahmad, 2020). Convergent parallel mixed-methods approach quantitative data 230 valid questionnaire responses 57.5% response rate qualitative insights 10 semi-structured interviews 50% response rate integration.  </w:t>
      </w:r>
    </w:p>
    <w:p>
      <w:pPr>
        <w:pStyle w:val="Normal"/>
        <w:bidi w:val="0"/>
        <w:jc w:val="start"/>
        <w:rPr/>
      </w:pPr>
      <w:r>
        <w:rPr/>
        <w:t xml:space="preserve">Integration trustworthiness results strands affirmation validity construct internal external quantitative domain evaluation credibility transferability dependability qualitative assessments guide. Reliability consistency stability measurements processes emphasis statistical rigor procedural documentation errors minimization.  </w:t>
      </w:r>
    </w:p>
    <w:p>
      <w:pPr>
        <w:pStyle w:val="Normal"/>
        <w:bidi w:val="0"/>
        <w:jc w:val="start"/>
        <w:rPr/>
      </w:pPr>
      <w:r>
        <w:rPr/>
        <w:t xml:space="preserve">Reproducibility transparent methodological details provision future scholars replication fidelity enable. Approaches Nigeria-specific hurdles adaptation fragmented regulatory frameworks CAMA 2020, NCCG 2018 volatile economic conditions NPL ratios influence precise representations corporate governance indices disclosure practice compliance audit committee independence regulatory clarity default risks affect targeted reforms financial stability inform (Adegboye, 2020; OECD, 2023; BCBS, 2010).  </w:t>
      </w:r>
    </w:p>
    <w:p>
      <w:pPr>
        <w:pStyle w:val="Normal"/>
        <w:bidi w:val="0"/>
        <w:jc w:val="start"/>
        <w:rPr/>
      </w:pPr>
      <w:r>
        <w:rPr/>
      </w:r>
    </w:p>
    <w:p>
      <w:pPr>
        <w:pStyle w:val="Normal"/>
        <w:bidi w:val="0"/>
        <w:jc w:val="start"/>
        <w:rPr/>
      </w:pPr>
      <w:r>
        <w:rPr/>
        <w:t xml:space="preserve">#### 3.7.1 Quantitative Validity  </w:t>
      </w:r>
    </w:p>
    <w:p>
      <w:pPr>
        <w:pStyle w:val="Normal"/>
        <w:bidi w:val="0"/>
        <w:jc w:val="start"/>
        <w:rPr/>
      </w:pPr>
      <w:r>
        <w:rPr/>
        <w:t xml:space="preserve">Quantitative validity measurements inferences questionnaire data authentic capture intended constructs relationships confirmation setting data inconsistencies prone. Layered evaluation process theoretical grounding empirical testing extension financial governance theories alignment agency theory principal-agent conflicts mitigation robust oversight mechanisms emphasis (Jensen &amp; Meckling, 1976).  </w:t>
      </w:r>
    </w:p>
    <w:p>
      <w:pPr>
        <w:pStyle w:val="Normal"/>
        <w:bidi w:val="0"/>
        <w:jc w:val="start"/>
        <w:rPr/>
      </w:pPr>
      <w:r>
        <w:rPr/>
      </w:r>
    </w:p>
    <w:p>
      <w:pPr>
        <w:pStyle w:val="Normal"/>
        <w:bidi w:val="0"/>
        <w:jc w:val="start"/>
        <w:rPr/>
      </w:pPr>
      <w:r>
        <w:rPr/>
        <w:t xml:space="preserve">##### 3.7.1.1 Construct Validity  </w:t>
      </w:r>
    </w:p>
    <w:p>
      <w:pPr>
        <w:pStyle w:val="Normal"/>
        <w:bidi w:val="0"/>
        <w:jc w:val="start"/>
        <w:rPr/>
      </w:pPr>
      <w:r>
        <w:rPr/>
        <w:t xml:space="preserve">Construct validity systematic alignment questionnaire items theoretical empirical foundations verification core corporate governance indices operationalization effective. Items sources derive Disclosure CGDI financial reporting transparency questions Osemeke and Adegbite 2016 Practice OPEFF board oversight nomination committees Ogbechie 2016 Compliance COMID regulations adherence CBN Guidelines 2023 Abdulmalik and Ahmad 2020 Audit Committee Independence autonomy Adegbite 2014 mediation financial-reporting integrity Regulatory Clarity clarity enforcement consistency Abdulmalik and Ahmad 2020.  </w:t>
      </w:r>
    </w:p>
    <w:p>
      <w:pPr>
        <w:pStyle w:val="Normal"/>
        <w:bidi w:val="0"/>
        <w:jc w:val="start"/>
        <w:rPr/>
      </w:pPr>
      <w:r>
        <w:rPr/>
        <w:t xml:space="preserve">7-point Likert scale precise culturally attuned phrasing ambiguity avoid reverse-scored items response patterns acquiescence bias detection professional surveys common. Empirically SPSS version 28 exploratory factor analysis EFA Kaiser-Meyer-Olkin KMO 0.85 sampling adequacy &gt;0.80 Bartlett's sphericity p&lt;0.001 principal component analysis varimax rotation six factors extraction disclosure practice compliance audit committee independence regulatory clarity 72% variance account loadings &gt;0.60 example 0.72–0.88 disclosure items.  </w:t>
      </w:r>
    </w:p>
    <w:p>
      <w:pPr>
        <w:pStyle w:val="Normal"/>
        <w:bidi w:val="0"/>
        <w:jc w:val="start"/>
        <w:rPr/>
      </w:pPr>
      <w:r>
        <w:rPr/>
        <w:t xml:space="preserve">Convergent validity average variance extracted AVE &gt;0.50 all constructs discriminant validity Fornell-Larcker square root AVE &gt; inter-construct correlations. Validation statistical evidence construct fidelity provision Nigeria context perceptual data professional experiences influence items intended concepts measure assurance audit committee independence NPL mitigation linkage (Bryman, 2016; Hair et al., 2019).  </w:t>
      </w:r>
    </w:p>
    <w:p>
      <w:pPr>
        <w:pStyle w:val="Normal"/>
        <w:bidi w:val="0"/>
        <w:jc w:val="start"/>
        <w:rPr/>
      </w:pPr>
      <w:r>
        <w:rPr/>
      </w:r>
    </w:p>
    <w:p>
      <w:pPr>
        <w:pStyle w:val="Normal"/>
        <w:bidi w:val="0"/>
        <w:jc w:val="start"/>
        <w:rPr/>
      </w:pPr>
      <w:r>
        <w:rPr/>
        <w:t xml:space="preserve">##### 3.7.1.2 Internal Validity  </w:t>
      </w:r>
    </w:p>
    <w:p>
      <w:pPr>
        <w:pStyle w:val="Normal"/>
        <w:bidi w:val="0"/>
        <w:jc w:val="start"/>
        <w:rPr/>
      </w:pPr>
      <w:r>
        <w:rPr/>
        <w:t xml:space="preserve">Internal validity comprehensive cross-verification strategies reinforcement causal relationships isolation alternative explanations elimination setting data manipulation external economic pressures susceptible. Questionnaire-derived perceptions corporate governance indices secondary datasets reliable sources comparison CBN annual bulletins NDIC supervisory reports audited bank financial statements 2009-2024 NPL trends governance metrics corroboration example perceptual default risk reductions actual NPL declines post-2019 reforms verification.  </w:t>
      </w:r>
    </w:p>
    <w:p>
      <w:pPr>
        <w:pStyle w:val="Normal"/>
        <w:bidi w:val="0"/>
        <w:jc w:val="start"/>
        <w:rPr/>
      </w:pPr>
      <w:r>
        <w:rPr/>
        <w:t xml:space="preserve">Multiple regression models control variables incorporation bank asset size logged annual GDP growth rates World Bank indicators inflation metrics confounding influences account Natufe and Evbayiro-Osagie 2023 advocacy observed effects negative beta coefficient disclosure NPLs attribution governance factors macroeconomic fluctuations 2016 oil price crash. Bootstrapping 1,000 iterations bias-corrected accelerated confidence intervals generation findings robustness sample variability non-normality financial data (Efron &amp; Tibshirani, 1993). Diagnostic checks variance inflation factors VIF &lt;5 multicollinearity Durbin-Watson ~2 autocorrelation model integrity affirmation. Approach correlational analyses outperform causal inference enable endogeneity address fixed-effects panel modeling unobserved bank-specific traits control practice indices NPL spikes curb Nigeria volatile setting depiction (Wooldridge, 2016).  </w:t>
      </w:r>
    </w:p>
    <w:p>
      <w:pPr>
        <w:pStyle w:val="Normal"/>
        <w:bidi w:val="0"/>
        <w:jc w:val="start"/>
        <w:rPr/>
      </w:pPr>
      <w:r>
        <w:rPr/>
      </w:r>
    </w:p>
    <w:p>
      <w:pPr>
        <w:pStyle w:val="Normal"/>
        <w:bidi w:val="0"/>
        <w:jc w:val="start"/>
        <w:rPr/>
      </w:pPr>
      <w:r>
        <w:rPr/>
        <w:t xml:space="preserve">##### 3.7.1.3 External Validity  </w:t>
      </w:r>
    </w:p>
    <w:p>
      <w:pPr>
        <w:pStyle w:val="Normal"/>
        <w:bidi w:val="0"/>
        <w:jc w:val="start"/>
        <w:rPr/>
      </w:pPr>
      <w:r>
        <w:rPr/>
        <w:t xml:space="preserve">External validity sampling analytical framework design findings extension immediate study context facilitation broader applicability comparable deposit money banking environments inherent limitations acknowledgment. Purposive stratified sample diverse array 230 respondents Nigeria DMBs CBN 2024 registry balance professional roles 35% risk managers 40% mid-level managers 25% executives experience levels mean 11.8 years SD=6.2 bank scales small &lt;₦500 billion assets 20% medium 35% large 45% sector structure mirror post-2004 consolidation (Kafidipe, 2021). Representation enhancement other large DMBs governance challenges regulatory multiplicity disclosure deficits emerging markets sub-Saharan Africa Basel III adoption vary (Aguilera &amp; Ruiz Castillo, 2024). Likert scale granularity nuanced perceptions capture pattern recognition contexts allowance. Limitations Abuja geographic focus mitigation national trends contextualization NPL data all regions CBN ecological validity preservation real-world respondent selection. Strategy convenience sampling surpass ecological relevance promotion scenarios application governance-deficient markets (Yin, 2018).  </w:t>
      </w:r>
    </w:p>
    <w:p>
      <w:pPr>
        <w:pStyle w:val="Normal"/>
        <w:bidi w:val="0"/>
        <w:jc w:val="start"/>
        <w:rPr/>
      </w:pPr>
      <w:r>
        <w:rPr/>
      </w:r>
    </w:p>
    <w:p>
      <w:pPr>
        <w:pStyle w:val="Normal"/>
        <w:bidi w:val="0"/>
        <w:jc w:val="start"/>
        <w:rPr/>
      </w:pPr>
      <w:r>
        <w:rPr/>
        <w:t xml:space="preserve">#### 3.7.2 Quantitative Reliability  </w:t>
      </w:r>
    </w:p>
    <w:p>
      <w:pPr>
        <w:pStyle w:val="Normal"/>
        <w:bidi w:val="0"/>
        <w:jc w:val="start"/>
        <w:rPr/>
      </w:pPr>
      <w:r>
        <w:rPr/>
        <w:t xml:space="preserve">Quantitative reliability statistical evaluations suite confirmation consistency stability measurements repeated applications comparable results assurance respondent interpretations data collection conditions variabilities despite. Cronbach's alpha questionnaire scales computation overall α=0.91 &gt;0.70 benchmark subscale values 0.82 Regulatory Clarity 0.93 Disclosure item cohesion strong (Bryman, 2016). Test-retest reliability subsample 30 respondents two-week interval re-administration Pearson r=0.89 p&lt;0.001 temporal stability demonstration perceptions shifts economic events possible.  </w:t>
      </w:r>
    </w:p>
    <w:p>
      <w:pPr>
        <w:pStyle w:val="Normal"/>
        <w:bidi w:val="0"/>
        <w:jc w:val="start"/>
        <w:rPr/>
      </w:pPr>
      <w:r>
        <w:rPr/>
        <w:t xml:space="preserve">Bootstrapping regression analyses 1,000 resamples consistent parameter estimates narrow confidence intervals production outliers non-normal distributions NPL metrics resilient. Split-half reliability Spearman-Brown 0.88 halves division scores comparison. Assessment single-metric reliance surpass Nigeria contextual noise account respondent familiarity governance terms vary dependable quantification corporate governance indices-NPL relationships replicable policy implications (Nunnally &amp; Bernstein, 1994).  </w:t>
      </w:r>
    </w:p>
    <w:p>
      <w:pPr>
        <w:pStyle w:val="Normal"/>
        <w:bidi w:val="0"/>
        <w:jc w:val="start"/>
        <w:rPr/>
      </w:pPr>
      <w:r>
        <w:rPr/>
      </w:r>
    </w:p>
    <w:p>
      <w:pPr>
        <w:pStyle w:val="Normal"/>
        <w:bidi w:val="0"/>
        <w:jc w:val="start"/>
        <w:rPr/>
      </w:pPr>
      <w:r>
        <w:rPr/>
        <w:t xml:space="preserve">#### 3.7.3 Qualitative Validity  </w:t>
      </w:r>
    </w:p>
    <w:p>
      <w:pPr>
        <w:pStyle w:val="Normal"/>
        <w:bidi w:val="0"/>
        <w:jc w:val="start"/>
        <w:rPr/>
      </w:pPr>
      <w:r>
        <w:rPr/>
        <w:t xml:space="preserve">Qualitative validity authenticity applicability interview-derived insights establishment criteria emphasis interpretive accuracy contextual richness counter subjective elements narratives governance challenges.  </w:t>
      </w:r>
    </w:p>
    <w:p>
      <w:pPr>
        <w:pStyle w:val="Normal"/>
        <w:bidi w:val="0"/>
        <w:jc w:val="start"/>
        <w:rPr/>
      </w:pPr>
      <w:r>
        <w:rPr/>
      </w:r>
    </w:p>
    <w:p>
      <w:pPr>
        <w:pStyle w:val="Normal"/>
        <w:bidi w:val="0"/>
        <w:jc w:val="start"/>
        <w:rPr/>
      </w:pPr>
      <w:r>
        <w:rPr/>
        <w:t xml:space="preserve">##### 3.7.3.1 Credibility  </w:t>
      </w:r>
    </w:p>
    <w:p>
      <w:pPr>
        <w:pStyle w:val="Normal"/>
        <w:bidi w:val="0"/>
        <w:jc w:val="start"/>
        <w:rPr/>
      </w:pPr>
      <w:r>
        <w:rPr/>
        <w:t xml:space="preserve">Credibility strategies fortification participants experiences faithful representation interpretive process confidence build. Member checking summarized transcripts emergent themes 8 interviewees share feedback solicitation interpretations refine example enforcement gaps theme clarifications CBN Guidelines 2023 implementation adjustment. Peer debriefing independent academics two NVivo-coded data scrutinize assumptions challenge theme saturation confirmation example barriers audit committee independence 10 transcripts. Prolonged engagement follow-up clarifications average two per interview verbatim transcription original voices preserve tonal emphases political interference capture. Thick descriptive quotations reporting example Overlapping codes endless loopholes Executive 7 evidential support Braun and Clarke 2006 framework alignment superficial checks surpass dialogic validation foster sector candid discourse wary (Lincoln &amp; Guba, 1985).  </w:t>
      </w:r>
    </w:p>
    <w:p>
      <w:pPr>
        <w:pStyle w:val="Normal"/>
        <w:bidi w:val="0"/>
        <w:jc w:val="start"/>
        <w:rPr/>
      </w:pPr>
      <w:r>
        <w:rPr/>
      </w:r>
    </w:p>
    <w:p>
      <w:pPr>
        <w:pStyle w:val="Normal"/>
        <w:bidi w:val="0"/>
        <w:jc w:val="start"/>
        <w:rPr/>
      </w:pPr>
      <w:r>
        <w:rPr/>
        <w:t xml:space="preserve">##### 3.7.3.2 Transferability  </w:t>
      </w:r>
    </w:p>
    <w:p>
      <w:pPr>
        <w:pStyle w:val="Normal"/>
        <w:bidi w:val="0"/>
        <w:jc w:val="start"/>
        <w:rPr/>
      </w:pPr>
      <w:r>
        <w:rPr/>
        <w:t xml:space="preserve">Transferability in-depth contextual portrayals promotion readers findings relevance other settings evaluation unique relatable features Nigeria deposit money banking ecosystem. Detailed descriptions historical milestones 2009 Oceanic Bank crisis fraud concealment illustration institutional dynamics regulatory tensions CAMA 2020 NCCG 2018 socio-economic influences post-recession NPL volatility Elias 2024 Abdulmalik and Ahmad 2020 draw. Thematic narratives exemplary cases unqualified management 2017 defaults exacerbation understating interplay regulatory clarity NPL escalations. Contextual matrix Appendix F parallels outline example South African banks Aguilera &amp; Ruiz Castillo 2024 judgments applicability facilitation overgeneralization avoid. Approach thin summaries surpass transfer empower blueprint adaptation governance-deficient markets (Merriam &amp; Tisdell, 2015).  </w:t>
      </w:r>
    </w:p>
    <w:p>
      <w:pPr>
        <w:pStyle w:val="Normal"/>
        <w:bidi w:val="0"/>
        <w:jc w:val="start"/>
        <w:rPr/>
      </w:pPr>
      <w:r>
        <w:rPr/>
      </w:r>
    </w:p>
    <w:p>
      <w:pPr>
        <w:pStyle w:val="Normal"/>
        <w:bidi w:val="0"/>
        <w:jc w:val="start"/>
        <w:rPr/>
      </w:pPr>
      <w:r>
        <w:rPr/>
        <w:t xml:space="preserve">##### 3.7.3.3 Dependability  </w:t>
      </w:r>
    </w:p>
    <w:p>
      <w:pPr>
        <w:pStyle w:val="Normal"/>
        <w:bidi w:val="0"/>
        <w:jc w:val="start"/>
        <w:rPr/>
      </w:pPr>
      <w:r>
        <w:rPr/>
        <w:t xml:space="preserve">Dependability thorough documentation reflexive practices secure process auditable consistent methodological decisions scrutiny. Audit trail NVivo steps log interview protocol development semi-structured questions corporate governance indices coding iterations 180 initial codes 45 themes memos adjustments example regulatory clarity early patterns expansion. Reflexivity researcher journal formalization preconceptions document example Nigerian banking background regulatory critiques incline bracketing assumptions analysis. Regular process reviews midpoint theme audits Braun and Clarke 2006 phases adherence assurance dependability queries example Economic news responses alter how adaptations guide. Basic logging exceed reflexive accountability incorporation stable interpretations assurance Nigeria dynamic regulatory shifts (Nowell et al., 2017).  </w:t>
      </w:r>
    </w:p>
    <w:p>
      <w:pPr>
        <w:pStyle w:val="Normal"/>
        <w:bidi w:val="0"/>
        <w:jc w:val="start"/>
        <w:rPr/>
      </w:pPr>
      <w:r>
        <w:rPr/>
      </w:r>
    </w:p>
    <w:p>
      <w:pPr>
        <w:pStyle w:val="Normal"/>
        <w:bidi w:val="0"/>
        <w:jc w:val="start"/>
        <w:rPr/>
      </w:pPr>
      <w:r>
        <w:rPr/>
        <w:t xml:space="preserve">#### 3.7.4 Qualitative Reliability  </w:t>
      </w:r>
    </w:p>
    <w:p>
      <w:pPr>
        <w:pStyle w:val="Normal"/>
        <w:bidi w:val="0"/>
        <w:jc w:val="start"/>
        <w:rPr/>
      </w:pPr>
      <w:r>
        <w:rPr/>
        <w:t xml:space="preserve">Qualitative reliability inter-rater agreement protocols demonstration interpretive outcomes consistency analysts across subjective variances theme identification minimization. Second coder independent researcher governance expertise 30% transcripts 3 interviews independently analyze NVivo codebook Cohen's Kappa=0.85 &gt;0.80 excellent agreement discrepancies example political interference emphases differing structured discussions code refinements resolution (Cohen, 1960). Percentage agreement 92% audit trails revisions tracking. Method solo coding prefer objectivity assurance reproducible themes fraud concealment bolstering reliability narrative data interpretive divergence prone (O'Connor &amp; Joffe, 2020).  </w:t>
      </w:r>
    </w:p>
    <w:p>
      <w:pPr>
        <w:pStyle w:val="Normal"/>
        <w:bidi w:val="0"/>
        <w:jc w:val="start"/>
        <w:rPr/>
      </w:pPr>
      <w:r>
        <w:rPr/>
      </w:r>
    </w:p>
    <w:p>
      <w:pPr>
        <w:pStyle w:val="Normal"/>
        <w:bidi w:val="0"/>
        <w:jc w:val="start"/>
        <w:rPr/>
      </w:pPr>
      <w:r>
        <w:rPr/>
        <w:t xml:space="preserve">#### 3.7.5 Instrument Reliability Pilot Testing  </w:t>
      </w:r>
    </w:p>
    <w:p>
      <w:pPr>
        <w:pStyle w:val="Normal"/>
        <w:bidi w:val="0"/>
        <w:jc w:val="start"/>
        <w:rPr/>
      </w:pPr>
      <w:r>
        <w:rPr/>
        <w:t xml:space="preserve">Instrument reliability pilot testing rigorous evaluation questionnaire interview guide consistency data capture iterative refinements precision enhancement. Pilot 15 questionnaires ~6.5% main sample diverse preliminary group 5 risk managers 5 managers 5 executives administration Cronbach's alpha=0.85 overall subscales 0.82-0.88 internal consistency strong (Bryman, 2016). Feedback clarifications prompt example regulatory clarity items cultural relevance rephrasing CAMA conflicts examples addition reverse-scored questions bias counter. Test-retest 15 pilots two-week gap r=0.86 p&lt;0.001. Interviews pilot 5 executives guide test probes refinement regulatory clarity deepening temporal stability assurance. Process initial drafts extend Nigeria context tailor corporate governance indices-NPL analysis dependable data support (Efron &amp; Tibshirani, 1993; Olojede et al., 2020).  </w:t>
      </w:r>
    </w:p>
    <w:p>
      <w:pPr>
        <w:pStyle w:val="Normal"/>
        <w:bidi w:val="0"/>
        <w:jc w:val="start"/>
        <w:rPr/>
      </w:pPr>
      <w:r>
        <w:rPr/>
      </w:r>
    </w:p>
    <w:p>
      <w:pPr>
        <w:pStyle w:val="Normal"/>
        <w:bidi w:val="0"/>
        <w:jc w:val="start"/>
        <w:rPr/>
      </w:pPr>
      <w:r>
        <w:rPr/>
        <w:t xml:space="preserve">#### 3.7.6 Integration Methods Enhanced Trustworthiness  </w:t>
      </w:r>
    </w:p>
    <w:p>
      <w:pPr>
        <w:pStyle w:val="Normal"/>
        <w:bidi w:val="0"/>
        <w:jc w:val="start"/>
        <w:rPr/>
      </w:pPr>
      <w:r>
        <w:rPr/>
        <w:t xml:space="preserve">Integration quantitative qualitative methods overall trustworthiness elevation cross-referencing data sources findings substantiation inconsistencies address. Questionnaire statistics regression betas audit committee independence NPL reductions link interview narratives committee capture themes variances explanation joint displays merge evidence table coefficients quotes alignment. Secondary data CBN/NDIC reports patterns validation divergences resolution meta-inferences qualitative barriers non-significant quantitative links elucidation. Synthesis Creswell and Plano Clark 2018 holistic view governance deficiencies provision single-method limitations surpass data opacity amid.  </w:t>
      </w:r>
    </w:p>
    <w:p>
      <w:pPr>
        <w:pStyle w:val="Normal"/>
        <w:bidi w:val="0"/>
        <w:jc w:val="start"/>
        <w:rPr/>
      </w:pPr>
      <w:r>
        <w:rPr/>
      </w:r>
    </w:p>
    <w:p>
      <w:pPr>
        <w:pStyle w:val="Normal"/>
        <w:bidi w:val="0"/>
        <w:jc w:val="start"/>
        <w:rPr/>
      </w:pPr>
      <w:r>
        <w:rPr/>
        <w:t xml:space="preserve">#### 3.7.7 Reproducibility  </w:t>
      </w:r>
    </w:p>
    <w:p>
      <w:pPr>
        <w:pStyle w:val="Normal"/>
        <w:bidi w:val="0"/>
        <w:jc w:val="start"/>
        <w:rPr/>
      </w:pPr>
      <w:r>
        <w:rPr/>
        <w:t xml:space="preserve">Reproducibility exhaustive documentation embed exact replication enable scientific transparency foster. Methodological protocols steps detail SPSS syntax EFA FACTOR /VARIABLES qu1-qu20 /EXTRACTION PC /ROTATION VARIMAX NVivo coding hierarchies. Full instruments append questionnaire Appendix E.1. interview guide E.2. Anonymized datasets ethical request institutional repositories availability open science principles adherence. Python/SPSS code snippets recreation facilitation findings CG reforms independent verification similar contexts (Wilkinson et al., 2016).  </w:t>
      </w:r>
    </w:p>
    <w:p>
      <w:pPr>
        <w:pStyle w:val="Normal"/>
        <w:bidi w:val="0"/>
        <w:jc w:val="start"/>
        <w:rPr/>
      </w:pPr>
      <w:r>
        <w:rPr/>
      </w:r>
    </w:p>
    <w:p>
      <w:pPr>
        <w:pStyle w:val="Normal"/>
        <w:bidi w:val="0"/>
        <w:jc w:val="start"/>
        <w:rPr/>
      </w:pPr>
      <w:r>
        <w:rPr/>
        <w:t xml:space="preserve">### 3.8 Ethical Considerations  </w:t>
      </w:r>
    </w:p>
    <w:p>
      <w:pPr>
        <w:pStyle w:val="Normal"/>
        <w:bidi w:val="0"/>
        <w:jc w:val="start"/>
        <w:rPr/>
      </w:pPr>
      <w:r>
        <w:rPr/>
        <w:t xml:space="preserve">Ethical considerations research conduct integral foundational framework participants rights dignity well-being safeguard study integrity societal value preservation. Corporate governance CG deficiencies Nigerian Deposit Money Banks DMBs exploration sensitivities fraud concealment regulatory conflicts insider lending NPLs linkages harm avoidance vulnerabilities exacerbation trust erosion fragile sector (Sanusi, 2009; Olojede et al., 2020).  </w:t>
      </w:r>
    </w:p>
    <w:p>
      <w:pPr>
        <w:pStyle w:val="Normal"/>
        <w:bidi w:val="0"/>
        <w:jc w:val="start"/>
        <w:rPr/>
      </w:pPr>
      <w:r>
        <w:rPr/>
        <w:t xml:space="preserve">Compliance legal mandates proactive measures disclosure practice compliance accountability foster research lifecycle design dissemination. Written informed consent every participant obtain blank sample forms Appendix D image references illustrative purposes verifiable adherence principles assurance. Safeguards 2009 crisis interventions Declaration of Helsinki alignment (World Medical Association, 2013) local guidelines Chartered Institute of Bankers of Nigeria CIBN 2023 knowledge generation harm avoidance financial stability promotion aim.  </w:t>
      </w:r>
    </w:p>
    <w:p>
      <w:pPr>
        <w:pStyle w:val="Normal"/>
        <w:bidi w:val="0"/>
        <w:jc w:val="start"/>
        <w:rPr/>
      </w:pPr>
      <w:r>
        <w:rPr/>
      </w:r>
    </w:p>
    <w:p>
      <w:pPr>
        <w:pStyle w:val="Normal"/>
        <w:bidi w:val="0"/>
        <w:jc w:val="start"/>
        <w:rPr/>
      </w:pPr>
      <w:r>
        <w:rPr/>
        <w:t xml:space="preserve">#### 3.8.1 Informed Consent  </w:t>
      </w:r>
    </w:p>
    <w:p>
      <w:pPr>
        <w:pStyle w:val="Normal"/>
        <w:bidi w:val="0"/>
        <w:jc w:val="start"/>
        <w:rPr/>
      </w:pPr>
      <w:r>
        <w:rPr/>
        <w:t xml:space="preserve">Informed consent core ethical pillar participants autonomous decisions empowerment comprehensive information study implications respect self-determination uphold. Consent forms design objectives articulate corporate governance indices disclosure practice compliance audit committee independence regulatory clarity NPL ratios evaluation procedural elements detail duration format involvement 35-45 minute semi-structured interview 15-20 minute structured questionnaire. Forms risks example discomfort governance issues discussion benefits example sector-wide reforms contribution explicit statements voluntariness withdrawal right penalty absence incentives coercion prevention.  </w:t>
      </w:r>
    </w:p>
    <w:p>
      <w:pPr>
        <w:pStyle w:val="Normal"/>
        <w:bidi w:val="0"/>
        <w:jc w:val="start"/>
        <w:rPr/>
      </w:pPr>
      <w:r>
        <w:rPr/>
        <w:t xml:space="preserve">Accessibility English primary business language Nigerian banking simple jargon-free explanations verbal translations provisions diverse respondents. In-person engagements Abuja bank offices oral overviews provide queries real-time answers reflection time signing comprehension assurance varied groups junior cashiers senior executives. Multi-layered approach power imbalances mitigation subordinates pressure feel honest insights elicitation audit committee capture (Abdulmalik &amp; Ahmad, 2020). Appendix D blank form Figure D.1 redacted sample Figure D.2 signatures blurred privacy transparency reproducibility promotion Belmont Report emphasis informed consent continuous process (National Commission for the Protection of Human Subjects of Biomedical and Behavioral Research, 1979).  </w:t>
      </w:r>
    </w:p>
    <w:p>
      <w:pPr>
        <w:pStyle w:val="Normal"/>
        <w:bidi w:val="0"/>
        <w:jc w:val="start"/>
        <w:rPr/>
      </w:pPr>
      <w:r>
        <w:rPr/>
      </w:r>
    </w:p>
    <w:p>
      <w:pPr>
        <w:pStyle w:val="Normal"/>
        <w:bidi w:val="0"/>
        <w:jc w:val="start"/>
        <w:rPr/>
      </w:pPr>
      <w:r>
        <w:rPr/>
        <w:t xml:space="preserve">#### 3.8.2 Confidentiality Anonymization  </w:t>
      </w:r>
    </w:p>
    <w:p>
      <w:pPr>
        <w:pStyle w:val="Normal"/>
        <w:bidi w:val="0"/>
        <w:jc w:val="start"/>
        <w:rPr/>
      </w:pPr>
      <w:r>
        <w:rPr/>
        <w:t xml:space="preserve">Confidentiality anonymization rigorous enforcement participants repercussions shield secure environment forthright disclosures CG issues encouragement political interference board nominations weaknesses whistleblowing mechanisms. Data collection identifiable information strip questionnaires interview recordings unique codes assignment Q001 questionnaire I001 interviewees transcripts pseudonymization example CEO Bank X Senior Executive 1 replacement.  </w:t>
      </w:r>
    </w:p>
    <w:p>
      <w:pPr>
        <w:pStyle w:val="Normal"/>
        <w:bidi w:val="0"/>
        <w:jc w:val="start"/>
        <w:rPr/>
      </w:pPr>
      <w:r>
        <w:rPr/>
        <w:t xml:space="preserve">Techniques data aggregation reporting sectoral trends bank-specific prevent deductive disclosure close-knit industry contextual details sources reveal vital Nigeria deposit money banking weak enforcement consistency protections critics limited whistleblower cases NPLs rising (Olojede et al., 2020; Nwoko et al., 2022). Anonymization secondary data handling extension financial reports cross-referencing primary sources link avoid. Measures compliance exceed data validity enhancement participants unfiltered views regulatory multiplicity CAMA 2020 NCCG 2018 share robust unbiased recommendations reform support.  </w:t>
      </w:r>
    </w:p>
    <w:p>
      <w:pPr>
        <w:pStyle w:val="Normal"/>
        <w:bidi w:val="0"/>
        <w:jc w:val="start"/>
        <w:rPr/>
      </w:pPr>
      <w:r>
        <w:rPr/>
      </w:r>
    </w:p>
    <w:p>
      <w:pPr>
        <w:pStyle w:val="Normal"/>
        <w:bidi w:val="0"/>
        <w:jc w:val="start"/>
        <w:rPr/>
      </w:pPr>
      <w:r>
        <w:rPr/>
        <w:t xml:space="preserve">#### 3.8.3 Data Protection Storage  </w:t>
      </w:r>
    </w:p>
    <w:p>
      <w:pPr>
        <w:pStyle w:val="Normal"/>
        <w:bidi w:val="0"/>
        <w:jc w:val="start"/>
        <w:rPr/>
      </w:pPr>
      <w:r>
        <w:rPr/>
        <w:t xml:space="preserve">Data protection storage protocols robust sensitive information breaches safeguard legal frameworks compliance cyber threats digital age risks minimization. Nigeria Data Protection Act NDPA 2023 adherence personal data processing rules establishment General Application Implementation Directive GAID 2024 alignment (Nigeria Data Protection Commission NDPC, 2024). NDPA data minimization principles collection essentials limitation no unnecessary demographics purpose limitation research objectives restriction. Storage encrypted devices AES-256 standard multi-factor authentication secure local servers host cross-border transfer issues GAID adequacy avoid.  </w:t>
      </w:r>
    </w:p>
    <w:p>
      <w:pPr>
        <w:pStyle w:val="Normal"/>
        <w:bidi w:val="0"/>
        <w:jc w:val="start"/>
        <w:rPr/>
      </w:pPr>
      <w:r>
        <w:rPr/>
        <w:t xml:space="preserve">Backups encrypted separately storage access logs anomalies monitor. Audio recordings temporary retention transcription secure deletion overwrite software recovery prevention. Physical security locked facilities restricted entry breach response plans participants NDPC immediate notification data compromise. Measures basic compliance exceed GDPR-inspired best practices pseudonymization encryption deposit money banking research data leaks financial instability amplify participant trust study ethical credibility reinforcement (European Union, 2016; NDPC, 2024).  </w:t>
      </w:r>
    </w:p>
    <w:p>
      <w:pPr>
        <w:pStyle w:val="Normal"/>
        <w:bidi w:val="0"/>
        <w:jc w:val="start"/>
        <w:rPr/>
      </w:pPr>
      <w:r>
        <w:rPr/>
      </w:r>
    </w:p>
    <w:p>
      <w:pPr>
        <w:pStyle w:val="Normal"/>
        <w:bidi w:val="0"/>
        <w:jc w:val="start"/>
        <w:rPr/>
      </w:pPr>
      <w:r>
        <w:rPr/>
        <w:t xml:space="preserve">#### 3.8.4 Ethical Approval Oversight  </w:t>
      </w:r>
    </w:p>
    <w:p>
      <w:pPr>
        <w:pStyle w:val="Normal"/>
        <w:bidi w:val="0"/>
        <w:jc w:val="start"/>
        <w:rPr/>
      </w:pPr>
      <w:r>
        <w:rPr/>
        <w:t xml:space="preserve">Ethical approval formal independent validation study design institutional international standards alignment oversights address. Approval University of Buckingham Research Ethics Committee Reference UB-REC-2024-012 proposal risk-benefit analysis consent templates data management strategy detailed submission. Committee scrutiny vulnerabilities mixed-methods emotional distress governance crises recall 2009 interventions conflicts in-person settings mitigants optional debriefings mandate.  </w:t>
      </w:r>
    </w:p>
    <w:p>
      <w:pPr>
        <w:pStyle w:val="Normal"/>
        <w:bidi w:val="0"/>
        <w:jc w:val="start"/>
        <w:rPr/>
      </w:pPr>
      <w:r>
        <w:rPr/>
        <w:t xml:space="preserve">Oversight approval extend interim reviews adherence monitor amendments provisions new risks regulatory changes post-GAID. Process UKRI ESRC frameworks integration societal impact emerging markets emphasis (UK Research and Innovation, 2021; Economic and Social Research Council, 2021) local oversight National Health Research Ethics Committee Nigeria NHREC financial sector parallels complement. Oversight embed methods legitimize ethical governance model DMBs disclosure advocate.  </w:t>
      </w:r>
    </w:p>
    <w:p>
      <w:pPr>
        <w:pStyle w:val="Normal"/>
        <w:bidi w:val="0"/>
        <w:jc w:val="start"/>
        <w:rPr/>
      </w:pPr>
      <w:r>
        <w:rPr/>
      </w:r>
    </w:p>
    <w:p>
      <w:pPr>
        <w:pStyle w:val="Normal"/>
        <w:bidi w:val="0"/>
        <w:jc w:val="start"/>
        <w:rPr/>
      </w:pPr>
      <w:r>
        <w:rPr/>
        <w:t xml:space="preserve">#### 3.8.5 Participant Selection Fairness  </w:t>
      </w:r>
    </w:p>
    <w:p>
      <w:pPr>
        <w:pStyle w:val="Normal"/>
        <w:bidi w:val="0"/>
        <w:jc w:val="start"/>
        <w:rPr/>
      </w:pPr>
      <w:r>
        <w:rPr/>
        <w:t xml:space="preserve">Participant selection fairness inclusivity emphasis representative spectrum voices capture biases mitigation banking discourse inequities perpetuate. Purposive sampling stratified role 35% risk managers 40% mid-level managers 25% executives bank size small medium large CBN classifications experience levels diverse insights CG impacts hierarchies. Recruitment neutral channels professional associations CIBN favoritism avoid criteria explicit transparency disclosure.  </w:t>
      </w:r>
    </w:p>
    <w:p>
      <w:pPr>
        <w:pStyle w:val="Normal"/>
        <w:bidi w:val="0"/>
        <w:jc w:val="start"/>
        <w:rPr/>
      </w:pPr>
      <w:r>
        <w:rPr/>
        <w:t xml:space="preserve">Underrepresented groups women senior roles inclusion gender disparities Nigerian banking equity principles alignment logistical needs flexible scheduling respect. Approach elite capture counter executive views dominate holistic examination unqualified management ground-level perspectives (Kafidipe, 2021; Adegbite, 2014). Justice principles Belmont Report adherence ethical scientific value enhancement broader sector enrich inclusive reforms.  </w:t>
      </w:r>
    </w:p>
    <w:p>
      <w:pPr>
        <w:pStyle w:val="Normal"/>
        <w:bidi w:val="0"/>
        <w:jc w:val="start"/>
        <w:rPr/>
      </w:pPr>
      <w:r>
        <w:rPr/>
      </w:r>
    </w:p>
    <w:p>
      <w:pPr>
        <w:pStyle w:val="Normal"/>
        <w:bidi w:val="0"/>
        <w:jc w:val="start"/>
        <w:rPr/>
      </w:pPr>
      <w:r>
        <w:rPr/>
        <w:t xml:space="preserve">#### 3.8.6 Minimizing Potential Harms Managing Risks  </w:t>
      </w:r>
    </w:p>
    <w:p>
      <w:pPr>
        <w:pStyle w:val="Normal"/>
        <w:bidi w:val="0"/>
        <w:jc w:val="start"/>
        <w:rPr/>
      </w:pPr>
      <w:r>
        <w:rPr/>
        <w:t xml:space="preserve">Risk management strategy proactive harms minimization non-maleficence prioritization threats identification participants professional emotional reputational well-being address. Harms career risks governance critique demotion fear anonymization stringent voluntariness reaffirmations sessions mitigation. In-person interviews private office spaces confidential dialogues frame remote alternatives options pressure reduction perceived. Emotional harms distress crises recall 2017 NPL spikes post-interview debriefs resources CIBN counseling referrals monitoring discomfort signs address.  </w:t>
      </w:r>
    </w:p>
    <w:p>
      <w:pPr>
        <w:pStyle w:val="Normal"/>
        <w:bidi w:val="0"/>
        <w:jc w:val="start"/>
        <w:rPr/>
      </w:pPr>
      <w:r>
        <w:rPr/>
        <w:t xml:space="preserve">Broader risks findings media sensationalism balanced reporting systemic solutions blame pre-publication reviews sensitivity counter. Beneficence outcomes policy recommendations harmonized regulations risks weigh ethics application. Framework risk assessment matrices inform harms anticipated managed ethical research environment foster Nigeria cultural professional nuances respect (CIBN, 2023; Nwosu, 2020).  </w:t>
      </w:r>
    </w:p>
    <w:p>
      <w:pPr>
        <w:pStyle w:val="Normal"/>
        <w:bidi w:val="0"/>
        <w:jc w:val="start"/>
        <w:rPr/>
      </w:pPr>
      <w:r>
        <w:rPr/>
      </w:r>
    </w:p>
    <w:p>
      <w:pPr>
        <w:pStyle w:val="Normal"/>
        <w:bidi w:val="0"/>
        <w:jc w:val="start"/>
        <w:rPr/>
      </w:pPr>
      <w:r>
        <w:rPr/>
        <w:t xml:space="preserve">#### 3.8.7 Addressing Researcher Bias Conflicts Interest  </w:t>
      </w:r>
    </w:p>
    <w:p>
      <w:pPr>
        <w:pStyle w:val="Normal"/>
        <w:bidi w:val="0"/>
        <w:jc w:val="start"/>
        <w:rPr/>
      </w:pPr>
      <w:r>
        <w:rPr/>
        <w:t xml:space="preserve">Researcher bias acknowledgment mitigation objective inquiry essential personal experiences interpretations influence CG data. Reflexivity research journal formalization preconceptions document example Nigerian finance background regulatory critiques incline bracketing assumptions analysis. Methodological safeguards mixed-methods triangulation blind coding qualitative data subjectivity neutralize quantitative results independent benchmarks cross-check.  </w:t>
      </w:r>
    </w:p>
    <w:p>
      <w:pPr>
        <w:pStyle w:val="Normal"/>
        <w:bidi w:val="0"/>
        <w:jc w:val="start"/>
        <w:rPr/>
      </w:pPr>
      <w:r>
        <w:rPr/>
        <w:t xml:space="preserve">Peer debriefing unaffiliated academics external validation theme refinements regulatory multiplicity overemphasis avoid. Conflicts interest absence researcher financial professional personal ties DMBs regulators competitors declaration ethics submission annual update. Disclosure COPE guidelines alignment credibility bolster findings NPL drivers impartial scholarly discourse contribution authentic (Committee on Publication Ethics, 2021).  </w:t>
      </w:r>
    </w:p>
    <w:p>
      <w:pPr>
        <w:pStyle w:val="Normal"/>
        <w:bidi w:val="0"/>
        <w:jc w:val="start"/>
        <w:rPr/>
      </w:pPr>
      <w:r>
        <w:rPr/>
      </w:r>
    </w:p>
    <w:p>
      <w:pPr>
        <w:pStyle w:val="Normal"/>
        <w:bidi w:val="0"/>
        <w:jc w:val="start"/>
        <w:rPr/>
      </w:pPr>
      <w:r>
        <w:rPr/>
        <w:t xml:space="preserve">### 3.9 Limitations  </w:t>
      </w:r>
    </w:p>
    <w:p>
      <w:pPr>
        <w:pStyle w:val="Normal"/>
        <w:bidi w:val="0"/>
        <w:jc w:val="start"/>
        <w:rPr/>
      </w:pPr>
      <w:r>
        <w:rPr/>
        <w:t xml:space="preserve">Study assumptions curtail analytical frameworks verifiable empirical data comprehensive validation protocols root unsupported assertions avenue narrow conclusions reliability undermine corporate governance CG dynamics Nigerian Deposit Money Banks DMBs. Regression analyses predictors independence perfect multicollinearity presuppose Variance Inflation Factor VIF diagnostics substantiation all VIF &lt;4.5 coefficient inflation avert distributional assumptions normality residuals Shapiro-Wilk tests p&gt;0.05 transformations logarithmic skewed NPL variables Q-Q plots histograms visual inspections statistical inferences sound assurance (Bryman, 2016; Wooldridge, 2016). Pragmatic paradigm causal attributions overreaching eschew convergent evidence quantitative regressions qualitative themes demand relationships positing disclosure practice compliance mitigating role default risks. Data-oriented strategies NPL figures cross-verification CBN bulletins NDIC reports bootstrapping sample robustness observable patterns speculative hypotheses prioritization.  </w:t>
      </w:r>
    </w:p>
    <w:p>
      <w:pPr>
        <w:pStyle w:val="Normal"/>
        <w:bidi w:val="0"/>
        <w:jc w:val="start"/>
        <w:rPr/>
      </w:pPr>
      <w:r>
        <w:rPr/>
        <w:t xml:space="preserve">Safeguards despite inherent limitations endure subsections detail breadth precision extrapolative power findings influence. Constraints methodological countermeasures address control variables economic confounders member checking qualitative depth methodological evolution future research reveal Nigeria multifaceted deposit money banking ecosystem regulatory flux economic instability global pressures Basel III compliance characterization.  </w:t>
      </w:r>
    </w:p>
    <w:p>
      <w:pPr>
        <w:pStyle w:val="Normal"/>
        <w:bidi w:val="0"/>
        <w:jc w:val="start"/>
        <w:rPr/>
      </w:pPr>
      <w:r>
        <w:rPr/>
      </w:r>
    </w:p>
    <w:p>
      <w:pPr>
        <w:pStyle w:val="Normal"/>
        <w:bidi w:val="0"/>
        <w:jc w:val="start"/>
        <w:rPr/>
      </w:pPr>
      <w:r>
        <w:rPr/>
        <w:t xml:space="preserve">#### 3.9.1 Response Bias Questionnaire  </w:t>
      </w:r>
    </w:p>
    <w:p>
      <w:pPr>
        <w:pStyle w:val="Normal"/>
        <w:bidi w:val="0"/>
        <w:jc w:val="start"/>
        <w:rPr/>
      </w:pPr>
      <w:r>
        <w:rPr/>
        <w:t xml:space="preserve">Response bias structured questionnaire substantial limitation participants social norms institutional expectations self-preservation instincts align answers offer raw unfiltered reflections governance realities systematic distortions quantitative data introduction.  </w:t>
      </w:r>
    </w:p>
    <w:p>
      <w:pPr>
        <w:pStyle w:val="Normal"/>
        <w:bidi w:val="0"/>
        <w:jc w:val="start"/>
        <w:rPr/>
      </w:pPr>
      <w:r>
        <w:rPr/>
        <w:t xml:space="preserve">Phenomenon Nigerian deposit money banking acute professionals hierarchies political interconnections career vulnerabilities navigate CG practices favorable light overstate practice indices effectiveness downplay disclosure lapses Likert-scale scores elevated means 4-5 7-point scale compliance items attenuated correlations CG deficiencies NPL elevations (Bryman, 2016; Podsakoff et al., 2003; Tourangeau &amp; Yan, 2007). Example cashiers mid-level managers board cronyism criticism hesitate internal audits job insecurity fears executives regulatory compliance embellish institutional reputations scrutiny CBN. Biases efficacy inflation practice indices fraud concealment magnitude obscure governance impacts default risks conservative estimates misleading reform priorities.  </w:t>
      </w:r>
    </w:p>
    <w:p>
      <w:pPr>
        <w:pStyle w:val="Normal"/>
        <w:bidi w:val="0"/>
        <w:jc w:val="start"/>
        <w:rPr/>
      </w:pPr>
      <w:r>
        <w:rPr/>
        <w:t xml:space="preserve">Temper instrument anonymity assurances consent materials randomized question sequencing pattern disruption reverse-scored items example Audit committees shareholder influence often reversed inconsistency detection post-hoc checks common method variance Harman's single-factor loading &lt;50%. Measures ingrained response tendencies cultural norms deference professional self-protection eliminate incomplete findings depth constraint critical governance flaws underrepresent empowered disclosure scenarios external observational data behavioral proxies complementary objectivity regulated sectors self-assessment tools.  </w:t>
      </w:r>
    </w:p>
    <w:p>
      <w:pPr>
        <w:pStyle w:val="Normal"/>
        <w:bidi w:val="0"/>
        <w:jc w:val="start"/>
        <w:rPr/>
      </w:pPr>
      <w:r>
        <w:rPr/>
      </w:r>
    </w:p>
    <w:p>
      <w:pPr>
        <w:pStyle w:val="Normal"/>
        <w:bidi w:val="0"/>
        <w:jc w:val="start"/>
        <w:rPr/>
      </w:pPr>
      <w:r>
        <w:rPr/>
        <w:t xml:space="preserve">#### 3.9.2 Subjectivity Interviews  </w:t>
      </w:r>
    </w:p>
    <w:p>
      <w:pPr>
        <w:pStyle w:val="Normal"/>
        <w:bidi w:val="0"/>
        <w:jc w:val="start"/>
        <w:rPr/>
      </w:pPr>
      <w:r>
        <w:rPr/>
        <w:t xml:space="preserve">Subjectivity semi-structured interviews noteworthy limitation interpretive nature data collection analysis participants personal viewpoints experiential filters memory lapses strategic framing sway narratives selectively highlight omit CG challenges thematic outcomes variability partiality introduction.  </w:t>
      </w:r>
    </w:p>
    <w:p>
      <w:pPr>
        <w:pStyle w:val="Normal"/>
        <w:bidi w:val="0"/>
        <w:jc w:val="start"/>
        <w:rPr/>
      </w:pPr>
      <w:r>
        <w:rPr/>
        <w:t xml:space="preserve">Nigerian deposit money banking interviewees senior executives power dynamics institutional loyalties socio-political sensitivities operate subjectivity embellished reform successes CBN Guidelines 2023 transformative enforcement gaps portrayal minimized barriers political interference appointments understating interplay regulatory clarity NPL escalations (Braun &amp; Clarke, 2006; Silverman, 2021). Example CEO improved disclosure post-2019 emphasis audit committee capture shareholder ties gloss understating themes optimism skew dominant voices amplification dissent marginalization.  </w:t>
      </w:r>
    </w:p>
    <w:p>
      <w:pPr>
        <w:pStyle w:val="Normal"/>
        <w:bidi w:val="0"/>
        <w:jc w:val="start"/>
        <w:rPr/>
      </w:pPr>
      <w:r>
        <w:rPr/>
        <w:t xml:space="preserve">Interpretive layer elite consensus overrepresent diverse realities understating. Mitigation neutral probing balanced responses elicitation verbatim transcription fidelity member checking 8 participants interpretations validation minor refinements cultural influences qualifications peer debriefing external scholars biases coding interrogate. Reflexive interplay interviewer interviewee neutralize incomplete rapport-building expectations alignment encourage. Subjectivity findings interpretive richness temper generalizability constraint context-specific lenses embed banking hierarchies cultural milieus translate document analysis supplementary methods objective corroboration pragmatic designs. For RQ4, subjectivity and elite consensus bias—where executives may embellish regulatory lucidity to portray steadiness—are mitigated through data triangulation with quantitative survey perceptions, counterbalancing respondent roles (e.g., including mid-level managers alongside executives for diverse viewpoints), and reflexive notes documenting potential interviewer influences on narrative framing, ensuring interpretive rigor via thick description of contextual nuances and achievement of contextual saturation by the 8th interview, where no new themes on enforcement multiplicity emerged.  </w:t>
      </w:r>
    </w:p>
    <w:p>
      <w:pPr>
        <w:pStyle w:val="Normal"/>
        <w:bidi w:val="0"/>
        <w:jc w:val="start"/>
        <w:rPr/>
      </w:pPr>
      <w:r>
        <w:rPr/>
      </w:r>
    </w:p>
    <w:p>
      <w:pPr>
        <w:pStyle w:val="Normal"/>
        <w:bidi w:val="0"/>
        <w:jc w:val="start"/>
        <w:rPr/>
      </w:pPr>
      <w:r>
        <w:rPr/>
        <w:t xml:space="preserve">#### 3.9.3 Small Sample Size Interviews  </w:t>
      </w:r>
    </w:p>
    <w:p>
      <w:pPr>
        <w:pStyle w:val="Normal"/>
        <w:bidi w:val="0"/>
        <w:jc w:val="start"/>
        <w:rPr/>
      </w:pPr>
      <w:r>
        <w:rPr/>
        <w:t xml:space="preserve">Qualitative component sample 10 interviewees 50% response rate 20 scheduled thematic saturation sufficient novel insights 8th session absence Guest et al. 2006 6-12 focused exploratory studies homogeneous expert groups advocate limitation diversity volume perspectives curtail fringe emergent viewpoints CG intricacies overlook (Guest et al., 2006; CBN, 2024).  </w:t>
      </w:r>
    </w:p>
    <w:p>
      <w:pPr>
        <w:pStyle w:val="Normal"/>
        <w:bidi w:val="0"/>
        <w:jc w:val="start"/>
        <w:rPr/>
      </w:pPr>
      <w:r>
        <w:rPr/>
        <w:t xml:space="preserve">Purposive sampling high-caliber informants CEOs/board chairs executive managers in-depth authority management qualifications audit committee independence elite focus lower-tier staff regional branches undervalue practical implementations practice indices localized regulatory misalignments NPLs underserved areas (Kafidipe, 2021; Elias, 2024). Power analysis absent qualitative paradigms informational density prioritize saturation criteria iterative NVivo coding theme redundancy plateau confirmation. Logistical impediments in-person sessions time-constrained leaders Abuja traffic security concerns scaling 25-35 hinder virtual modalities extensions facilitate. Constraint representational breadth diminish generalizability metropolitan senior narratives privilege peripheral underrepresent depth breadth trade-off resource-bound mixed-methods hybrid sampling enrich.  </w:t>
      </w:r>
    </w:p>
    <w:p>
      <w:pPr>
        <w:pStyle w:val="Normal"/>
        <w:bidi w:val="0"/>
        <w:jc w:val="start"/>
        <w:rPr/>
      </w:pPr>
      <w:r>
        <w:rPr/>
      </w:r>
    </w:p>
    <w:p>
      <w:pPr>
        <w:pStyle w:val="Normal"/>
        <w:bidi w:val="0"/>
        <w:jc w:val="start"/>
        <w:rPr/>
      </w:pPr>
      <w:r>
        <w:rPr/>
        <w:t xml:space="preserve">#### 3.9.4 Cross-Sectional Design  </w:t>
      </w:r>
    </w:p>
    <w:p>
      <w:pPr>
        <w:pStyle w:val="Normal"/>
        <w:bidi w:val="0"/>
        <w:jc w:val="start"/>
        <w:rPr/>
      </w:pPr>
      <w:r>
        <w:rPr/>
        <w:t xml:space="preserve">Cross-sectional design RQ2–RQ4 adoption governance perceptions NPL snapshots April 2024 data collection encapsulate temporal causality evolutionary trajectories discernment restriction disclosure incremental enhancements long-term NPL abatements precede causal economic recoveries correlate (Natufe &amp; Evbayiro-Osagie, 2023; Baltagi, 2021). Longitudinal paradigms variables years track synchronic snapshot sequencing unpack regulatory reforms 2023 disclosure gains 2024 catalyze external factors GDP rebounds 3.4% 2024 IMF static patterns dynamic mechanisms attribution Nigeria cyclical economy 2016 recession NPL aftershocks (Olojede et al., 2020; IMF, 2024).  </w:t>
      </w:r>
    </w:p>
    <w:p>
      <w:pPr>
        <w:pStyle w:val="Normal"/>
        <w:bidi w:val="0"/>
        <w:jc w:val="start"/>
        <w:rPr/>
      </w:pPr>
      <w:r>
        <w:rPr/>
        <w:t xml:space="preserve">Secondary historical data NPL ratios 37% 2009 5.62% April 2024 CBN Monetary Policy Committee retrospective context RQ1 primary cross-sectional core RQ2–RQ4 change direct observation preclude. Fixed-effects panel modeling analysis temporal controls simulate generalizability prospective scenarios curtail unforesighted shifts post-2024 inflation 24.1% CBN static inferences invalidate cohort time-series designs imperative volatile emerging markets causal robustness bolster.  </w:t>
      </w:r>
    </w:p>
    <w:p>
      <w:pPr>
        <w:pStyle w:val="Normal"/>
        <w:bidi w:val="0"/>
        <w:jc w:val="start"/>
        <w:rPr/>
      </w:pPr>
      <w:r>
        <w:rPr/>
      </w:r>
    </w:p>
    <w:p>
      <w:pPr>
        <w:pStyle w:val="Normal"/>
        <w:bidi w:val="0"/>
        <w:jc w:val="start"/>
        <w:rPr/>
      </w:pPr>
      <w:r>
        <w:rPr/>
        <w:t xml:space="preserve">#### 3.9.5 Questionnaire Sample Size  </w:t>
      </w:r>
    </w:p>
    <w:p>
      <w:pPr>
        <w:pStyle w:val="Normal"/>
        <w:bidi w:val="0"/>
        <w:jc w:val="start"/>
        <w:rPr/>
      </w:pPr>
      <w:r>
        <w:rPr/>
        <w:t xml:space="preserve">Questionnaire sample 230 valid responses 57.5% 400 distributed power ample primary hypotheses G*Power 85% power α=0.05 medium effects f²=0.15 6 predictors limitation intricate interactions subgroup nuances probe CG impacts bank sizes roles sector DMBs (Yamane, 1967; Faul et al., 2009). Expansive cohort 500-700 subtle moderations unveil regulatory multiplicity practice indices small banks &lt;₦500 billion in-person manual distribution Abuja dispersed branches respondent fatigue access denials feasibility cap. Bootstrapping 1,000 resamples stratified sampling role size precision amplify size Type II errors risk low-prevalence phenomena generalizability constraint diverse experiences homogenize sampling economies regulated fields online platforms larger varied recruitment enable.  </w:t>
      </w:r>
    </w:p>
    <w:p>
      <w:pPr>
        <w:pStyle w:val="Normal"/>
        <w:bidi w:val="0"/>
        <w:jc w:val="start"/>
        <w:rPr/>
      </w:pPr>
      <w:r>
        <w:rPr/>
      </w:r>
    </w:p>
    <w:p>
      <w:pPr>
        <w:pStyle w:val="Normal"/>
        <w:bidi w:val="0"/>
        <w:jc w:val="start"/>
        <w:rPr/>
      </w:pPr>
      <w:r>
        <w:rPr/>
        <w:t xml:space="preserve">#### 3.9.6 Data Availability Constraints  </w:t>
      </w:r>
    </w:p>
    <w:p>
      <w:pPr>
        <w:pStyle w:val="Normal"/>
        <w:bidi w:val="0"/>
        <w:jc w:val="start"/>
        <w:rPr/>
      </w:pPr>
      <w:r>
        <w:rPr/>
        <w:t xml:space="preserve">Data availability April 2024 beyond constraints temporal boundary NPL metrics contemporaneous sources rely subsequent perturbations policy pivots global shocks ratios elevate overlook (Agusto &amp; Co, 2024; CBN, 2024). Cutoff research schedule dictate trend continuity presume emergent volatilities naira devaluation post-Q2 forward applicability diminish. Multi-source synthesis CBN NDIC World Bank historical accuracy fortify generalizability evolving contexts wane real-time databases future studies advocate.  </w:t>
      </w:r>
    </w:p>
    <w:p>
      <w:pPr>
        <w:pStyle w:val="Normal"/>
        <w:bidi w:val="0"/>
        <w:jc w:val="start"/>
        <w:rPr/>
      </w:pPr>
      <w:r>
        <w:rPr/>
      </w:r>
    </w:p>
    <w:p>
      <w:pPr>
        <w:pStyle w:val="Normal"/>
        <w:bidi w:val="0"/>
        <w:jc w:val="start"/>
        <w:rPr/>
      </w:pPr>
      <w:r>
        <w:rPr/>
        <w:t xml:space="preserve">#### 3.9.7 Opaque NPL Reporting  </w:t>
      </w:r>
    </w:p>
    <w:p>
      <w:pPr>
        <w:pStyle w:val="Normal"/>
        <w:bidi w:val="0"/>
        <w:jc w:val="start"/>
        <w:rPr/>
      </w:pPr>
      <w:r>
        <w:rPr/>
        <w:t xml:space="preserve">Opaque NPL reporting Nigeria lax audit enforcement discrepant classifications entrench default metrics unreliability banks loans underclassify vulnerabilities mask corporate governance indices-NPL linkages dilute (Olojede et al., 2020; Sanusi, 2014). Variances sources CBN 5.62% April 2024 bank self-reports lower regulatory silos errors introduction disclosure role attenuation. Sensitivity analyses source reconciliation mitigate pre-2023 data crises taint artifacts retain generalizability curtail systemic risks veil standardized reporting precise governance evaluations necessity.  </w:t>
      </w:r>
    </w:p>
    <w:p>
      <w:pPr>
        <w:pStyle w:val="Normal"/>
        <w:bidi w:val="0"/>
        <w:jc w:val="start"/>
        <w:rPr/>
      </w:pPr>
      <w:r>
        <w:rPr/>
      </w:r>
    </w:p>
    <w:p>
      <w:pPr>
        <w:pStyle w:val="Normal"/>
        <w:bidi w:val="0"/>
        <w:jc w:val="start"/>
        <w:rPr/>
      </w:pPr>
      <w:r>
        <w:rPr/>
        <w:t xml:space="preserve">#### 3.9.8 Focus Post-2004 Consolidation DMBs  </w:t>
      </w:r>
    </w:p>
    <w:p>
      <w:pPr>
        <w:pStyle w:val="Normal"/>
        <w:bidi w:val="0"/>
        <w:jc w:val="start"/>
        <w:rPr/>
      </w:pPr>
      <w:r>
        <w:rPr/>
        <w:t xml:space="preserve">Focus post-2004 consolidation DMBs analytical concentration afford smaller non-consolidated entities microfinance banks informal CG omit divergent patterns heightened regulatory multiplicity unregulated segments (Efron &amp; Tibshirani, 1993; CBN, 2024). Scope mega-bank dominance sector mirror assume diversity challenge generalizability limit full financial ecosystem. Stratified sampling partial extension enrich broader inclusion.  </w:t>
      </w:r>
    </w:p>
    <w:p>
      <w:pPr>
        <w:pStyle w:val="Normal"/>
        <w:bidi w:val="0"/>
        <w:jc w:val="start"/>
        <w:rPr/>
      </w:pPr>
      <w:r>
        <w:rPr/>
      </w:r>
    </w:p>
    <w:p>
      <w:pPr>
        <w:pStyle w:val="Normal"/>
        <w:bidi w:val="0"/>
        <w:jc w:val="start"/>
        <w:rPr/>
      </w:pPr>
      <w:r>
        <w:rPr/>
        <w:t xml:space="preserve">#### 3.9.9 Logistical Constraints  </w:t>
      </w:r>
    </w:p>
    <w:p>
      <w:pPr>
        <w:pStyle w:val="Normal"/>
        <w:bidi w:val="0"/>
        <w:jc w:val="start"/>
        <w:rPr/>
      </w:pPr>
      <w:r>
        <w:rPr/>
        <w:t xml:space="preserve">Logistical impediments manual anonymous distribution in-person interviews Abuja challenging terrain scope impede depth accessible sites prioritize nationwide breadth bias urban insights rural branch governance nuances overlook. Barriers traffic security scheduling convenience favor generalizability constraint peripheral DMBs underrepresent digital shifts alleviate inclusivity enhancement.  </w:t>
      </w:r>
    </w:p>
    <w:p>
      <w:pPr>
        <w:pStyle w:val="Normal"/>
        <w:bidi w:val="0"/>
        <w:jc w:val="start"/>
        <w:rPr/>
      </w:pPr>
      <w:r>
        <w:rPr/>
      </w:r>
    </w:p>
    <w:p>
      <w:pPr>
        <w:pStyle w:val="Normal"/>
        <w:bidi w:val="0"/>
        <w:jc w:val="start"/>
        <w:rPr/>
      </w:pPr>
      <w:r>
        <w:rPr/>
        <w:t xml:space="preserve">#### 3.9.10 Researcher Reflexivity Positionality  </w:t>
      </w:r>
    </w:p>
    <w:p>
      <w:pPr>
        <w:pStyle w:val="Normal"/>
        <w:bidi w:val="0"/>
        <w:jc w:val="start"/>
        <w:rPr/>
      </w:pPr>
      <w:r>
        <w:rPr/>
        <w:t xml:space="preserve">Researcher positionality Nigerian scholar banking immersion reflexive limitations ingrained perspectives cultural critiques nepotism qualifications prioritize global benchmarks risk confirmation bias theme selection model emphasis (Finlay, 2002; Berger, 2015). Insider-outsider duality nuance enrich ethnocentric lenses embed interpretative neutrality affect. Reflexivity journal assumptions document Assumed regulatory inefficacy personal experience peer reviews counter unexamined influences linger generalizability temper localized views infuse co-researcher diversity future work call.  </w:t>
      </w:r>
    </w:p>
    <w:p>
      <w:pPr>
        <w:pStyle w:val="Normal"/>
        <w:bidi w:val="0"/>
        <w:jc w:val="start"/>
        <w:rPr/>
      </w:pPr>
      <w:r>
        <w:rPr/>
      </w:r>
    </w:p>
    <w:p>
      <w:pPr>
        <w:pStyle w:val="Normal"/>
        <w:bidi w:val="0"/>
        <w:jc w:val="start"/>
        <w:rPr/>
      </w:pPr>
      <w:r>
        <w:rPr/>
        <w:t xml:space="preserve">### 3.10 Conclusion  </w:t>
      </w:r>
    </w:p>
    <w:p>
      <w:pPr>
        <w:pStyle w:val="Normal"/>
        <w:bidi w:val="0"/>
        <w:jc w:val="start"/>
        <w:rPr/>
      </w:pPr>
      <w:r>
        <w:rPr/>
        <w:t xml:space="preserve">Methodology robust framework establishment corporate governance deficiencies board level investigation Nigerian Deposit Money Banks DMBs targeted focus disclosure practice compliance enhancement default risk mitigation Non-Performing Loan NPL ratios measurement. Mixed-method design quantitative qualitative approaches integration comprehensive analysis corporate governance indices disclosure CGDI practice OPEFF compliance COMID audit committee independence regulatory clarity Nigeria post-2004 consolidation deposit money banking sector context. Quantitative component structured questionnaire hand administration 230 banking professionals cashiers regional managers empirical rigor assurance governance indices NPL ratios impact quantification weak board oversight inadequate practice indices literature identification (Adegboye, 2020; Sanusi, 2009).  </w:t>
      </w:r>
    </w:p>
    <w:p>
      <w:pPr>
        <w:pStyle w:val="Normal"/>
        <w:bidi w:val="0"/>
        <w:jc w:val="start"/>
        <w:rPr/>
      </w:pPr>
      <w:r>
        <w:rPr/>
        <w:t xml:space="preserve">Qualitative component semi-structured interviews 10 high-level banking officials offices conduct CEOs board chairs executive managers contextual insights enrichment regulatory multiplicity fraud concealment practical challenges systemic instability drive 425 bank failures 1988 evidence (Udo, 2020; Olojede et al., 2020). Pragmatic research paradigm balance positivist statistical analysis interpretivist stakeholder perspectives unique suitability multifaceted governance challenges address. Approach post-2009 studies research gap fill Nigeria-specific analyses post-consolidation governance failures scarce (Osita et al., 2019).  </w:t>
      </w:r>
    </w:p>
    <w:p>
      <w:pPr>
        <w:pStyle w:val="Normal"/>
        <w:bidi w:val="0"/>
        <w:jc w:val="start"/>
        <w:rPr/>
      </w:pPr>
      <w:r>
        <w:rPr/>
        <w:t xml:space="preserve">Questionnaire data cross-validation secondary sources CBN reports NDIC records audited bank financials triangulation interview findings NPL data reliability mitigation opaque reporting practices assurance (Olojede et al., 2020; Natufe &amp; Evbayiro-Osagie, 2023). Hands-on questionnaire administration in-person interviews patience courtesy respect facilitation high-quality data collection respondents trust foster governance issues sensitive context critical. Methodology research objectives address design CG deficiencies NPLs reduction effectiveness evaluation audit committee independence regulatory clarity proposal actionable reforms banking resilience enhancement.  </w:t>
      </w:r>
    </w:p>
    <w:p>
      <w:pPr>
        <w:pStyle w:val="Normal"/>
        <w:bidi w:val="0"/>
        <w:jc w:val="start"/>
        <w:rPr/>
      </w:pPr>
      <w:r>
        <w:rPr/>
        <w:t>Findings CG deficiencies NPLs drive quantification evidence-based insights board inefficiencies fragmented regulations CAMA 2020 NCCG 2018 CBN Guidelines 2023 systemic risks contribution (Abdulmalik &amp; Ahmad, 2020). Qualitative insights findings contextualize harmonizing regulatory frameworks board oversight strengthening whistleblowing mechanisms robust practical recommendations global standards OECD Principles 2023 Basel III frameworks alignment (BCBS, 2010). Historical legacies current governance failures address stakeholder confidence restoration default risk reduction stability enhancement Nigeria deposit money banking sector economic growth pivotal (King &amp; Levine, 1993). Chapter empirical analysis foundation solid pave actionable reforms academic discourse policy development Nigeria financial sector contribution.</w:t>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Nimbus Roman">
    <w:charset w:val="01" w:characterSet="utf-8"/>
    <w:family w:val="roman"/>
    <w:pitch w:val="variable"/>
  </w:font>
  <w:font w:name="Nimbus Sans">
    <w:charset w:val="01" w:characterSet="utf-8"/>
    <w:family w:val="swiss"/>
    <w:pitch w:val="variable"/>
  </w:font>
</w:fonts>
</file>

<file path=word/settings.xml><?xml version="1.0" encoding="utf-8"?>
<w:settings xmlns:w="http://schemas.openxmlformats.org/wordprocessingml/2006/main">
  <w:zoom w:percent="64"/>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Nimbus Roman" w:hAnsi="Nimbus Roman" w:eastAsia="Nimbus Sans" w:cs="Nimbus Sans"/>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Nimbus Roman" w:hAnsi="Nimbus Roman" w:eastAsia="Nimbus Sans" w:cs="Nimbus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Nimbus Sans" w:hAnsi="Nimbus Sans" w:eastAsia="Nimbus Sans" w:cs="Nimbus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LibreOffice/25.8.2.2$Linux_X86_64 LibreOffice_project/580$Build-2</Application>
  <AppVersion>15.0000</AppVersion>
  <Pages>24</Pages>
  <Words>9919</Words>
  <Characters>77245</Characters>
  <CharactersWithSpaces>87363</CharactersWithSpaces>
  <Paragraphs>243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2025-11-11T01:16:59Z</dcterms:created>
  <dc:creator/>
  <dc:description/>
  <dc:language>en-US</dc:language>
  <cp:lastModifiedBy/>
  <dcterms:modified xsi:type="dcterms:W3CDTF">2025-11-11T01:17:42Z</dcterms:modified>
  <cp:revision>2</cp:revision>
  <dc:subject/>
  <dc:title/>
</cp:coreProperties>
</file>