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color w:val="ff2600"/>
        </w:rPr>
      </w:pPr>
    </w:p>
    <w:p>
      <w:pPr>
        <w:pStyle w:val="正文"/>
        <w:rPr/>
      </w:pPr>
    </w:p>
    <w:p>
      <w:pPr>
        <w:pStyle w:val="正文"/>
        <w:rPr>
          <w:color w:val="ff2600"/>
        </w:rPr>
      </w:pPr>
    </w:p>
    <w:p>
      <w:pPr>
        <w:pStyle w:val="正文"/>
        <w:rPr>
          <w:b w:val="1"/>
          <w:bCs w:val="1"/>
          <w:sz w:val="40"/>
          <w:szCs w:val="40"/>
        </w:rPr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乡镇二级目录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乡镇，街，区；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村庄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模块文章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党务公开：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村务公开：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财务公开：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惠农资金：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数据库结构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uff-8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maintainer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id int 11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数据维护人员名</w:t>
      </w:r>
    </w:p>
    <w:p>
      <w:pPr>
        <w:pStyle w:val="正文"/>
        <w:bidi w:val="0"/>
      </w:pPr>
      <w:r>
        <w:rPr>
          <w:rtl w:val="0"/>
          <w:lang w:val="zh-CN" w:eastAsia="zh-CN"/>
        </w:rPr>
        <w:t>passwd varchar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乡镇街道表</w:t>
      </w:r>
      <w:r>
        <w:rPr>
          <w:rtl w:val="0"/>
          <w:lang w:val="zh-CN" w:eastAsia="zh-CN"/>
        </w:rPr>
        <w:t>region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地区名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super </w:t>
        <w:tab/>
        <w:t>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上级地区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（如果是村庄，则为上级的乡镇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；如果是乡镇，置为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惠农政策表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政策内容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惠农项目表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project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项目内容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村务内容表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event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村务名称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content longtext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对应村庄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categoryid int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category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 varchar 50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村务类型名称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