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153B" w14:textId="08600FB9" w:rsidR="00A46249" w:rsidRDefault="007F546D" w:rsidP="00B71C90">
      <w:r>
        <w:t>King County House Sales 2014-2015</w:t>
      </w:r>
      <w:r w:rsidR="00E5457A">
        <w:t xml:space="preserve"> </w:t>
      </w:r>
      <w:r>
        <w:t>by Josh Abrams</w:t>
      </w:r>
    </w:p>
    <w:p w14:paraId="70B36DBF" w14:textId="6DC17F99" w:rsidR="00180D74" w:rsidRPr="002B481A" w:rsidRDefault="00B71C90" w:rsidP="00B71C90">
      <w:pPr>
        <w:rPr>
          <w:b/>
          <w:bCs/>
        </w:rPr>
      </w:pPr>
      <w:r w:rsidRPr="002B481A">
        <w:rPr>
          <w:b/>
          <w:bCs/>
        </w:rPr>
        <w:t>Executive Summary</w:t>
      </w:r>
    </w:p>
    <w:p w14:paraId="3348FC12" w14:textId="31B5EDEE" w:rsidR="00C0016D" w:rsidRDefault="00C0016D" w:rsidP="00B71C90">
      <w:r>
        <w:t>A real estate company is looking to buy homes in King County Washington. to people who are looking for accommodations in specific locals. They want to make the most of their investments by investing in the most lucrative areas of King County. In this analysis we will explore the geographical trends and look at a price prediction model that can allow hosts to have a better understanding of what income can be made from their property based on historical property data and demographics.</w:t>
      </w:r>
    </w:p>
    <w:p w14:paraId="2A965C45" w14:textId="77777777" w:rsidR="009A5DB0" w:rsidRDefault="009A5DB0" w:rsidP="00B71C90"/>
    <w:p w14:paraId="566DB66B" w14:textId="2328D508" w:rsidR="00B71C90" w:rsidRPr="0060546A" w:rsidRDefault="001C5FD0" w:rsidP="00B71C90">
      <w:pPr>
        <w:rPr>
          <w:b/>
          <w:bCs/>
        </w:rPr>
      </w:pPr>
      <w:r w:rsidRPr="0060546A">
        <w:rPr>
          <w:b/>
          <w:bCs/>
        </w:rPr>
        <w:t>Data Sources</w:t>
      </w:r>
    </w:p>
    <w:p w14:paraId="70816ABF" w14:textId="52459FF6" w:rsidR="009A5DB0" w:rsidRDefault="009A5DB0" w:rsidP="00B71C90">
      <w:pPr>
        <w:rPr>
          <w:rFonts w:ascii="Arial" w:hAnsi="Arial" w:cs="Arial"/>
          <w:sz w:val="21"/>
          <w:szCs w:val="21"/>
          <w:shd w:val="clear" w:color="auto" w:fill="FFFFFF"/>
        </w:rPr>
      </w:pPr>
      <w:r>
        <w:rPr>
          <w:rFonts w:ascii="Arial" w:hAnsi="Arial" w:cs="Arial"/>
          <w:sz w:val="21"/>
          <w:szCs w:val="21"/>
          <w:shd w:val="clear" w:color="auto" w:fill="FFFFFF"/>
        </w:rPr>
        <w:t>This dataset contains house sale prices for King County, which includes Seattle. It includes homes sold between May 2014 and May 2015.</w:t>
      </w:r>
    </w:p>
    <w:p w14:paraId="541689F1" w14:textId="64BCE5A7" w:rsidR="009A5DB0" w:rsidRDefault="00000000" w:rsidP="00B71C90">
      <w:hyperlink r:id="rId4" w:history="1">
        <w:r w:rsidR="009A5DB0" w:rsidRPr="00303D07">
          <w:rPr>
            <w:rStyle w:val="Hyperlink"/>
          </w:rPr>
          <w:t>https://www.kaggle.com/datasets/harlfoxem/housesalesprediction?resource=download</w:t>
        </w:r>
      </w:hyperlink>
    </w:p>
    <w:p w14:paraId="3DC31A20" w14:textId="541EB7BA" w:rsidR="00FE593B" w:rsidRDefault="00FE593B" w:rsidP="00B71C90">
      <w:r>
        <w:t>Postal Zip Codes and Associated Cities:</w:t>
      </w:r>
    </w:p>
    <w:p w14:paraId="397B47E4" w14:textId="77E6CE66" w:rsidR="00FE593B" w:rsidRDefault="00000000" w:rsidP="00B71C90">
      <w:hyperlink r:id="rId5" w:history="1">
        <w:r w:rsidR="00FE593B" w:rsidRPr="00303D07">
          <w:rPr>
            <w:rStyle w:val="Hyperlink"/>
          </w:rPr>
          <w:t>https://www.unitedstateszipcodes.org/</w:t>
        </w:r>
      </w:hyperlink>
    </w:p>
    <w:p w14:paraId="5F2289E2" w14:textId="2126DAF7" w:rsidR="00FE593B" w:rsidRDefault="00E52185" w:rsidP="00B71C90">
      <w:r>
        <w:t>(Note that cities were defined by postal zip code)</w:t>
      </w:r>
    </w:p>
    <w:p w14:paraId="2D1BE07A" w14:textId="77777777" w:rsidR="00E5457A" w:rsidRDefault="00E5457A" w:rsidP="00B71C90">
      <w:pPr>
        <w:rPr>
          <w:b/>
          <w:bCs/>
        </w:rPr>
      </w:pPr>
    </w:p>
    <w:p w14:paraId="2BB73A22" w14:textId="4AC2C567" w:rsidR="001C5FD0" w:rsidRPr="0060546A" w:rsidRDefault="001C5FD0" w:rsidP="00B71C90">
      <w:pPr>
        <w:rPr>
          <w:b/>
          <w:bCs/>
        </w:rPr>
      </w:pPr>
      <w:r w:rsidRPr="0060546A">
        <w:rPr>
          <w:b/>
          <w:bCs/>
        </w:rPr>
        <w:t>Limitation and Ethics</w:t>
      </w:r>
    </w:p>
    <w:p w14:paraId="2ECC712F" w14:textId="4E7A740C" w:rsidR="0060546A" w:rsidRPr="0060546A" w:rsidRDefault="0060546A" w:rsidP="00B71C90">
      <w:r w:rsidRPr="0060546A">
        <w:t xml:space="preserve">This data is already </w:t>
      </w:r>
      <w:r w:rsidR="006768CF" w:rsidRPr="0060546A">
        <w:t>anonymized,</w:t>
      </w:r>
      <w:r w:rsidRPr="0060546A">
        <w:t xml:space="preserve"> so I don’t need to worry about identifying individuals.</w:t>
      </w:r>
    </w:p>
    <w:p w14:paraId="414A9FB0" w14:textId="38BC38D6" w:rsidR="0060546A" w:rsidRPr="0060546A" w:rsidRDefault="0060546A" w:rsidP="00B71C90">
      <w:r w:rsidRPr="0060546A">
        <w:t>The limitations of these studies include not knowing the cost of renovations not knowing taxes and other relevant info for the property and relying on government collected data.</w:t>
      </w:r>
    </w:p>
    <w:p w14:paraId="61D493F2" w14:textId="77777777" w:rsidR="0060546A" w:rsidRPr="0060546A" w:rsidRDefault="0060546A" w:rsidP="00B71C90">
      <w:pPr>
        <w:rPr>
          <w:b/>
          <w:bCs/>
        </w:rPr>
      </w:pPr>
    </w:p>
    <w:p w14:paraId="728FB419" w14:textId="767EB942" w:rsidR="001C5FD0" w:rsidRPr="0060546A" w:rsidRDefault="001C5FD0" w:rsidP="00B71C90">
      <w:pPr>
        <w:rPr>
          <w:b/>
          <w:bCs/>
        </w:rPr>
      </w:pPr>
      <w:r w:rsidRPr="0060546A">
        <w:rPr>
          <w:b/>
          <w:bCs/>
        </w:rPr>
        <w:t>Data Cleaning and Data Consistency Checks</w:t>
      </w:r>
    </w:p>
    <w:p w14:paraId="5977C3DC" w14:textId="0C7A5C08" w:rsidR="00B61647" w:rsidRDefault="009A5DB0" w:rsidP="00B71C90">
      <w:r>
        <w:t>● Convert</w:t>
      </w:r>
      <w:r w:rsidR="00605017">
        <w:t>ed</w:t>
      </w:r>
      <w:r>
        <w:t xml:space="preserve"> </w:t>
      </w:r>
      <w:r w:rsidR="00B61647">
        <w:t>the price</w:t>
      </w:r>
      <w:r w:rsidR="00605017">
        <w:t xml:space="preserve"> column</w:t>
      </w:r>
      <w:r w:rsidR="00B61647">
        <w:t xml:space="preserve"> to $</w:t>
      </w:r>
    </w:p>
    <w:p w14:paraId="0184AF50" w14:textId="58F8CE5B" w:rsidR="009A5DB0" w:rsidRDefault="009A5DB0" w:rsidP="00B71C90">
      <w:r>
        <w:t xml:space="preserve"> </w:t>
      </w:r>
      <w:r w:rsidR="00B61647">
        <w:t>● Convert</w:t>
      </w:r>
      <w:r w:rsidR="00605017">
        <w:t>ed</w:t>
      </w:r>
      <w:r w:rsidR="00B61647">
        <w:t xml:space="preserve"> the </w:t>
      </w:r>
      <w:r w:rsidR="00605017">
        <w:t>d</w:t>
      </w:r>
      <w:r w:rsidR="00B61647">
        <w:t>ate</w:t>
      </w:r>
      <w:r w:rsidR="00605017">
        <w:t xml:space="preserve"> </w:t>
      </w:r>
      <w:r w:rsidR="00577B63">
        <w:t>column</w:t>
      </w:r>
      <w:r w:rsidR="00B61647">
        <w:t xml:space="preserve"> to more sensible format (Changed date format to remove “T00000” and put in standard American date format)</w:t>
      </w:r>
    </w:p>
    <w:p w14:paraId="3BEBF154" w14:textId="64288457" w:rsidR="00FE593B" w:rsidRDefault="00FE593B" w:rsidP="00B71C90">
      <w:r w:rsidRPr="00B61647">
        <w:t xml:space="preserve">● </w:t>
      </w:r>
      <w:r>
        <w:t>Added city and State Columns from (</w:t>
      </w:r>
      <w:hyperlink r:id="rId6" w:history="1">
        <w:r w:rsidRPr="00303D07">
          <w:rPr>
            <w:rStyle w:val="Hyperlink"/>
          </w:rPr>
          <w:t>https://www.unitedstateszipcodes.org/</w:t>
        </w:r>
      </w:hyperlink>
      <w:r>
        <w:t>)</w:t>
      </w:r>
    </w:p>
    <w:p w14:paraId="2CF83AB5" w14:textId="00544C83" w:rsidR="00B61647" w:rsidRPr="00B61647" w:rsidRDefault="009A5DB0" w:rsidP="00B71C90">
      <w:r w:rsidRPr="00B61647">
        <w:t xml:space="preserve">● Check for missing data </w:t>
      </w:r>
      <w:r w:rsidR="00B61647" w:rsidRPr="00B61647">
        <w:t>(Some had bedrooms of 0 assuming this is a studio apartment or house)</w:t>
      </w:r>
    </w:p>
    <w:p w14:paraId="1C2D891B" w14:textId="49BDB54F" w:rsidR="009A5DB0" w:rsidRPr="00A01970" w:rsidRDefault="009A5DB0" w:rsidP="00B71C90">
      <w:r w:rsidRPr="00A01970">
        <w:t xml:space="preserve">● Check for duplicate </w:t>
      </w:r>
      <w:proofErr w:type="gramStart"/>
      <w:r w:rsidRPr="00A01970">
        <w:t>data</w:t>
      </w:r>
      <w:r w:rsidR="00A01970">
        <w:t>( No</w:t>
      </w:r>
      <w:proofErr w:type="gramEnd"/>
      <w:r w:rsidR="00A01970">
        <w:t xml:space="preserve"> duplicates)</w:t>
      </w:r>
    </w:p>
    <w:p w14:paraId="6416A548" w14:textId="0DE16F5E" w:rsidR="00B61647" w:rsidRDefault="009A5DB0" w:rsidP="00B71C90">
      <w:r w:rsidRPr="00B61647">
        <w:t xml:space="preserve"> ● Check for mixed data type</w:t>
      </w:r>
      <w:r w:rsidR="00B61647" w:rsidRPr="00B61647">
        <w:t xml:space="preserve"> (No mixed data types)</w:t>
      </w:r>
    </w:p>
    <w:p w14:paraId="7F2FEAF9" w14:textId="08F61586" w:rsidR="00345004" w:rsidRDefault="00345004" w:rsidP="00B71C90"/>
    <w:p w14:paraId="4CFF3AC7" w14:textId="77777777" w:rsidR="009A5DB0" w:rsidRDefault="009A5DB0" w:rsidP="00B71C90"/>
    <w:p w14:paraId="684B316B" w14:textId="18CB5EC4" w:rsidR="001C5FD0" w:rsidRPr="0060546A" w:rsidRDefault="001C5FD0" w:rsidP="00B71C90">
      <w:pPr>
        <w:rPr>
          <w:b/>
          <w:bCs/>
        </w:rPr>
      </w:pPr>
      <w:r w:rsidRPr="0060546A">
        <w:rPr>
          <w:b/>
          <w:bCs/>
        </w:rPr>
        <w:lastRenderedPageBreak/>
        <w:t>Data Profile</w:t>
      </w:r>
    </w:p>
    <w:p w14:paraId="60F48940" w14:textId="3FF7C090" w:rsidR="009A5DB0" w:rsidRPr="009A5DB0" w:rsidRDefault="00835EBE" w:rsidP="00B71C90">
      <w:pPr>
        <w:rPr>
          <w:b/>
          <w:bCs/>
        </w:rPr>
      </w:pPr>
      <w:r>
        <w:t>Number of rows and columns in the cleaned</w:t>
      </w:r>
      <w:r w:rsidR="00577B63">
        <w:t xml:space="preserve"> &amp; </w:t>
      </w:r>
      <w:r w:rsidR="002A49E3">
        <w:t>amended</w:t>
      </w:r>
      <w:r>
        <w:t xml:space="preserve"> dataset: </w:t>
      </w:r>
      <w:r w:rsidR="00577B63">
        <w:t>2161</w:t>
      </w:r>
      <w:r w:rsidR="000456CD">
        <w:t>3</w:t>
      </w:r>
      <w:r>
        <w:t xml:space="preserve"> x </w:t>
      </w:r>
      <w:r w:rsidR="00577B63">
        <w:t>23</w:t>
      </w:r>
      <w:r>
        <w:t xml:space="preserve"> (original data is, </w:t>
      </w:r>
      <w:r w:rsidR="00577B63">
        <w:t>2161</w:t>
      </w:r>
      <w:r w:rsidR="000456CD">
        <w:t>3</w:t>
      </w:r>
      <w:r>
        <w:t xml:space="preserve"> x </w:t>
      </w:r>
      <w:r w:rsidR="00577B63">
        <w:t>21</w:t>
      </w:r>
      <w:r>
        <w:t>)</w:t>
      </w:r>
    </w:p>
    <w:p w14:paraId="28F88CCE" w14:textId="0EE7E9C2" w:rsidR="0060546A" w:rsidRPr="002B481A" w:rsidRDefault="001C5FD0" w:rsidP="00B71C90">
      <w:pPr>
        <w:rPr>
          <w:b/>
          <w:bCs/>
        </w:rPr>
      </w:pPr>
      <w:r w:rsidRPr="002B481A">
        <w:rPr>
          <w:b/>
          <w:bCs/>
        </w:rPr>
        <w:t>Column Details</w:t>
      </w:r>
    </w:p>
    <w:p w14:paraId="64029FCB" w14:textId="7539B69A" w:rsidR="00FD0965" w:rsidRDefault="00FD0965" w:rsidP="00B71C90">
      <w:r>
        <w:fldChar w:fldCharType="begin"/>
      </w:r>
      <w:r>
        <w:instrText xml:space="preserve"> LINK Excel.Sheet.8 "C:\\Users\\Josh Abrams\\Desktop\\CF_CAPSTONE\\Data\\Original Data\\Kings County Home Sales Data.xls" "Data Dictionary!R2C1:R25C4" \a \f 5 \h  \* MERGEFORMAT </w:instrText>
      </w:r>
      <w:r>
        <w:fldChar w:fldCharType="separate"/>
      </w:r>
    </w:p>
    <w:tbl>
      <w:tblPr>
        <w:tblStyle w:val="TableGrid"/>
        <w:tblW w:w="9160" w:type="dxa"/>
        <w:tblLook w:val="04A0" w:firstRow="1" w:lastRow="0" w:firstColumn="1" w:lastColumn="0" w:noHBand="0" w:noVBand="1"/>
      </w:tblPr>
      <w:tblGrid>
        <w:gridCol w:w="1225"/>
        <w:gridCol w:w="4275"/>
        <w:gridCol w:w="2400"/>
        <w:gridCol w:w="1260"/>
      </w:tblGrid>
      <w:tr w:rsidR="00FD0965" w:rsidRPr="00FD0965" w14:paraId="23BD9AFC" w14:textId="77777777" w:rsidTr="00FD0965">
        <w:trPr>
          <w:trHeight w:val="290"/>
        </w:trPr>
        <w:tc>
          <w:tcPr>
            <w:tcW w:w="1140" w:type="dxa"/>
            <w:noWrap/>
            <w:hideMark/>
          </w:tcPr>
          <w:p w14:paraId="5060735E" w14:textId="1B9CA8C0" w:rsidR="00FD0965" w:rsidRPr="00FD0965" w:rsidRDefault="00FD0965">
            <w:pPr>
              <w:rPr>
                <w:b/>
                <w:bCs/>
              </w:rPr>
            </w:pPr>
            <w:r w:rsidRPr="00FD0965">
              <w:rPr>
                <w:b/>
                <w:bCs/>
              </w:rPr>
              <w:t>Variable</w:t>
            </w:r>
          </w:p>
        </w:tc>
        <w:tc>
          <w:tcPr>
            <w:tcW w:w="4360" w:type="dxa"/>
            <w:hideMark/>
          </w:tcPr>
          <w:p w14:paraId="1F36B2B8" w14:textId="77777777" w:rsidR="00FD0965" w:rsidRPr="00FD0965" w:rsidRDefault="00FD0965">
            <w:pPr>
              <w:rPr>
                <w:b/>
                <w:bCs/>
              </w:rPr>
            </w:pPr>
            <w:r w:rsidRPr="00FD0965">
              <w:rPr>
                <w:b/>
                <w:bCs/>
              </w:rPr>
              <w:t>Description</w:t>
            </w:r>
          </w:p>
        </w:tc>
        <w:tc>
          <w:tcPr>
            <w:tcW w:w="2400" w:type="dxa"/>
            <w:noWrap/>
            <w:hideMark/>
          </w:tcPr>
          <w:p w14:paraId="107300F5" w14:textId="77777777" w:rsidR="00FD0965" w:rsidRPr="00FD0965" w:rsidRDefault="00FD0965">
            <w:pPr>
              <w:rPr>
                <w:b/>
                <w:bCs/>
              </w:rPr>
            </w:pPr>
            <w:r w:rsidRPr="00FD0965">
              <w:rPr>
                <w:b/>
                <w:bCs/>
              </w:rPr>
              <w:t>Data Type</w:t>
            </w:r>
          </w:p>
        </w:tc>
        <w:tc>
          <w:tcPr>
            <w:tcW w:w="1260" w:type="dxa"/>
            <w:noWrap/>
            <w:hideMark/>
          </w:tcPr>
          <w:p w14:paraId="26F86EC1" w14:textId="77777777" w:rsidR="00FD0965" w:rsidRPr="00FD0965" w:rsidRDefault="00FD0965">
            <w:pPr>
              <w:rPr>
                <w:b/>
                <w:bCs/>
              </w:rPr>
            </w:pPr>
            <w:r w:rsidRPr="00FD0965">
              <w:rPr>
                <w:b/>
                <w:bCs/>
              </w:rPr>
              <w:t>Time Variant</w:t>
            </w:r>
          </w:p>
        </w:tc>
      </w:tr>
      <w:tr w:rsidR="00FD0965" w:rsidRPr="00FD0965" w14:paraId="0E1F2724" w14:textId="77777777" w:rsidTr="00FD0965">
        <w:trPr>
          <w:trHeight w:val="290"/>
        </w:trPr>
        <w:tc>
          <w:tcPr>
            <w:tcW w:w="1140" w:type="dxa"/>
            <w:noWrap/>
            <w:hideMark/>
          </w:tcPr>
          <w:p w14:paraId="3BEF8A37" w14:textId="77777777" w:rsidR="00FD0965" w:rsidRPr="00FD0965" w:rsidRDefault="00FD0965">
            <w:r w:rsidRPr="00FD0965">
              <w:t>id</w:t>
            </w:r>
          </w:p>
        </w:tc>
        <w:tc>
          <w:tcPr>
            <w:tcW w:w="4360" w:type="dxa"/>
            <w:hideMark/>
          </w:tcPr>
          <w:p w14:paraId="6F96438F" w14:textId="77777777" w:rsidR="00FD0965" w:rsidRPr="00FD0965" w:rsidRDefault="00FD0965">
            <w:r w:rsidRPr="00FD0965">
              <w:t>Identification</w:t>
            </w:r>
          </w:p>
        </w:tc>
        <w:tc>
          <w:tcPr>
            <w:tcW w:w="2400" w:type="dxa"/>
            <w:noWrap/>
            <w:hideMark/>
          </w:tcPr>
          <w:p w14:paraId="72AAAE25" w14:textId="77777777" w:rsidR="00FD0965" w:rsidRPr="00FD0965" w:rsidRDefault="00FD0965">
            <w:r w:rsidRPr="00FD0965">
              <w:t>Qualitative, Ordinal</w:t>
            </w:r>
          </w:p>
        </w:tc>
        <w:tc>
          <w:tcPr>
            <w:tcW w:w="1260" w:type="dxa"/>
            <w:noWrap/>
            <w:hideMark/>
          </w:tcPr>
          <w:p w14:paraId="18E7C28C" w14:textId="77777777" w:rsidR="00FD0965" w:rsidRPr="00FD0965" w:rsidRDefault="00FD0965">
            <w:r w:rsidRPr="00FD0965">
              <w:t>No</w:t>
            </w:r>
          </w:p>
        </w:tc>
      </w:tr>
      <w:tr w:rsidR="00FD0965" w:rsidRPr="00FD0965" w14:paraId="0BE3461F" w14:textId="77777777" w:rsidTr="00FD0965">
        <w:trPr>
          <w:trHeight w:val="290"/>
        </w:trPr>
        <w:tc>
          <w:tcPr>
            <w:tcW w:w="1140" w:type="dxa"/>
            <w:noWrap/>
            <w:hideMark/>
          </w:tcPr>
          <w:p w14:paraId="5C2D3EFB" w14:textId="77777777" w:rsidR="00FD0965" w:rsidRPr="00FD0965" w:rsidRDefault="00FD0965">
            <w:r w:rsidRPr="00FD0965">
              <w:t>date</w:t>
            </w:r>
          </w:p>
        </w:tc>
        <w:tc>
          <w:tcPr>
            <w:tcW w:w="4360" w:type="dxa"/>
            <w:hideMark/>
          </w:tcPr>
          <w:p w14:paraId="4ED61825" w14:textId="77777777" w:rsidR="00FD0965" w:rsidRPr="00FD0965" w:rsidRDefault="00FD0965">
            <w:r w:rsidRPr="00FD0965">
              <w:t>Date sold</w:t>
            </w:r>
          </w:p>
        </w:tc>
        <w:tc>
          <w:tcPr>
            <w:tcW w:w="2400" w:type="dxa"/>
            <w:noWrap/>
            <w:hideMark/>
          </w:tcPr>
          <w:p w14:paraId="0669320A" w14:textId="77777777" w:rsidR="00FD0965" w:rsidRPr="00FD0965" w:rsidRDefault="00FD0965">
            <w:r w:rsidRPr="00FD0965">
              <w:t>Quantitative, Discrete</w:t>
            </w:r>
          </w:p>
        </w:tc>
        <w:tc>
          <w:tcPr>
            <w:tcW w:w="1260" w:type="dxa"/>
            <w:noWrap/>
            <w:hideMark/>
          </w:tcPr>
          <w:p w14:paraId="0CB16102" w14:textId="77777777" w:rsidR="00FD0965" w:rsidRPr="00FD0965" w:rsidRDefault="00FD0965">
            <w:r w:rsidRPr="00FD0965">
              <w:t>Yes</w:t>
            </w:r>
          </w:p>
        </w:tc>
      </w:tr>
      <w:tr w:rsidR="00FD0965" w:rsidRPr="00FD0965" w14:paraId="348EE803" w14:textId="77777777" w:rsidTr="00FD0965">
        <w:trPr>
          <w:trHeight w:val="290"/>
        </w:trPr>
        <w:tc>
          <w:tcPr>
            <w:tcW w:w="1140" w:type="dxa"/>
            <w:noWrap/>
            <w:hideMark/>
          </w:tcPr>
          <w:p w14:paraId="2905D62D" w14:textId="77777777" w:rsidR="00FD0965" w:rsidRPr="00FD0965" w:rsidRDefault="00FD0965">
            <w:r w:rsidRPr="00FD0965">
              <w:t>price</w:t>
            </w:r>
          </w:p>
        </w:tc>
        <w:tc>
          <w:tcPr>
            <w:tcW w:w="4360" w:type="dxa"/>
            <w:hideMark/>
          </w:tcPr>
          <w:p w14:paraId="5FF637B0" w14:textId="77777777" w:rsidR="00FD0965" w:rsidRPr="00FD0965" w:rsidRDefault="00FD0965">
            <w:r w:rsidRPr="00FD0965">
              <w:t>Sale price</w:t>
            </w:r>
          </w:p>
        </w:tc>
        <w:tc>
          <w:tcPr>
            <w:tcW w:w="2400" w:type="dxa"/>
            <w:noWrap/>
            <w:hideMark/>
          </w:tcPr>
          <w:p w14:paraId="03C355C0" w14:textId="77777777" w:rsidR="00FD0965" w:rsidRPr="00FD0965" w:rsidRDefault="00FD0965">
            <w:r w:rsidRPr="00FD0965">
              <w:t>Quantitative, Discrete</w:t>
            </w:r>
          </w:p>
        </w:tc>
        <w:tc>
          <w:tcPr>
            <w:tcW w:w="1260" w:type="dxa"/>
            <w:noWrap/>
            <w:hideMark/>
          </w:tcPr>
          <w:p w14:paraId="77BD4F0F" w14:textId="77777777" w:rsidR="00FD0965" w:rsidRPr="00FD0965" w:rsidRDefault="00FD0965">
            <w:r w:rsidRPr="00FD0965">
              <w:t>No</w:t>
            </w:r>
          </w:p>
        </w:tc>
      </w:tr>
      <w:tr w:rsidR="00FD0965" w:rsidRPr="00FD0965" w14:paraId="324EF86A" w14:textId="77777777" w:rsidTr="00FD0965">
        <w:trPr>
          <w:trHeight w:val="290"/>
        </w:trPr>
        <w:tc>
          <w:tcPr>
            <w:tcW w:w="1140" w:type="dxa"/>
            <w:noWrap/>
            <w:hideMark/>
          </w:tcPr>
          <w:p w14:paraId="696794C7" w14:textId="77777777" w:rsidR="00FD0965" w:rsidRPr="00FD0965" w:rsidRDefault="00FD0965">
            <w:r w:rsidRPr="00FD0965">
              <w:t>bedrooms</w:t>
            </w:r>
          </w:p>
        </w:tc>
        <w:tc>
          <w:tcPr>
            <w:tcW w:w="4360" w:type="dxa"/>
            <w:hideMark/>
          </w:tcPr>
          <w:p w14:paraId="45C38064" w14:textId="77777777" w:rsidR="00FD0965" w:rsidRPr="00FD0965" w:rsidRDefault="00FD0965">
            <w:r w:rsidRPr="00FD0965">
              <w:t>Number of bedrooms</w:t>
            </w:r>
          </w:p>
        </w:tc>
        <w:tc>
          <w:tcPr>
            <w:tcW w:w="2400" w:type="dxa"/>
            <w:noWrap/>
            <w:hideMark/>
          </w:tcPr>
          <w:p w14:paraId="78215DF5" w14:textId="77777777" w:rsidR="00FD0965" w:rsidRPr="00FD0965" w:rsidRDefault="00FD0965">
            <w:r w:rsidRPr="00FD0965">
              <w:t>Quantitative, Continuous</w:t>
            </w:r>
          </w:p>
        </w:tc>
        <w:tc>
          <w:tcPr>
            <w:tcW w:w="1260" w:type="dxa"/>
            <w:noWrap/>
            <w:hideMark/>
          </w:tcPr>
          <w:p w14:paraId="331E73D8" w14:textId="77777777" w:rsidR="00FD0965" w:rsidRPr="00FD0965" w:rsidRDefault="00FD0965">
            <w:r w:rsidRPr="00FD0965">
              <w:t>No</w:t>
            </w:r>
          </w:p>
        </w:tc>
      </w:tr>
      <w:tr w:rsidR="00FD0965" w:rsidRPr="00FD0965" w14:paraId="05EE49D4" w14:textId="77777777" w:rsidTr="00FD0965">
        <w:trPr>
          <w:trHeight w:val="290"/>
        </w:trPr>
        <w:tc>
          <w:tcPr>
            <w:tcW w:w="1140" w:type="dxa"/>
            <w:noWrap/>
            <w:hideMark/>
          </w:tcPr>
          <w:p w14:paraId="1A9CD746" w14:textId="77777777" w:rsidR="00FD0965" w:rsidRPr="00FD0965" w:rsidRDefault="00FD0965">
            <w:r w:rsidRPr="00FD0965">
              <w:t>bathrooms</w:t>
            </w:r>
          </w:p>
        </w:tc>
        <w:tc>
          <w:tcPr>
            <w:tcW w:w="4360" w:type="dxa"/>
            <w:hideMark/>
          </w:tcPr>
          <w:p w14:paraId="0DFB46F7" w14:textId="77777777" w:rsidR="00FD0965" w:rsidRPr="00FD0965" w:rsidRDefault="00FD0965">
            <w:r w:rsidRPr="00FD0965">
              <w:t>Number of bathrooms</w:t>
            </w:r>
          </w:p>
        </w:tc>
        <w:tc>
          <w:tcPr>
            <w:tcW w:w="2400" w:type="dxa"/>
            <w:noWrap/>
            <w:hideMark/>
          </w:tcPr>
          <w:p w14:paraId="7BDE1D7C" w14:textId="77777777" w:rsidR="00FD0965" w:rsidRPr="00FD0965" w:rsidRDefault="00FD0965">
            <w:r w:rsidRPr="00FD0965">
              <w:t>Quantitative, Continuous</w:t>
            </w:r>
          </w:p>
        </w:tc>
        <w:tc>
          <w:tcPr>
            <w:tcW w:w="1260" w:type="dxa"/>
            <w:noWrap/>
            <w:hideMark/>
          </w:tcPr>
          <w:p w14:paraId="131E2140" w14:textId="77777777" w:rsidR="00FD0965" w:rsidRPr="00FD0965" w:rsidRDefault="00FD0965">
            <w:r w:rsidRPr="00FD0965">
              <w:t>No</w:t>
            </w:r>
          </w:p>
        </w:tc>
      </w:tr>
      <w:tr w:rsidR="00FD0965" w:rsidRPr="00FD0965" w14:paraId="3D3C4595" w14:textId="77777777" w:rsidTr="00FD0965">
        <w:trPr>
          <w:trHeight w:val="580"/>
        </w:trPr>
        <w:tc>
          <w:tcPr>
            <w:tcW w:w="1140" w:type="dxa"/>
            <w:noWrap/>
            <w:hideMark/>
          </w:tcPr>
          <w:p w14:paraId="2192F8A0" w14:textId="77777777" w:rsidR="00FD0965" w:rsidRPr="00FD0965" w:rsidRDefault="00FD0965">
            <w:r w:rsidRPr="00FD0965">
              <w:t>sqft_liv</w:t>
            </w:r>
          </w:p>
        </w:tc>
        <w:tc>
          <w:tcPr>
            <w:tcW w:w="4360" w:type="dxa"/>
            <w:hideMark/>
          </w:tcPr>
          <w:p w14:paraId="1E58C4DB" w14:textId="77777777" w:rsidR="00FD0965" w:rsidRPr="00FD0965" w:rsidRDefault="00FD0965">
            <w:r w:rsidRPr="00FD0965">
              <w:t>Size of living area in square feet</w:t>
            </w:r>
          </w:p>
        </w:tc>
        <w:tc>
          <w:tcPr>
            <w:tcW w:w="2400" w:type="dxa"/>
            <w:noWrap/>
            <w:hideMark/>
          </w:tcPr>
          <w:p w14:paraId="4E84B7E9" w14:textId="77777777" w:rsidR="00FD0965" w:rsidRPr="00FD0965" w:rsidRDefault="00FD0965">
            <w:r w:rsidRPr="00FD0965">
              <w:t>Quantitative, Continuous</w:t>
            </w:r>
          </w:p>
        </w:tc>
        <w:tc>
          <w:tcPr>
            <w:tcW w:w="1260" w:type="dxa"/>
            <w:noWrap/>
            <w:hideMark/>
          </w:tcPr>
          <w:p w14:paraId="549041E1" w14:textId="77777777" w:rsidR="00FD0965" w:rsidRPr="00FD0965" w:rsidRDefault="00FD0965">
            <w:r w:rsidRPr="00FD0965">
              <w:t>No</w:t>
            </w:r>
          </w:p>
        </w:tc>
      </w:tr>
      <w:tr w:rsidR="00FD0965" w:rsidRPr="00FD0965" w14:paraId="4F82004C" w14:textId="77777777" w:rsidTr="00FD0965">
        <w:trPr>
          <w:trHeight w:val="580"/>
        </w:trPr>
        <w:tc>
          <w:tcPr>
            <w:tcW w:w="1140" w:type="dxa"/>
            <w:noWrap/>
            <w:hideMark/>
          </w:tcPr>
          <w:p w14:paraId="4C462DBC" w14:textId="77777777" w:rsidR="00FD0965" w:rsidRPr="00FD0965" w:rsidRDefault="00FD0965">
            <w:r w:rsidRPr="00FD0965">
              <w:t>sqft_lot</w:t>
            </w:r>
          </w:p>
        </w:tc>
        <w:tc>
          <w:tcPr>
            <w:tcW w:w="4360" w:type="dxa"/>
            <w:hideMark/>
          </w:tcPr>
          <w:p w14:paraId="3B555F83" w14:textId="77777777" w:rsidR="00FD0965" w:rsidRPr="00FD0965" w:rsidRDefault="00FD0965">
            <w:r w:rsidRPr="00FD0965">
              <w:t>Size of the lot in square feet</w:t>
            </w:r>
          </w:p>
        </w:tc>
        <w:tc>
          <w:tcPr>
            <w:tcW w:w="2400" w:type="dxa"/>
            <w:noWrap/>
            <w:hideMark/>
          </w:tcPr>
          <w:p w14:paraId="553DF2BD" w14:textId="77777777" w:rsidR="00FD0965" w:rsidRPr="00FD0965" w:rsidRDefault="00FD0965">
            <w:r w:rsidRPr="00FD0965">
              <w:t>Quantitative, Continuous</w:t>
            </w:r>
          </w:p>
        </w:tc>
        <w:tc>
          <w:tcPr>
            <w:tcW w:w="1260" w:type="dxa"/>
            <w:noWrap/>
            <w:hideMark/>
          </w:tcPr>
          <w:p w14:paraId="449627CF" w14:textId="77777777" w:rsidR="00FD0965" w:rsidRPr="00FD0965" w:rsidRDefault="00FD0965">
            <w:r w:rsidRPr="00FD0965">
              <w:t>No</w:t>
            </w:r>
          </w:p>
        </w:tc>
      </w:tr>
      <w:tr w:rsidR="00FD0965" w:rsidRPr="00FD0965" w14:paraId="11025E2B" w14:textId="77777777" w:rsidTr="00FD0965">
        <w:trPr>
          <w:trHeight w:val="290"/>
        </w:trPr>
        <w:tc>
          <w:tcPr>
            <w:tcW w:w="1140" w:type="dxa"/>
            <w:noWrap/>
            <w:hideMark/>
          </w:tcPr>
          <w:p w14:paraId="4952441E" w14:textId="77777777" w:rsidR="00FD0965" w:rsidRPr="00FD0965" w:rsidRDefault="00FD0965">
            <w:r w:rsidRPr="00FD0965">
              <w:t>floors</w:t>
            </w:r>
          </w:p>
        </w:tc>
        <w:tc>
          <w:tcPr>
            <w:tcW w:w="4360" w:type="dxa"/>
            <w:hideMark/>
          </w:tcPr>
          <w:p w14:paraId="740C0AF0" w14:textId="77777777" w:rsidR="00FD0965" w:rsidRPr="00FD0965" w:rsidRDefault="00FD0965">
            <w:r w:rsidRPr="00FD0965">
              <w:t>Number of floors</w:t>
            </w:r>
          </w:p>
        </w:tc>
        <w:tc>
          <w:tcPr>
            <w:tcW w:w="2400" w:type="dxa"/>
            <w:noWrap/>
            <w:hideMark/>
          </w:tcPr>
          <w:p w14:paraId="0D0C8370" w14:textId="77777777" w:rsidR="00FD0965" w:rsidRPr="00FD0965" w:rsidRDefault="00FD0965">
            <w:r w:rsidRPr="00FD0965">
              <w:t>Quantitative, Continuous</w:t>
            </w:r>
          </w:p>
        </w:tc>
        <w:tc>
          <w:tcPr>
            <w:tcW w:w="1260" w:type="dxa"/>
            <w:noWrap/>
            <w:hideMark/>
          </w:tcPr>
          <w:p w14:paraId="341B290B" w14:textId="77777777" w:rsidR="00FD0965" w:rsidRPr="00FD0965" w:rsidRDefault="00FD0965">
            <w:r w:rsidRPr="00FD0965">
              <w:t>No</w:t>
            </w:r>
          </w:p>
        </w:tc>
      </w:tr>
      <w:tr w:rsidR="00FD0965" w:rsidRPr="00FD0965" w14:paraId="12873474" w14:textId="77777777" w:rsidTr="00FD0965">
        <w:trPr>
          <w:trHeight w:val="580"/>
        </w:trPr>
        <w:tc>
          <w:tcPr>
            <w:tcW w:w="1140" w:type="dxa"/>
            <w:noWrap/>
            <w:hideMark/>
          </w:tcPr>
          <w:p w14:paraId="22E362ED" w14:textId="77777777" w:rsidR="00FD0965" w:rsidRPr="00FD0965" w:rsidRDefault="00FD0965">
            <w:r w:rsidRPr="00FD0965">
              <w:t>waterfront</w:t>
            </w:r>
          </w:p>
        </w:tc>
        <w:tc>
          <w:tcPr>
            <w:tcW w:w="4360" w:type="dxa"/>
            <w:hideMark/>
          </w:tcPr>
          <w:p w14:paraId="0856E6A2" w14:textId="77777777" w:rsidR="00FD0965" w:rsidRPr="00FD0965" w:rsidRDefault="00FD0965">
            <w:r w:rsidRPr="00FD0965">
              <w:t>‘1’ if the property has a waterfront, ‘0’ if not.</w:t>
            </w:r>
          </w:p>
        </w:tc>
        <w:tc>
          <w:tcPr>
            <w:tcW w:w="2400" w:type="dxa"/>
            <w:noWrap/>
            <w:hideMark/>
          </w:tcPr>
          <w:p w14:paraId="08DA81BD" w14:textId="77777777" w:rsidR="00FD0965" w:rsidRPr="00FD0965" w:rsidRDefault="00FD0965">
            <w:r w:rsidRPr="00FD0965">
              <w:t>Qualitative, Ordinal</w:t>
            </w:r>
          </w:p>
        </w:tc>
        <w:tc>
          <w:tcPr>
            <w:tcW w:w="1260" w:type="dxa"/>
            <w:noWrap/>
            <w:hideMark/>
          </w:tcPr>
          <w:p w14:paraId="41AFDB92" w14:textId="77777777" w:rsidR="00FD0965" w:rsidRPr="00FD0965" w:rsidRDefault="00FD0965">
            <w:r w:rsidRPr="00FD0965">
              <w:t>No</w:t>
            </w:r>
          </w:p>
        </w:tc>
      </w:tr>
      <w:tr w:rsidR="00FD0965" w:rsidRPr="00FD0965" w14:paraId="548BD710" w14:textId="77777777" w:rsidTr="00FD0965">
        <w:trPr>
          <w:trHeight w:val="870"/>
        </w:trPr>
        <w:tc>
          <w:tcPr>
            <w:tcW w:w="1140" w:type="dxa"/>
            <w:noWrap/>
            <w:hideMark/>
          </w:tcPr>
          <w:p w14:paraId="67F3F365" w14:textId="77777777" w:rsidR="00FD0965" w:rsidRPr="00FD0965" w:rsidRDefault="00FD0965">
            <w:r w:rsidRPr="00FD0965">
              <w:t>view</w:t>
            </w:r>
          </w:p>
        </w:tc>
        <w:tc>
          <w:tcPr>
            <w:tcW w:w="4360" w:type="dxa"/>
            <w:hideMark/>
          </w:tcPr>
          <w:p w14:paraId="14CD5ECF" w14:textId="77777777" w:rsidR="00FD0965" w:rsidRPr="00FD0965" w:rsidRDefault="00FD0965">
            <w:r w:rsidRPr="00FD0965">
              <w:t>An index from 0 to 4 of how good the view of the property was</w:t>
            </w:r>
          </w:p>
        </w:tc>
        <w:tc>
          <w:tcPr>
            <w:tcW w:w="2400" w:type="dxa"/>
            <w:noWrap/>
            <w:hideMark/>
          </w:tcPr>
          <w:p w14:paraId="25BADB01" w14:textId="77777777" w:rsidR="00FD0965" w:rsidRPr="00FD0965" w:rsidRDefault="00FD0965">
            <w:r w:rsidRPr="00FD0965">
              <w:t>Qualitative, Ordinal</w:t>
            </w:r>
          </w:p>
        </w:tc>
        <w:tc>
          <w:tcPr>
            <w:tcW w:w="1260" w:type="dxa"/>
            <w:noWrap/>
            <w:hideMark/>
          </w:tcPr>
          <w:p w14:paraId="0C708ADC" w14:textId="77777777" w:rsidR="00FD0965" w:rsidRPr="00FD0965" w:rsidRDefault="00FD0965">
            <w:r w:rsidRPr="00FD0965">
              <w:t>No</w:t>
            </w:r>
          </w:p>
        </w:tc>
      </w:tr>
      <w:tr w:rsidR="00FD0965" w:rsidRPr="00FD0965" w14:paraId="4A7BBB5D" w14:textId="77777777" w:rsidTr="00FD0965">
        <w:trPr>
          <w:trHeight w:val="580"/>
        </w:trPr>
        <w:tc>
          <w:tcPr>
            <w:tcW w:w="1140" w:type="dxa"/>
            <w:noWrap/>
            <w:hideMark/>
          </w:tcPr>
          <w:p w14:paraId="13C6630C" w14:textId="77777777" w:rsidR="00FD0965" w:rsidRPr="00FD0965" w:rsidRDefault="00FD0965">
            <w:r w:rsidRPr="00FD0965">
              <w:t>condition</w:t>
            </w:r>
          </w:p>
        </w:tc>
        <w:tc>
          <w:tcPr>
            <w:tcW w:w="4360" w:type="dxa"/>
            <w:hideMark/>
          </w:tcPr>
          <w:p w14:paraId="3CD27BDB" w14:textId="77777777" w:rsidR="00FD0965" w:rsidRPr="00FD0965" w:rsidRDefault="00FD0965">
            <w:r w:rsidRPr="00FD0965">
              <w:t>Condition of the house, ranked from 1 to 5</w:t>
            </w:r>
          </w:p>
        </w:tc>
        <w:tc>
          <w:tcPr>
            <w:tcW w:w="2400" w:type="dxa"/>
            <w:noWrap/>
            <w:hideMark/>
          </w:tcPr>
          <w:p w14:paraId="71E658BF" w14:textId="77777777" w:rsidR="00FD0965" w:rsidRPr="00FD0965" w:rsidRDefault="00FD0965">
            <w:r w:rsidRPr="00FD0965">
              <w:t>Qualitative, Ordinal</w:t>
            </w:r>
          </w:p>
        </w:tc>
        <w:tc>
          <w:tcPr>
            <w:tcW w:w="1260" w:type="dxa"/>
            <w:noWrap/>
            <w:hideMark/>
          </w:tcPr>
          <w:p w14:paraId="2CE78F93" w14:textId="77777777" w:rsidR="00FD0965" w:rsidRPr="00FD0965" w:rsidRDefault="00FD0965">
            <w:r w:rsidRPr="00FD0965">
              <w:t>Yes</w:t>
            </w:r>
          </w:p>
        </w:tc>
      </w:tr>
      <w:tr w:rsidR="00FD0965" w:rsidRPr="00FD0965" w14:paraId="5D623577" w14:textId="77777777" w:rsidTr="00FD0965">
        <w:trPr>
          <w:trHeight w:val="3770"/>
        </w:trPr>
        <w:tc>
          <w:tcPr>
            <w:tcW w:w="1140" w:type="dxa"/>
            <w:noWrap/>
            <w:hideMark/>
          </w:tcPr>
          <w:p w14:paraId="07CFCB23" w14:textId="77777777" w:rsidR="00FD0965" w:rsidRPr="00FD0965" w:rsidRDefault="00FD0965">
            <w:r w:rsidRPr="00FD0965">
              <w:t>grade</w:t>
            </w:r>
          </w:p>
        </w:tc>
        <w:tc>
          <w:tcPr>
            <w:tcW w:w="4360" w:type="dxa"/>
            <w:hideMark/>
          </w:tcPr>
          <w:p w14:paraId="49B0A3DA" w14:textId="77777777" w:rsidR="00FD0965" w:rsidRPr="00FD0965" w:rsidRDefault="00FD0965">
            <w:r w:rsidRPr="00FD0965">
              <w:t>Classification by construction Quality which refers to the types of materials used and the Quality of workmanship. Buildings of better Quality (higher grade) cost more to build per unit of measure and command higher value. Additional information in: KingCounty</w:t>
            </w:r>
          </w:p>
        </w:tc>
        <w:tc>
          <w:tcPr>
            <w:tcW w:w="2400" w:type="dxa"/>
            <w:noWrap/>
            <w:hideMark/>
          </w:tcPr>
          <w:p w14:paraId="188ACD7F" w14:textId="77777777" w:rsidR="00FD0965" w:rsidRPr="00FD0965" w:rsidRDefault="00FD0965">
            <w:r w:rsidRPr="00FD0965">
              <w:t>Qualitative, Ordinal</w:t>
            </w:r>
          </w:p>
        </w:tc>
        <w:tc>
          <w:tcPr>
            <w:tcW w:w="1260" w:type="dxa"/>
            <w:noWrap/>
            <w:hideMark/>
          </w:tcPr>
          <w:p w14:paraId="1FFA38D0" w14:textId="77777777" w:rsidR="00FD0965" w:rsidRPr="00FD0965" w:rsidRDefault="00FD0965">
            <w:r w:rsidRPr="00FD0965">
              <w:t>No</w:t>
            </w:r>
          </w:p>
        </w:tc>
      </w:tr>
      <w:tr w:rsidR="00FD0965" w:rsidRPr="00FD0965" w14:paraId="741CC460" w14:textId="77777777" w:rsidTr="00FD0965">
        <w:trPr>
          <w:trHeight w:val="580"/>
        </w:trPr>
        <w:tc>
          <w:tcPr>
            <w:tcW w:w="1140" w:type="dxa"/>
            <w:noWrap/>
            <w:hideMark/>
          </w:tcPr>
          <w:p w14:paraId="1BA9EF06" w14:textId="77777777" w:rsidR="00FD0965" w:rsidRPr="00FD0965" w:rsidRDefault="00FD0965">
            <w:r w:rsidRPr="00FD0965">
              <w:t>sqft_above</w:t>
            </w:r>
          </w:p>
        </w:tc>
        <w:tc>
          <w:tcPr>
            <w:tcW w:w="4360" w:type="dxa"/>
            <w:hideMark/>
          </w:tcPr>
          <w:p w14:paraId="61437605" w14:textId="77777777" w:rsidR="00FD0965" w:rsidRPr="00FD0965" w:rsidRDefault="00FD0965">
            <w:r w:rsidRPr="00FD0965">
              <w:t>Square feet above ground</w:t>
            </w:r>
          </w:p>
        </w:tc>
        <w:tc>
          <w:tcPr>
            <w:tcW w:w="2400" w:type="dxa"/>
            <w:noWrap/>
            <w:hideMark/>
          </w:tcPr>
          <w:p w14:paraId="74138A89" w14:textId="77777777" w:rsidR="00FD0965" w:rsidRPr="00FD0965" w:rsidRDefault="00FD0965">
            <w:r w:rsidRPr="00FD0965">
              <w:t>Quantitative, Continuous</w:t>
            </w:r>
          </w:p>
        </w:tc>
        <w:tc>
          <w:tcPr>
            <w:tcW w:w="1260" w:type="dxa"/>
            <w:noWrap/>
            <w:hideMark/>
          </w:tcPr>
          <w:p w14:paraId="2CB6991D" w14:textId="77777777" w:rsidR="00FD0965" w:rsidRPr="00FD0965" w:rsidRDefault="00FD0965">
            <w:r w:rsidRPr="00FD0965">
              <w:t>No</w:t>
            </w:r>
          </w:p>
        </w:tc>
      </w:tr>
      <w:tr w:rsidR="00FD0965" w:rsidRPr="00FD0965" w14:paraId="18493508" w14:textId="77777777" w:rsidTr="00FD0965">
        <w:trPr>
          <w:trHeight w:val="580"/>
        </w:trPr>
        <w:tc>
          <w:tcPr>
            <w:tcW w:w="1140" w:type="dxa"/>
            <w:noWrap/>
            <w:hideMark/>
          </w:tcPr>
          <w:p w14:paraId="0EA684B9" w14:textId="77777777" w:rsidR="00FD0965" w:rsidRPr="00FD0965" w:rsidRDefault="00FD0965">
            <w:r w:rsidRPr="00FD0965">
              <w:lastRenderedPageBreak/>
              <w:t>sqft_basmt</w:t>
            </w:r>
          </w:p>
        </w:tc>
        <w:tc>
          <w:tcPr>
            <w:tcW w:w="4360" w:type="dxa"/>
            <w:hideMark/>
          </w:tcPr>
          <w:p w14:paraId="253E6BC6" w14:textId="77777777" w:rsidR="00FD0965" w:rsidRPr="00FD0965" w:rsidRDefault="00FD0965">
            <w:r w:rsidRPr="00FD0965">
              <w:t>Square feet below ground</w:t>
            </w:r>
          </w:p>
        </w:tc>
        <w:tc>
          <w:tcPr>
            <w:tcW w:w="2400" w:type="dxa"/>
            <w:noWrap/>
            <w:hideMark/>
          </w:tcPr>
          <w:p w14:paraId="66B9581B" w14:textId="77777777" w:rsidR="00FD0965" w:rsidRPr="00FD0965" w:rsidRDefault="00FD0965">
            <w:r w:rsidRPr="00FD0965">
              <w:t>Quantitative, Continuous</w:t>
            </w:r>
          </w:p>
        </w:tc>
        <w:tc>
          <w:tcPr>
            <w:tcW w:w="1260" w:type="dxa"/>
            <w:noWrap/>
            <w:hideMark/>
          </w:tcPr>
          <w:p w14:paraId="6F75E117" w14:textId="77777777" w:rsidR="00FD0965" w:rsidRPr="00FD0965" w:rsidRDefault="00FD0965">
            <w:r w:rsidRPr="00FD0965">
              <w:t>No</w:t>
            </w:r>
          </w:p>
        </w:tc>
      </w:tr>
      <w:tr w:rsidR="00FD0965" w:rsidRPr="00FD0965" w14:paraId="5F65148F" w14:textId="77777777" w:rsidTr="00FD0965">
        <w:trPr>
          <w:trHeight w:val="290"/>
        </w:trPr>
        <w:tc>
          <w:tcPr>
            <w:tcW w:w="1140" w:type="dxa"/>
            <w:noWrap/>
            <w:hideMark/>
          </w:tcPr>
          <w:p w14:paraId="4B84292E" w14:textId="77777777" w:rsidR="00FD0965" w:rsidRPr="00FD0965" w:rsidRDefault="00FD0965">
            <w:r w:rsidRPr="00FD0965">
              <w:t>yr_built</w:t>
            </w:r>
          </w:p>
        </w:tc>
        <w:tc>
          <w:tcPr>
            <w:tcW w:w="4360" w:type="dxa"/>
            <w:hideMark/>
          </w:tcPr>
          <w:p w14:paraId="282CA92C" w14:textId="77777777" w:rsidR="00FD0965" w:rsidRPr="00FD0965" w:rsidRDefault="00FD0965">
            <w:r w:rsidRPr="00FD0965">
              <w:t>Year built</w:t>
            </w:r>
          </w:p>
        </w:tc>
        <w:tc>
          <w:tcPr>
            <w:tcW w:w="2400" w:type="dxa"/>
            <w:noWrap/>
            <w:hideMark/>
          </w:tcPr>
          <w:p w14:paraId="5462C032" w14:textId="77777777" w:rsidR="00FD0965" w:rsidRPr="00FD0965" w:rsidRDefault="00FD0965">
            <w:r w:rsidRPr="00FD0965">
              <w:t>Quantitative, Discrete</w:t>
            </w:r>
          </w:p>
        </w:tc>
        <w:tc>
          <w:tcPr>
            <w:tcW w:w="1260" w:type="dxa"/>
            <w:noWrap/>
            <w:hideMark/>
          </w:tcPr>
          <w:p w14:paraId="6B741561" w14:textId="77777777" w:rsidR="00FD0965" w:rsidRPr="00FD0965" w:rsidRDefault="00FD0965">
            <w:r w:rsidRPr="00FD0965">
              <w:t>Yes</w:t>
            </w:r>
          </w:p>
        </w:tc>
      </w:tr>
      <w:tr w:rsidR="00FD0965" w:rsidRPr="00FD0965" w14:paraId="74F9C24E" w14:textId="77777777" w:rsidTr="00FD0965">
        <w:trPr>
          <w:trHeight w:val="580"/>
        </w:trPr>
        <w:tc>
          <w:tcPr>
            <w:tcW w:w="1140" w:type="dxa"/>
            <w:noWrap/>
            <w:hideMark/>
          </w:tcPr>
          <w:p w14:paraId="43D2A890" w14:textId="77777777" w:rsidR="00FD0965" w:rsidRPr="00FD0965" w:rsidRDefault="00FD0965">
            <w:r w:rsidRPr="00FD0965">
              <w:t>yr_renov</w:t>
            </w:r>
          </w:p>
        </w:tc>
        <w:tc>
          <w:tcPr>
            <w:tcW w:w="4360" w:type="dxa"/>
            <w:hideMark/>
          </w:tcPr>
          <w:p w14:paraId="03996466" w14:textId="77777777" w:rsidR="00FD0965" w:rsidRPr="00FD0965" w:rsidRDefault="00FD0965">
            <w:r w:rsidRPr="00FD0965">
              <w:t>Year renovated. ‘0’ if never renovated</w:t>
            </w:r>
          </w:p>
        </w:tc>
        <w:tc>
          <w:tcPr>
            <w:tcW w:w="2400" w:type="dxa"/>
            <w:noWrap/>
            <w:hideMark/>
          </w:tcPr>
          <w:p w14:paraId="2EAD467E" w14:textId="77777777" w:rsidR="00FD0965" w:rsidRPr="00FD0965" w:rsidRDefault="00FD0965">
            <w:r w:rsidRPr="00FD0965">
              <w:t>Quantitative, Continuous</w:t>
            </w:r>
          </w:p>
        </w:tc>
        <w:tc>
          <w:tcPr>
            <w:tcW w:w="1260" w:type="dxa"/>
            <w:noWrap/>
            <w:hideMark/>
          </w:tcPr>
          <w:p w14:paraId="48761468" w14:textId="77777777" w:rsidR="00FD0965" w:rsidRPr="00FD0965" w:rsidRDefault="00FD0965">
            <w:r w:rsidRPr="00FD0965">
              <w:t>Yes</w:t>
            </w:r>
          </w:p>
        </w:tc>
      </w:tr>
      <w:tr w:rsidR="00FD0965" w:rsidRPr="00FD0965" w14:paraId="7265DD45" w14:textId="77777777" w:rsidTr="00FD0965">
        <w:trPr>
          <w:trHeight w:val="290"/>
        </w:trPr>
        <w:tc>
          <w:tcPr>
            <w:tcW w:w="1140" w:type="dxa"/>
            <w:noWrap/>
            <w:hideMark/>
          </w:tcPr>
          <w:p w14:paraId="2CA01316" w14:textId="77777777" w:rsidR="00FD0965" w:rsidRPr="00FD0965" w:rsidRDefault="00FD0965">
            <w:r w:rsidRPr="00FD0965">
              <w:t>zipcode</w:t>
            </w:r>
          </w:p>
        </w:tc>
        <w:tc>
          <w:tcPr>
            <w:tcW w:w="4360" w:type="dxa"/>
            <w:hideMark/>
          </w:tcPr>
          <w:p w14:paraId="14090A70" w14:textId="77777777" w:rsidR="00FD0965" w:rsidRPr="00FD0965" w:rsidRDefault="00FD0965">
            <w:proofErr w:type="gramStart"/>
            <w:r w:rsidRPr="00FD0965">
              <w:t>5 digit</w:t>
            </w:r>
            <w:proofErr w:type="gramEnd"/>
            <w:r w:rsidRPr="00FD0965">
              <w:t xml:space="preserve"> zip code</w:t>
            </w:r>
          </w:p>
        </w:tc>
        <w:tc>
          <w:tcPr>
            <w:tcW w:w="2400" w:type="dxa"/>
            <w:noWrap/>
            <w:hideMark/>
          </w:tcPr>
          <w:p w14:paraId="39E21D31" w14:textId="77777777" w:rsidR="00FD0965" w:rsidRPr="00FD0965" w:rsidRDefault="00FD0965">
            <w:r w:rsidRPr="00FD0965">
              <w:t>Qualitative, Ordinal</w:t>
            </w:r>
          </w:p>
        </w:tc>
        <w:tc>
          <w:tcPr>
            <w:tcW w:w="1260" w:type="dxa"/>
            <w:noWrap/>
            <w:hideMark/>
          </w:tcPr>
          <w:p w14:paraId="3286A49D" w14:textId="77777777" w:rsidR="00FD0965" w:rsidRPr="00FD0965" w:rsidRDefault="00FD0965">
            <w:r w:rsidRPr="00FD0965">
              <w:t>No</w:t>
            </w:r>
          </w:p>
        </w:tc>
      </w:tr>
      <w:tr w:rsidR="00FD0965" w:rsidRPr="00FD0965" w14:paraId="634C2520" w14:textId="77777777" w:rsidTr="00FD0965">
        <w:trPr>
          <w:trHeight w:val="580"/>
        </w:trPr>
        <w:tc>
          <w:tcPr>
            <w:tcW w:w="1140" w:type="dxa"/>
            <w:noWrap/>
            <w:hideMark/>
          </w:tcPr>
          <w:p w14:paraId="48E68FC9" w14:textId="77777777" w:rsidR="00FD0965" w:rsidRPr="00FD0965" w:rsidRDefault="00FD0965">
            <w:r w:rsidRPr="00FD0965">
              <w:t>City</w:t>
            </w:r>
          </w:p>
        </w:tc>
        <w:tc>
          <w:tcPr>
            <w:tcW w:w="4360" w:type="dxa"/>
            <w:hideMark/>
          </w:tcPr>
          <w:p w14:paraId="5026E544" w14:textId="77777777" w:rsidR="00FD0965" w:rsidRPr="00FD0965" w:rsidRDefault="00FD0965">
            <w:r w:rsidRPr="00FD0965">
              <w:t>City of sale based on zip code association</w:t>
            </w:r>
          </w:p>
        </w:tc>
        <w:tc>
          <w:tcPr>
            <w:tcW w:w="2400" w:type="dxa"/>
            <w:noWrap/>
            <w:hideMark/>
          </w:tcPr>
          <w:p w14:paraId="7F3633F9" w14:textId="77777777" w:rsidR="00FD0965" w:rsidRPr="00FD0965" w:rsidRDefault="00FD0965">
            <w:r w:rsidRPr="00FD0965">
              <w:t>Quantitative, Discrete</w:t>
            </w:r>
          </w:p>
        </w:tc>
        <w:tc>
          <w:tcPr>
            <w:tcW w:w="1260" w:type="dxa"/>
            <w:noWrap/>
            <w:hideMark/>
          </w:tcPr>
          <w:p w14:paraId="5D74C23A" w14:textId="77777777" w:rsidR="00FD0965" w:rsidRPr="00FD0965" w:rsidRDefault="00FD0965">
            <w:r w:rsidRPr="00FD0965">
              <w:t>No</w:t>
            </w:r>
          </w:p>
        </w:tc>
      </w:tr>
      <w:tr w:rsidR="00FD0965" w:rsidRPr="00FD0965" w14:paraId="27C06860" w14:textId="77777777" w:rsidTr="00FD0965">
        <w:trPr>
          <w:trHeight w:val="290"/>
        </w:trPr>
        <w:tc>
          <w:tcPr>
            <w:tcW w:w="1140" w:type="dxa"/>
            <w:noWrap/>
            <w:hideMark/>
          </w:tcPr>
          <w:p w14:paraId="7B3938B4" w14:textId="77777777" w:rsidR="00FD0965" w:rsidRPr="00FD0965" w:rsidRDefault="00FD0965">
            <w:r w:rsidRPr="00FD0965">
              <w:t>State</w:t>
            </w:r>
          </w:p>
        </w:tc>
        <w:tc>
          <w:tcPr>
            <w:tcW w:w="4360" w:type="dxa"/>
            <w:hideMark/>
          </w:tcPr>
          <w:p w14:paraId="5D4149CD" w14:textId="77777777" w:rsidR="00FD0965" w:rsidRPr="00FD0965" w:rsidRDefault="00FD0965">
            <w:r w:rsidRPr="00FD0965">
              <w:t>State of Sale</w:t>
            </w:r>
          </w:p>
        </w:tc>
        <w:tc>
          <w:tcPr>
            <w:tcW w:w="2400" w:type="dxa"/>
            <w:noWrap/>
            <w:hideMark/>
          </w:tcPr>
          <w:p w14:paraId="2CB9136B" w14:textId="77777777" w:rsidR="00FD0965" w:rsidRPr="00FD0965" w:rsidRDefault="00FD0965">
            <w:r w:rsidRPr="00FD0965">
              <w:t>Quantitative, Discrete</w:t>
            </w:r>
          </w:p>
        </w:tc>
        <w:tc>
          <w:tcPr>
            <w:tcW w:w="1260" w:type="dxa"/>
            <w:noWrap/>
            <w:hideMark/>
          </w:tcPr>
          <w:p w14:paraId="532AB075" w14:textId="77777777" w:rsidR="00FD0965" w:rsidRPr="00FD0965" w:rsidRDefault="00FD0965">
            <w:r w:rsidRPr="00FD0965">
              <w:t>No</w:t>
            </w:r>
          </w:p>
        </w:tc>
      </w:tr>
      <w:tr w:rsidR="00FD0965" w:rsidRPr="00FD0965" w14:paraId="5C21A6F7" w14:textId="77777777" w:rsidTr="00FD0965">
        <w:trPr>
          <w:trHeight w:val="290"/>
        </w:trPr>
        <w:tc>
          <w:tcPr>
            <w:tcW w:w="1140" w:type="dxa"/>
            <w:noWrap/>
            <w:hideMark/>
          </w:tcPr>
          <w:p w14:paraId="1B70E59F" w14:textId="77777777" w:rsidR="00FD0965" w:rsidRPr="00FD0965" w:rsidRDefault="00FD0965">
            <w:r w:rsidRPr="00FD0965">
              <w:t>lat</w:t>
            </w:r>
          </w:p>
        </w:tc>
        <w:tc>
          <w:tcPr>
            <w:tcW w:w="4360" w:type="dxa"/>
            <w:hideMark/>
          </w:tcPr>
          <w:p w14:paraId="5525C7D2" w14:textId="77777777" w:rsidR="00FD0965" w:rsidRPr="00FD0965" w:rsidRDefault="00FD0965">
            <w:r w:rsidRPr="00FD0965">
              <w:t>Latitude</w:t>
            </w:r>
          </w:p>
        </w:tc>
        <w:tc>
          <w:tcPr>
            <w:tcW w:w="2400" w:type="dxa"/>
            <w:noWrap/>
            <w:hideMark/>
          </w:tcPr>
          <w:p w14:paraId="256FB2EF" w14:textId="77777777" w:rsidR="00FD0965" w:rsidRPr="00FD0965" w:rsidRDefault="00FD0965">
            <w:r w:rsidRPr="00FD0965">
              <w:t>Quantitative, Discrete</w:t>
            </w:r>
          </w:p>
        </w:tc>
        <w:tc>
          <w:tcPr>
            <w:tcW w:w="1260" w:type="dxa"/>
            <w:noWrap/>
            <w:hideMark/>
          </w:tcPr>
          <w:p w14:paraId="49304707" w14:textId="77777777" w:rsidR="00FD0965" w:rsidRPr="00FD0965" w:rsidRDefault="00FD0965">
            <w:r w:rsidRPr="00FD0965">
              <w:t>No</w:t>
            </w:r>
          </w:p>
        </w:tc>
      </w:tr>
      <w:tr w:rsidR="00FD0965" w:rsidRPr="00FD0965" w14:paraId="09E9B0AF" w14:textId="77777777" w:rsidTr="00FD0965">
        <w:trPr>
          <w:trHeight w:val="290"/>
        </w:trPr>
        <w:tc>
          <w:tcPr>
            <w:tcW w:w="1140" w:type="dxa"/>
            <w:noWrap/>
            <w:hideMark/>
          </w:tcPr>
          <w:p w14:paraId="120F4041" w14:textId="77777777" w:rsidR="00FD0965" w:rsidRPr="00FD0965" w:rsidRDefault="00FD0965">
            <w:r w:rsidRPr="00FD0965">
              <w:t>long</w:t>
            </w:r>
          </w:p>
        </w:tc>
        <w:tc>
          <w:tcPr>
            <w:tcW w:w="4360" w:type="dxa"/>
            <w:hideMark/>
          </w:tcPr>
          <w:p w14:paraId="6E20AE04" w14:textId="77777777" w:rsidR="00FD0965" w:rsidRPr="00FD0965" w:rsidRDefault="00FD0965">
            <w:r w:rsidRPr="00FD0965">
              <w:t>Longitude</w:t>
            </w:r>
          </w:p>
        </w:tc>
        <w:tc>
          <w:tcPr>
            <w:tcW w:w="2400" w:type="dxa"/>
            <w:noWrap/>
            <w:hideMark/>
          </w:tcPr>
          <w:p w14:paraId="76C0B654" w14:textId="77777777" w:rsidR="00FD0965" w:rsidRPr="00FD0965" w:rsidRDefault="00FD0965">
            <w:r w:rsidRPr="00FD0965">
              <w:t>Quantitative, Discrete</w:t>
            </w:r>
          </w:p>
        </w:tc>
        <w:tc>
          <w:tcPr>
            <w:tcW w:w="1260" w:type="dxa"/>
            <w:noWrap/>
            <w:hideMark/>
          </w:tcPr>
          <w:p w14:paraId="5A1F9D7D" w14:textId="77777777" w:rsidR="00FD0965" w:rsidRPr="00FD0965" w:rsidRDefault="00FD0965">
            <w:r w:rsidRPr="00FD0965">
              <w:t>No</w:t>
            </w:r>
          </w:p>
        </w:tc>
      </w:tr>
      <w:tr w:rsidR="00FD0965" w:rsidRPr="00FD0965" w14:paraId="7C9EC13C" w14:textId="77777777" w:rsidTr="00FD0965">
        <w:trPr>
          <w:trHeight w:val="1160"/>
        </w:trPr>
        <w:tc>
          <w:tcPr>
            <w:tcW w:w="1140" w:type="dxa"/>
            <w:noWrap/>
            <w:hideMark/>
          </w:tcPr>
          <w:p w14:paraId="652BEF1B" w14:textId="77777777" w:rsidR="00FD0965" w:rsidRPr="00FD0965" w:rsidRDefault="00FD0965">
            <w:r w:rsidRPr="00FD0965">
              <w:t>sqft_liv15</w:t>
            </w:r>
          </w:p>
        </w:tc>
        <w:tc>
          <w:tcPr>
            <w:tcW w:w="4360" w:type="dxa"/>
            <w:hideMark/>
          </w:tcPr>
          <w:p w14:paraId="6180CE3A" w14:textId="77777777" w:rsidR="00FD0965" w:rsidRPr="00FD0965" w:rsidRDefault="00FD0965">
            <w:r w:rsidRPr="00FD0965">
              <w:t>Average size of interior housing living space for the closest 15 houses, in square feet</w:t>
            </w:r>
          </w:p>
        </w:tc>
        <w:tc>
          <w:tcPr>
            <w:tcW w:w="2400" w:type="dxa"/>
            <w:noWrap/>
            <w:hideMark/>
          </w:tcPr>
          <w:p w14:paraId="257464BC" w14:textId="77777777" w:rsidR="00FD0965" w:rsidRPr="00FD0965" w:rsidRDefault="00FD0965">
            <w:r w:rsidRPr="00FD0965">
              <w:t>Quantitative, Continuous</w:t>
            </w:r>
          </w:p>
        </w:tc>
        <w:tc>
          <w:tcPr>
            <w:tcW w:w="1260" w:type="dxa"/>
            <w:noWrap/>
            <w:hideMark/>
          </w:tcPr>
          <w:p w14:paraId="7D4935B8" w14:textId="77777777" w:rsidR="00FD0965" w:rsidRPr="00FD0965" w:rsidRDefault="00FD0965">
            <w:r w:rsidRPr="00FD0965">
              <w:t>No</w:t>
            </w:r>
          </w:p>
        </w:tc>
      </w:tr>
      <w:tr w:rsidR="00FD0965" w:rsidRPr="00FD0965" w14:paraId="019634D8" w14:textId="77777777" w:rsidTr="00FD0965">
        <w:trPr>
          <w:trHeight w:val="870"/>
        </w:trPr>
        <w:tc>
          <w:tcPr>
            <w:tcW w:w="1140" w:type="dxa"/>
            <w:noWrap/>
            <w:hideMark/>
          </w:tcPr>
          <w:p w14:paraId="7168227D" w14:textId="77777777" w:rsidR="00FD0965" w:rsidRPr="00FD0965" w:rsidRDefault="00FD0965">
            <w:r w:rsidRPr="00FD0965">
              <w:t>sqft_lot15</w:t>
            </w:r>
          </w:p>
        </w:tc>
        <w:tc>
          <w:tcPr>
            <w:tcW w:w="4360" w:type="dxa"/>
            <w:hideMark/>
          </w:tcPr>
          <w:p w14:paraId="430013D0" w14:textId="77777777" w:rsidR="00FD0965" w:rsidRPr="00FD0965" w:rsidRDefault="00FD0965">
            <w:r w:rsidRPr="00FD0965">
              <w:t>Average size of land lots for the closest 15 houses, in square feet</w:t>
            </w:r>
          </w:p>
        </w:tc>
        <w:tc>
          <w:tcPr>
            <w:tcW w:w="2400" w:type="dxa"/>
            <w:noWrap/>
            <w:hideMark/>
          </w:tcPr>
          <w:p w14:paraId="7504FCE2" w14:textId="77777777" w:rsidR="00FD0965" w:rsidRPr="00FD0965" w:rsidRDefault="00FD0965">
            <w:r w:rsidRPr="00FD0965">
              <w:t>Quantitative, Continuous</w:t>
            </w:r>
          </w:p>
        </w:tc>
        <w:tc>
          <w:tcPr>
            <w:tcW w:w="1260" w:type="dxa"/>
            <w:noWrap/>
            <w:hideMark/>
          </w:tcPr>
          <w:p w14:paraId="5B6660A3" w14:textId="77777777" w:rsidR="00FD0965" w:rsidRPr="00FD0965" w:rsidRDefault="00FD0965">
            <w:r w:rsidRPr="00FD0965">
              <w:t>No</w:t>
            </w:r>
          </w:p>
        </w:tc>
      </w:tr>
    </w:tbl>
    <w:p w14:paraId="13176256" w14:textId="7A75FDF5" w:rsidR="0060546A" w:rsidRDefault="00FD0965" w:rsidP="00B71C90">
      <w:r>
        <w:fldChar w:fldCharType="end"/>
      </w:r>
    </w:p>
    <w:p w14:paraId="20CF391A" w14:textId="77777777" w:rsidR="0060546A" w:rsidRDefault="0060546A" w:rsidP="00B71C90"/>
    <w:p w14:paraId="420258B4" w14:textId="0324409B" w:rsidR="001C5FD0" w:rsidRPr="0060546A" w:rsidRDefault="001C5FD0" w:rsidP="00B71C90">
      <w:pPr>
        <w:rPr>
          <w:b/>
          <w:bCs/>
        </w:rPr>
      </w:pPr>
      <w:r w:rsidRPr="0060546A">
        <w:rPr>
          <w:b/>
          <w:bCs/>
        </w:rPr>
        <w:t>Questions to Explore</w:t>
      </w:r>
    </w:p>
    <w:p w14:paraId="7322C981" w14:textId="18995E90" w:rsidR="0060546A" w:rsidRDefault="0060546A" w:rsidP="00B71C90">
      <w:r>
        <w:t xml:space="preserve">Can we predict the price of a house in different regions? </w:t>
      </w:r>
    </w:p>
    <w:p w14:paraId="0D54C8AD" w14:textId="77777777" w:rsidR="0060546A" w:rsidRDefault="0060546A" w:rsidP="00B71C90">
      <w:r>
        <w:t xml:space="preserve"> Can we estimate the popularity of an area based on prior house sales</w:t>
      </w:r>
    </w:p>
    <w:p w14:paraId="22544CAC" w14:textId="50BC1676" w:rsidR="0060546A" w:rsidRPr="00B71C90" w:rsidRDefault="0060546A" w:rsidP="00B71C90">
      <w:r>
        <w:t>• What can we learn about different regions from the data what is undervalued and overvalued?</w:t>
      </w:r>
    </w:p>
    <w:sectPr w:rsidR="0060546A" w:rsidRPr="00B7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90"/>
    <w:rsid w:val="000456CD"/>
    <w:rsid w:val="00180D74"/>
    <w:rsid w:val="001C5FD0"/>
    <w:rsid w:val="00207036"/>
    <w:rsid w:val="002A49E3"/>
    <w:rsid w:val="002B481A"/>
    <w:rsid w:val="00345004"/>
    <w:rsid w:val="00495160"/>
    <w:rsid w:val="00577B63"/>
    <w:rsid w:val="005906B7"/>
    <w:rsid w:val="006018B6"/>
    <w:rsid w:val="00605017"/>
    <w:rsid w:val="0060546A"/>
    <w:rsid w:val="006768CF"/>
    <w:rsid w:val="007F546D"/>
    <w:rsid w:val="00835EBE"/>
    <w:rsid w:val="008C7350"/>
    <w:rsid w:val="009916C8"/>
    <w:rsid w:val="009A5DB0"/>
    <w:rsid w:val="00A01970"/>
    <w:rsid w:val="00A27307"/>
    <w:rsid w:val="00A46249"/>
    <w:rsid w:val="00B61647"/>
    <w:rsid w:val="00B71C90"/>
    <w:rsid w:val="00C0016D"/>
    <w:rsid w:val="00E52185"/>
    <w:rsid w:val="00E5457A"/>
    <w:rsid w:val="00FD0965"/>
    <w:rsid w:val="00FE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5EC6"/>
  <w15:chartTrackingRefBased/>
  <w15:docId w15:val="{3D2A59FB-3314-4AA3-B548-3FE9CBE5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B0"/>
    <w:rPr>
      <w:color w:val="0563C1" w:themeColor="hyperlink"/>
      <w:u w:val="single"/>
    </w:rPr>
  </w:style>
  <w:style w:type="character" w:styleId="UnresolvedMention">
    <w:name w:val="Unresolved Mention"/>
    <w:basedOn w:val="DefaultParagraphFont"/>
    <w:uiPriority w:val="99"/>
    <w:semiHidden/>
    <w:unhideWhenUsed/>
    <w:rsid w:val="009A5DB0"/>
    <w:rPr>
      <w:color w:val="605E5C"/>
      <w:shd w:val="clear" w:color="auto" w:fill="E1DFDD"/>
    </w:rPr>
  </w:style>
  <w:style w:type="table" w:styleId="TableGrid">
    <w:name w:val="Table Grid"/>
    <w:basedOn w:val="TableNormal"/>
    <w:uiPriority w:val="39"/>
    <w:rsid w:val="00FD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7275">
      <w:bodyDiv w:val="1"/>
      <w:marLeft w:val="0"/>
      <w:marRight w:val="0"/>
      <w:marTop w:val="0"/>
      <w:marBottom w:val="0"/>
      <w:divBdr>
        <w:top w:val="none" w:sz="0" w:space="0" w:color="auto"/>
        <w:left w:val="none" w:sz="0" w:space="0" w:color="auto"/>
        <w:bottom w:val="none" w:sz="0" w:space="0" w:color="auto"/>
        <w:right w:val="none" w:sz="0" w:space="0" w:color="auto"/>
      </w:divBdr>
    </w:div>
    <w:div w:id="360975800">
      <w:bodyDiv w:val="1"/>
      <w:marLeft w:val="0"/>
      <w:marRight w:val="0"/>
      <w:marTop w:val="0"/>
      <w:marBottom w:val="0"/>
      <w:divBdr>
        <w:top w:val="none" w:sz="0" w:space="0" w:color="auto"/>
        <w:left w:val="none" w:sz="0" w:space="0" w:color="auto"/>
        <w:bottom w:val="none" w:sz="0" w:space="0" w:color="auto"/>
        <w:right w:val="none" w:sz="0" w:space="0" w:color="auto"/>
      </w:divBdr>
    </w:div>
    <w:div w:id="1133131969">
      <w:bodyDiv w:val="1"/>
      <w:marLeft w:val="0"/>
      <w:marRight w:val="0"/>
      <w:marTop w:val="0"/>
      <w:marBottom w:val="0"/>
      <w:divBdr>
        <w:top w:val="none" w:sz="0" w:space="0" w:color="auto"/>
        <w:left w:val="none" w:sz="0" w:space="0" w:color="auto"/>
        <w:bottom w:val="none" w:sz="0" w:space="0" w:color="auto"/>
        <w:right w:val="none" w:sz="0" w:space="0" w:color="auto"/>
      </w:divBdr>
    </w:div>
    <w:div w:id="156771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tedstateszipcodes.org/" TargetMode="External"/><Relationship Id="rId5" Type="http://schemas.openxmlformats.org/officeDocument/2006/relationships/hyperlink" Target="https://www.unitedstateszipcodes.org/" TargetMode="External"/><Relationship Id="rId4" Type="http://schemas.openxmlformats.org/officeDocument/2006/relationships/hyperlink" Target="https://www.kaggle.com/datasets/harlfoxem/housesalesprediction?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Abrams, Josh R</dc:creator>
  <cp:keywords/>
  <dc:description/>
  <cp:lastModifiedBy>Abrams, Josh R</cp:lastModifiedBy>
  <cp:revision>22</cp:revision>
  <dcterms:created xsi:type="dcterms:W3CDTF">2022-12-06T15:53:00Z</dcterms:created>
  <dcterms:modified xsi:type="dcterms:W3CDTF">2022-12-07T15:26:00Z</dcterms:modified>
</cp:coreProperties>
</file>