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EBIMS Client Self-Application to Loan Listing</w:t>
      </w:r>
    </w:p>
    <w:p>
      <w:pPr>
        <w:pStyle w:val="Subtitle"/>
      </w:pPr>
      <w:r>
        <w:t xml:space="preserve">Flow and Excel Scoring Validation Memo</w:t>
      </w:r>
    </w:p>
    <w:p>
      <w:pPr>
        <w:pStyle w:val="Meta"/>
      </w:pPr>
      <w:r>
        <w:t xml:space="preserve">Prepared: June 13, 2026 | Workbook: D:/bims/EBIMS RIVISED UNDERWRITING.xlsx | System: EBIMS Laravel application</w:t>
      </w:r>
    </w:p>
    <w:p>
      <w:pPr>
        <w:pStyle w:val="Callout"/>
      </w:pPr>
      <w:r>
        <w:t xml:space="preserve">Validation verdict: the main path is valid when field verification is submitted and the system does not decline. The application is scored using the workbook-style calculation, then converted into a pending PersonalLoan record that appears in the normal loan list and approvals queue. The main control gap is the manual client-application approval route, which can still convert a pending application without the field-verification scoring path.</w:t>
      </w:r>
    </w:p>
    <w:p>
      <w:pPr>
        <w:pStyle w:val="Heading1"/>
      </w:pPr>
      <w:r>
        <w:t xml:space="preserve">1. Source Trail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w="22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Area</w:t>
            </w:r>
          </w:p>
        </w:tc>
        <w:tc>
          <w:tcPr>
            <w:tcW w:w="33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Evidence reviewed</w:t>
            </w:r>
          </w:p>
        </w:tc>
        <w:tc>
          <w:tcPr>
            <w:tcW w:w="386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Validation result</w:t>
            </w:r>
          </w:p>
        </w:tc>
      </w:tr>
      <w:tr>
        <w:tc>
          <w:tcPr>
            <w:tcW w:w="22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Public client application</w:t>
            </w:r>
          </w:p>
        </w:tc>
        <w:tc>
          <w:tcPr>
            <w:tcW w:w="33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routes/web.php:41-44; app/Http/Controllers/ClientLoanApplicationController.php:34 and :258</w:t>
            </w:r>
          </w:p>
        </w:tc>
        <w:tc>
          <w:tcPr>
            <w:tcW w:w="38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Client submits at /apply. The saved application status is pending_fo_verification.</w:t>
            </w:r>
          </w:p>
        </w:tc>
      </w:tr>
      <w:tr>
        <w:tc>
          <w:tcPr>
            <w:tcW w:w="22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Admin FO verification</w:t>
            </w:r>
          </w:p>
        </w:tc>
        <w:tc>
          <w:tcPr>
            <w:tcW w:w="33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routes/web.php:112-119; app/Http/Controllers/Admin/ClientApplicationController.php:113, :291, :304</w:t>
            </w:r>
          </w:p>
        </w:tc>
        <w:tc>
          <w:tcPr>
            <w:tcW w:w="38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FO verification saves FieldVerification, rejects immediately if FO selects reject, otherwise calls scoring.</w:t>
            </w:r>
          </w:p>
        </w:tc>
      </w:tr>
      <w:tr>
        <w:tc>
          <w:tcPr>
            <w:tcW w:w="22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Workbook scoring service</w:t>
            </w:r>
          </w:p>
        </w:tc>
        <w:tc>
          <w:tcPr>
            <w:tcW w:w="33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app/Services/ClientLoanScoringService.php:112, :471, :511-555, :762-839</w:t>
            </w:r>
          </w:p>
        </w:tc>
        <w:tc>
          <w:tcPr>
            <w:tcW w:w="38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score() now enters the workbook-style scorer and evaluates evidence, VSS, DSCR, collateral, guarantor, gates, and decision.</w:t>
            </w:r>
          </w:p>
        </w:tc>
      </w:tr>
      <w:tr>
        <w:tc>
          <w:tcPr>
            <w:tcW w:w="22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Loan conversion</w:t>
            </w:r>
          </w:p>
        </w:tc>
        <w:tc>
          <w:tcPr>
            <w:tcW w:w="33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app/Http/Controllers/Admin/ClientApplicationController.php:324, :414</w:t>
            </w:r>
          </w:p>
        </w:tc>
        <w:tc>
          <w:tcPr>
            <w:tcW w:w="38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Non-declined scoring result creates or finds a member and creates a PersonalLoan.</w:t>
            </w:r>
          </w:p>
        </w:tc>
      </w:tr>
      <w:tr>
        <w:tc>
          <w:tcPr>
            <w:tcW w:w="22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Loan listing and approval</w:t>
            </w:r>
          </w:p>
        </w:tc>
        <w:tc>
          <w:tcPr>
            <w:tcW w:w="33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app/Http/Controllers/Admin/LoanController.php:34, :645</w:t>
            </w:r>
          </w:p>
        </w:tc>
        <w:tc>
          <w:tcPr>
            <w:tcW w:w="38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Converted PersonalLoan status 0 appears in the all-loans list and approvals queue, then loan approval changes status to 1.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2. End-to-End Operational Flow</w:t>
      </w:r>
    </w:p>
    <w:p>
      <w:pPr>
        <w:pStyle w:val="ListParagraph"/>
        <w:numPr>
          <w:ilvl w:val="0"/>
          <w:numId w:val="2"/>
        </w:numPr>
      </w:pPr>
      <w:r>
        <w:t xml:space="preserve">Client opens /apply and enters applicant, business, residence, community, financial, collateral, consent, and guarantor details.</w:t>
      </w:r>
    </w:p>
    <w:p>
      <w:pPr>
        <w:pStyle w:val="ListParagraph"/>
        <w:numPr>
          <w:ilvl w:val="0"/>
          <w:numId w:val="2"/>
        </w:numPr>
      </w:pPr>
      <w:r>
        <w:t xml:space="preserve">The public controller validates required fields, uploads documents, checks duplicate active applications, checks existing member active loans, generates an application code, and saves the record as pending_fo_verification.</w:t>
      </w:r>
    </w:p>
    <w:p>
      <w:pPr>
        <w:pStyle w:val="ListParagraph"/>
        <w:numPr>
          <w:ilvl w:val="0"/>
          <w:numId w:val="2"/>
        </w:numPr>
      </w:pPr>
      <w:r>
        <w:t xml:space="preserve">Branch staff see the record under Admin -&gt; Client Applications, scoped through LoanAccessService by branch access.</w:t>
      </w:r>
    </w:p>
    <w:p>
      <w:pPr>
        <w:pStyle w:val="ListParagraph"/>
        <w:numPr>
          <w:ilvl w:val="0"/>
          <w:numId w:val="2"/>
        </w:numPr>
      </w:pPr>
      <w:r>
        <w:t xml:space="preserve">A field officer opens /admin/client-applications/{id}/verify while the application is still pending_fo_verification.</w:t>
      </w:r>
    </w:p>
    <w:p>
      <w:pPr>
        <w:pStyle w:val="ListParagraph"/>
        <w:numPr>
          <w:ilvl w:val="0"/>
          <w:numId w:val="2"/>
        </w:numPr>
      </w:pPr>
      <w:r>
        <w:t xml:space="preserve">The FO captures visit dates, KYC checks, business checks, verified monthly financials, CRB/arreas information, collateral inspection/legal details, community checks, guarantor confirmations, policy flags, and recommendation.</w:t>
      </w:r>
    </w:p>
    <w:p>
      <w:pPr>
        <w:pStyle w:val="ListParagraph"/>
        <w:numPr>
          <w:ilvl w:val="0"/>
          <w:numId w:val="2"/>
        </w:numPr>
      </w:pPr>
      <w:r>
        <w:t xml:space="preserve">If field_recommendation is reject, the application is rejected immediately and system scoring is skipped.</w:t>
      </w:r>
    </w:p>
    <w:p>
      <w:pPr>
        <w:pStyle w:val="ListParagraph"/>
        <w:numPr>
          <w:ilvl w:val="0"/>
          <w:numId w:val="2"/>
        </w:numPr>
      </w:pPr>
      <w:r>
        <w:t xml:space="preserve">If the FO recommendation is proceed or flag, FieldVerification is saved and ClientLoanScoringService::score() computes the workbook-style System Decision Layer.</w:t>
      </w:r>
    </w:p>
    <w:p>
      <w:pPr>
        <w:pStyle w:val="ListParagraph"/>
        <w:numPr>
          <w:ilvl w:val="0"/>
          <w:numId w:val="2"/>
        </w:numPr>
      </w:pPr>
      <w:r>
        <w:t xml:space="preserve">If final_decision is DECLINE, the client application is rejected with a system-decline reason.</w:t>
      </w:r>
    </w:p>
    <w:p>
      <w:pPr>
        <w:pStyle w:val="ListParagraph"/>
        <w:numPr>
          <w:ilvl w:val="0"/>
          <w:numId w:val="2"/>
        </w:numPr>
      </w:pPr>
      <w:r>
        <w:t xml:space="preserve">If final_decision is APPROVE, CONDITIONAL_APPROVAL, or APPROVE_WITH_MODIFICATION, the system creates or locates a Member and creates a PersonalLoan with status 0.</w:t>
      </w:r>
    </w:p>
    <w:p>
      <w:pPr>
        <w:pStyle w:val="ListParagraph"/>
        <w:numPr>
          <w:ilvl w:val="0"/>
          <w:numId w:val="2"/>
        </w:numPr>
      </w:pPr>
      <w:r>
        <w:t xml:space="preserve">The application is marked converted, member_id and loan_id are written, and staff are redirected to the new loan show page.</w:t>
      </w:r>
    </w:p>
    <w:p>
      <w:pPr>
        <w:pStyle w:val="ListParagraph"/>
        <w:numPr>
          <w:ilvl w:val="0"/>
          <w:numId w:val="2"/>
        </w:numPr>
      </w:pPr>
      <w:r>
        <w:t xml:space="preserve">The loan appears in the normal loans list and in the approvals queue. A loan approver can approve it after mandatory fee checks; status then becomes 1, ready for disbursement.</w:t>
      </w:r>
    </w:p>
    <w:p>
      <w:pPr>
        <w:pStyle w:val="Heading1"/>
      </w:pPr>
      <w:r>
        <w:t xml:space="preserve">3. Status and Ownership Map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800"/>
        <w:gridCol w:w="1700"/>
        <w:gridCol w:w="2500"/>
        <w:gridCol w:w="3360"/>
      </w:tblGrid>
      <w:tr>
        <w:trPr>
          <w:tblHeader/>
        </w:trPr>
        <w:tc>
          <w:tcPr>
            <w:tcW w:w="18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Stage</w:t>
            </w:r>
          </w:p>
        </w:tc>
        <w:tc>
          <w:tcPr>
            <w:tcW w:w="17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Owner</w:t>
            </w:r>
          </w:p>
        </w:tc>
        <w:tc>
          <w:tcPr>
            <w:tcW w:w="25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Record/status</w:t>
            </w:r>
          </w:p>
        </w:tc>
        <w:tc>
          <w:tcPr>
            <w:tcW w:w="336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What must be true</w:t>
            </w:r>
          </w:p>
        </w:tc>
      </w:tr>
      <w:tr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Self application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Client</w:t>
            </w:r>
          </w:p>
        </w:tc>
        <w:tc>
          <w:tcPr>
            <w:tcW w:w="25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ClientLoanApplication: pending_fo_verification</w:t>
            </w:r>
          </w:p>
        </w:tc>
        <w:tc>
          <w:tcPr>
            <w:tcW w:w="33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Application validates, duplicate guard passes, required documents and consents are captured.</w:t>
            </w:r>
          </w:p>
        </w:tc>
      </w:tr>
      <w:tr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FO verification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Field officer</w:t>
            </w:r>
          </w:p>
        </w:tc>
        <w:tc>
          <w:tcPr>
            <w:tcW w:w="25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FieldVerification created</w:t>
            </w:r>
          </w:p>
        </w:tc>
        <w:tc>
          <w:tcPr>
            <w:tcW w:w="3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Visit and verification fields are submitted for KYC, business, cash flow, CRB, collateral, community, guarantors, and policy controls.</w:t>
            </w:r>
          </w:p>
        </w:tc>
      </w:tr>
      <w:tr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System scoring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System</w:t>
            </w:r>
          </w:p>
        </w:tc>
        <w:tc>
          <w:tcPr>
            <w:tcW w:w="25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Scores written to ClientLoanApplication</w:t>
            </w:r>
          </w:p>
        </w:tc>
        <w:tc>
          <w:tcPr>
            <w:tcW w:w="33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Workbook formulas are applied. Gates determine BLOCK, REVIEW, or PASS.</w:t>
            </w:r>
          </w:p>
        </w:tc>
      </w:tr>
      <w:tr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Decision handling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System</w:t>
            </w:r>
          </w:p>
        </w:tc>
        <w:tc>
          <w:tcPr>
            <w:tcW w:w="25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rejected or converted</w:t>
            </w:r>
          </w:p>
        </w:tc>
        <w:tc>
          <w:tcPr>
            <w:tcW w:w="3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DECLINE rejects. Any non-decline creates member/loan but does not disburse money.</w:t>
            </w:r>
          </w:p>
        </w:tc>
      </w:tr>
      <w:tr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Loan queue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Credit/branch approver</w:t>
            </w:r>
          </w:p>
        </w:tc>
        <w:tc>
          <w:tcPr>
            <w:tcW w:w="25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PersonalLoan: status 0</w:t>
            </w:r>
          </w:p>
        </w:tc>
        <w:tc>
          <w:tcPr>
            <w:tcW w:w="33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Loan appears in admin loans and approvals for final loan approval.</w:t>
            </w:r>
          </w:p>
        </w:tc>
      </w:tr>
      <w:tr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Loan approval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Approver</w:t>
            </w:r>
          </w:p>
        </w:tc>
        <w:tc>
          <w:tcPr>
            <w:tcW w:w="25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PersonalLoan: status 1</w:t>
            </w:r>
          </w:p>
        </w:tc>
        <w:tc>
          <w:tcPr>
            <w:tcW w:w="3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Fees and access controls pass; loan is ready for disbursement.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Excel Calculation Model Used for System Scoring</w:t>
      </w:r>
    </w:p>
    <w:p>
      <w:pPr>
        <w:pStyle w:val="Normal"/>
      </w:pPr>
      <w:r>
        <w:t xml:space="preserve">Workbook sheets reviewed: README, Controls, Lookups, Client_Intake, Field_Verification, System_Decision, and Executive_Decision. The scoring driver is System_Decision, with assumptions and thresholds in Controls and inputs coming from Client_Intake plus Field_Verification.</w:t>
      </w:r>
    </w:p>
    <w:p>
      <w:pPr>
        <w:pStyle w:val="Heading2"/>
      </w:pPr>
      <w:r>
        <w:t xml:space="preserve">4.1 Policy controls from the workbook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600"/>
        <w:gridCol w:w="2600"/>
        <w:gridCol w:w="1600"/>
        <w:gridCol w:w="3560"/>
      </w:tblGrid>
      <w:tr>
        <w:trPr>
          <w:tblHeader/>
        </w:trPr>
        <w:tc>
          <w:tcPr>
            <w:tcW w:w="16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Workbook cell</w:t>
            </w:r>
          </w:p>
        </w:tc>
        <w:tc>
          <w:tcPr>
            <w:tcW w:w="26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Control</w:t>
            </w:r>
          </w:p>
        </w:tc>
        <w:tc>
          <w:tcPr>
            <w:tcW w:w="16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Workbook value</w:t>
            </w:r>
          </w:p>
        </w:tc>
        <w:tc>
          <w:tcPr>
            <w:tcW w:w="356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System mapping</w:t>
            </w:r>
          </w:p>
        </w:tc>
      </w:tr>
      <w:tr>
        <w:tc>
          <w:tcPr>
            <w:tcW w:w="1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Controls!B4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Minimum collateral coverage</w:t>
            </w:r>
          </w:p>
        </w:tc>
        <w:tc>
          <w:tcPr>
            <w:tcW w:w="1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3.0x</w:t>
            </w:r>
          </w:p>
        </w:tc>
        <w:tc>
          <w:tcPr>
            <w:tcW w:w="35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ClientLoanScoringService COL_MULT = 3.00 / policy key COL_MULT.</w:t>
            </w:r>
          </w:p>
        </w:tc>
      </w:tr>
      <w:tr>
        <w:tc>
          <w:tcPr>
            <w:tcW w:w="1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Controls!B6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Target DSCR</w:t>
            </w:r>
          </w:p>
        </w:tc>
        <w:tc>
          <w:tcPr>
            <w:tcW w:w="1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1.2x</w:t>
            </w:r>
          </w:p>
        </w:tc>
        <w:tc>
          <w:tcPr>
            <w:tcW w:w="3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policy key MIN_DSCR.</w:t>
            </w:r>
          </w:p>
        </w:tc>
      </w:tr>
      <w:tr>
        <w:tc>
          <w:tcPr>
            <w:tcW w:w="1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Controls!B7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Weekly minimum VSS</w:t>
            </w:r>
          </w:p>
        </w:tc>
        <w:tc>
          <w:tcPr>
            <w:tcW w:w="1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35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Workbook B37 references B7; workbook scoring path uses MIN_VSS = 65.</w:t>
            </w:r>
          </w:p>
        </w:tc>
      </w:tr>
      <w:tr>
        <w:tc>
          <w:tcPr>
            <w:tcW w:w="1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Controls!B8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Monthly minimum VSS</w:t>
            </w:r>
          </w:p>
        </w:tc>
        <w:tc>
          <w:tcPr>
            <w:tcW w:w="1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3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Available in controls; note System_Decision!B37 uses B7 in this workbook.</w:t>
            </w:r>
          </w:p>
        </w:tc>
      </w:tr>
      <w:tr>
        <w:tc>
          <w:tcPr>
            <w:tcW w:w="1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Controls!B9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Evidence strong threshold</w:t>
            </w:r>
          </w:p>
        </w:tc>
        <w:tc>
          <w:tcPr>
            <w:tcW w:w="160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3560" w:type="dxa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policy key EVIDENCE_STRONG_THRESHOLD with fallback 70.</w:t>
            </w:r>
          </w:p>
        </w:tc>
      </w:tr>
      <w:tr>
        <w:tc>
          <w:tcPr>
            <w:tcW w:w="1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Controls!B10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Arrears gate maximum days</w:t>
            </w:r>
          </w:p>
        </w:tc>
        <w:tc>
          <w:tcPr>
            <w:tcW w:w="1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8"/>
              </w:rPr>
              <w:t xml:space="preserve">policy key MAX_ARREARS_DAYS.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4.2 Score components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700"/>
        <w:gridCol w:w="1700"/>
        <w:gridCol w:w="3600"/>
        <w:gridCol w:w="2360"/>
      </w:tblGrid>
      <w:tr>
        <w:trPr>
          <w:tblHeader/>
        </w:trPr>
        <w:tc>
          <w:tcPr>
            <w:tcW w:w="17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Component</w:t>
            </w:r>
          </w:p>
        </w:tc>
        <w:tc>
          <w:tcPr>
            <w:tcW w:w="17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Workbook cell(s)</w:t>
            </w:r>
          </w:p>
        </w:tc>
        <w:tc>
          <w:tcPr>
            <w:tcW w:w="36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Calculation logic</w:t>
            </w:r>
          </w:p>
        </w:tc>
        <w:tc>
          <w:tcPr>
            <w:tcW w:w="236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System mapping</w:t>
            </w:r>
          </w:p>
        </w:tc>
      </w:tr>
      <w:tr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Evidence Score (ES)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System_Decision!B15</w:t>
            </w:r>
          </w:p>
        </w:tc>
        <w:tc>
          <w:tcPr>
            <w:tcW w:w="3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Sums client evidence from Client_Intake B40:B46 plus FO evidence from Field_Verification B28, B30, and B31. Strong threshold is 70.</w:t>
            </w:r>
          </w:p>
        </w:tc>
        <w:tc>
          <w:tcPr>
            <w:tcW w:w="23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excelEvidenceScore().</w:t>
            </w:r>
          </w:p>
        </w:tc>
      </w:tr>
      <w:tr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Verification Strength Score (VSS)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System_Decision!B16</w:t>
            </w:r>
          </w:p>
        </w:tc>
        <w:tc>
          <w:tcPr>
            <w:tcW w:w="3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Ten FO checks worth 10 points each: KYC, residence, business, photos, sales record, and mobile money evidence.</w:t>
            </w:r>
          </w:p>
        </w:tc>
        <w:tc>
          <w:tcPr>
            <w:tcW w:w="2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excelVerificationStrengthScore().</w:t>
            </w:r>
          </w:p>
        </w:tc>
      </w:tr>
      <w:tr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Verified disposable income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System_Decision!B17</w:t>
            </w:r>
          </w:p>
        </w:tc>
        <w:tc>
          <w:tcPr>
            <w:tcW w:w="3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MAX(0, sales + other income - COGS - expenses). Workbook is daily-shaped; app captures monthly and normalizes into the requested repayment period.</w:t>
            </w:r>
          </w:p>
        </w:tc>
        <w:tc>
          <w:tcPr>
            <w:tcW w:w="23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scoreUsingWorkbook() computes monthly disposable income, then period income.</w:t>
            </w:r>
          </w:p>
        </w:tc>
      </w:tr>
      <w:tr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Installment and obligations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System_Decision!B18:B20</w:t>
            </w:r>
          </w:p>
        </w:tc>
        <w:tc>
          <w:tcPr>
            <w:tcW w:w="3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Flat installment = principal * (1 + interest * periods) / periods. DSCR = period income / (new installment + external installment).</w:t>
            </w:r>
          </w:p>
        </w:tc>
        <w:tc>
          <w:tcPr>
            <w:tcW w:w="2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scoreUsingWorkbook() uses product interest and requested/approved tenor.</w:t>
            </w:r>
          </w:p>
        </w:tc>
      </w:tr>
      <w:tr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Collateral coverage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System_Decision!B21:B23</w:t>
            </w:r>
          </w:p>
        </w:tc>
        <w:tc>
          <w:tcPr>
            <w:tcW w:w="3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Total FSV / requested amount. Maximum collateral limit is total FSV / 3.0.</w:t>
            </w:r>
          </w:p>
        </w:tc>
        <w:tc>
          <w:tcPr>
            <w:tcW w:w="23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excelCollateralCoverageComponent(); COL_MULT = 3.0.</w:t>
            </w:r>
          </w:p>
        </w:tc>
      </w:tr>
      <w:tr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Collateral saleability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System_Decision!B24:B26</w:t>
            </w:r>
          </w:p>
        </w:tc>
        <w:tc>
          <w:tcPr>
            <w:tcW w:w="3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Asset-type score adjusted by legal enforceability, then weighted by FSV.</w:t>
            </w:r>
          </w:p>
        </w:tc>
        <w:tc>
          <w:tcPr>
            <w:tcW w:w="2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excelCollateralSaleability().</w:t>
            </w:r>
          </w:p>
        </w:tc>
      </w:tr>
      <w:tr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Guarantor support</w:t>
            </w:r>
          </w:p>
        </w:tc>
        <w:tc>
          <w:tcPr>
            <w:tcW w:w="17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System_Decision!B28:B31</w:t>
            </w:r>
          </w:p>
        </w:tc>
        <w:tc>
          <w:tcPr>
            <w:tcW w:w="3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Identity, pledge, consent, commitment, and guarantor security value produce the guarantor strength score.</w:t>
            </w:r>
          </w:p>
        </w:tc>
        <w:tc>
          <w:tcPr>
            <w:tcW w:w="23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excelGuarantorStrengthScore().</w:t>
            </w:r>
          </w:p>
        </w:tc>
      </w:tr>
      <w:tr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Composite SDL</w:t>
            </w:r>
          </w:p>
        </w:tc>
        <w:tc>
          <w:tcPr>
            <w:tcW w:w="17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System_Decision!B32</w:t>
            </w:r>
          </w:p>
        </w:tc>
        <w:tc>
          <w:tcPr>
            <w:tcW w:w="3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30% DSCR component + 20% VSS + 25% collateral coverage + 15% saleability + 10% guarantor score.</w:t>
            </w:r>
          </w:p>
        </w:tc>
        <w:tc>
          <w:tcPr>
            <w:tcW w:w="23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scoreUsingWorkbook() creates SDL and supporting metric fields.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4.3 Gates and final decision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400"/>
        <w:gridCol w:w="1800"/>
        <w:gridCol w:w="3900"/>
        <w:gridCol w:w="2260"/>
      </w:tblGrid>
      <w:tr>
        <w:trPr>
          <w:tblHeader/>
        </w:trPr>
        <w:tc>
          <w:tcPr>
            <w:tcW w:w="14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Workbook cell</w:t>
            </w:r>
          </w:p>
        </w:tc>
        <w:tc>
          <w:tcPr>
            <w:tcW w:w="18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Gate/decision</w:t>
            </w:r>
          </w:p>
        </w:tc>
        <w:tc>
          <w:tcPr>
            <w:tcW w:w="39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Logic</w:t>
            </w:r>
          </w:p>
        </w:tc>
        <w:tc>
          <w:tcPr>
            <w:tcW w:w="226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Expected system behavior</w:t>
            </w:r>
          </w:p>
        </w:tc>
      </w:tr>
      <w:tr>
        <w:tc>
          <w:tcPr>
            <w:tcW w:w="14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B35</w:t>
            </w:r>
          </w:p>
        </w:tc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Consents</w:t>
            </w:r>
          </w:p>
        </w:tc>
        <w:tc>
          <w:tcPr>
            <w:tcW w:w="39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Client verification consent, CRB consent, declaration truth, and pledge accepted must all pass.</w:t>
            </w:r>
          </w:p>
        </w:tc>
        <w:tc>
          <w:tcPr>
            <w:tcW w:w="22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if missing.</w:t>
            </w:r>
          </w:p>
        </w:tc>
      </w:tr>
      <w:tr>
        <w:tc>
          <w:tcPr>
            <w:tcW w:w="14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B36</w:t>
            </w:r>
          </w:p>
        </w:tc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Business evidence</w:t>
            </w:r>
          </w:p>
        </w:tc>
        <w:tc>
          <w:tcPr>
            <w:tcW w:w="39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ES &gt;= Controls!B9 passes; otherwise REVIEW.</w:t>
            </w:r>
          </w:p>
        </w:tc>
        <w:tc>
          <w:tcPr>
            <w:tcW w:w="22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REVIEW if ES &lt; 70.</w:t>
            </w:r>
          </w:p>
        </w:tc>
      </w:tr>
      <w:tr>
        <w:tc>
          <w:tcPr>
            <w:tcW w:w="14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B37</w:t>
            </w:r>
          </w:p>
        </w:tc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VSS</w:t>
            </w:r>
          </w:p>
        </w:tc>
        <w:tc>
          <w:tcPr>
            <w:tcW w:w="39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VSS &gt;= Controls!B7 passes.</w:t>
            </w:r>
          </w:p>
        </w:tc>
        <w:tc>
          <w:tcPr>
            <w:tcW w:w="22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if VSS &lt; 65 in current workbook path.</w:t>
            </w:r>
          </w:p>
        </w:tc>
      </w:tr>
      <w:tr>
        <w:tc>
          <w:tcPr>
            <w:tcW w:w="14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B38</w:t>
            </w:r>
          </w:p>
        </w:tc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Arrears</w:t>
            </w:r>
          </w:p>
        </w:tc>
        <w:tc>
          <w:tcPr>
            <w:tcW w:w="39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Max arrears days &lt;= Controls!B10.</w:t>
            </w:r>
          </w:p>
        </w:tc>
        <w:tc>
          <w:tcPr>
            <w:tcW w:w="22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if &gt; 30 days.</w:t>
            </w:r>
          </w:p>
        </w:tc>
      </w:tr>
      <w:tr>
        <w:tc>
          <w:tcPr>
            <w:tcW w:w="14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B39</w:t>
            </w:r>
          </w:p>
        </w:tc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Legal proof and pledge</w:t>
            </w:r>
          </w:p>
        </w:tc>
        <w:tc>
          <w:tcPr>
            <w:tcW w:w="39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Collateral ownership/document checks and pledge explanation/understanding must pass.</w:t>
            </w:r>
          </w:p>
        </w:tc>
        <w:tc>
          <w:tcPr>
            <w:tcW w:w="22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if missing.</w:t>
            </w:r>
          </w:p>
        </w:tc>
      </w:tr>
      <w:tr>
        <w:tc>
          <w:tcPr>
            <w:tcW w:w="14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B40</w:t>
            </w:r>
          </w:p>
        </w:tc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FSV 3x</w:t>
            </w:r>
          </w:p>
        </w:tc>
        <w:tc>
          <w:tcPr>
            <w:tcW w:w="39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Collateral coverage &gt;= Controls!B4.</w:t>
            </w:r>
          </w:p>
        </w:tc>
        <w:tc>
          <w:tcPr>
            <w:tcW w:w="22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if FSV/requested &lt; 3.0.</w:t>
            </w:r>
          </w:p>
        </w:tc>
      </w:tr>
      <w:tr>
        <w:tc>
          <w:tcPr>
            <w:tcW w:w="14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B41</w:t>
            </w:r>
          </w:p>
        </w:tc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DSCR</w:t>
            </w:r>
          </w:p>
        </w:tc>
        <w:tc>
          <w:tcPr>
            <w:tcW w:w="39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DSCR &gt;= Controls!B6.</w:t>
            </w:r>
          </w:p>
        </w:tc>
        <w:tc>
          <w:tcPr>
            <w:tcW w:w="22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if DSCR &lt; 1.2.</w:t>
            </w:r>
          </w:p>
        </w:tc>
      </w:tr>
      <w:tr>
        <w:tc>
          <w:tcPr>
            <w:tcW w:w="14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B42</w:t>
            </w:r>
          </w:p>
        </w:tc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Saleability</w:t>
            </w:r>
          </w:p>
        </w:tc>
        <w:tc>
          <w:tcPr>
            <w:tcW w:w="39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Saleability &gt;= 60 passes; otherwise REVIEW.</w:t>
            </w:r>
          </w:p>
        </w:tc>
        <w:tc>
          <w:tcPr>
            <w:tcW w:w="22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REVIEW if weak saleability.</w:t>
            </w:r>
          </w:p>
        </w:tc>
      </w:tr>
      <w:tr>
        <w:tc>
          <w:tcPr>
            <w:tcW w:w="14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B43</w:t>
            </w:r>
          </w:p>
        </w:tc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Guarantor</w:t>
            </w:r>
          </w:p>
        </w:tc>
        <w:tc>
          <w:tcPr>
            <w:tcW w:w="39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No guarantor required passes; otherwise guarantor score &gt;= 60.</w:t>
            </w:r>
          </w:p>
        </w:tc>
        <w:tc>
          <w:tcPr>
            <w:tcW w:w="22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REVIEW if weak guarantor support.</w:t>
            </w:r>
          </w:p>
        </w:tc>
      </w:tr>
      <w:tr>
        <w:tc>
          <w:tcPr>
            <w:tcW w:w="14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B44</w:t>
            </w:r>
          </w:p>
        </w:tc>
        <w:tc>
          <w:tcPr>
            <w:tcW w:w="18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Overall gate</w:t>
            </w:r>
          </w:p>
        </w:tc>
        <w:tc>
          <w:tcPr>
            <w:tcW w:w="39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Any hard BLOCK blocks. If no block but any review gate exists, status is REVIEW. Otherwise PASS.</w:t>
            </w:r>
          </w:p>
        </w:tc>
        <w:tc>
          <w:tcPr>
            <w:tcW w:w="22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Controls final decision.</w:t>
            </w:r>
          </w:p>
        </w:tc>
      </w:tr>
      <w:tr>
        <w:tc>
          <w:tcPr>
            <w:tcW w:w="14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B47:B51</w:t>
            </w:r>
          </w:p>
        </w:tc>
        <w:tc>
          <w:tcPr>
            <w:tcW w:w="18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Risk and recommendation</w:t>
            </w:r>
          </w:p>
        </w:tc>
        <w:tc>
          <w:tcPr>
            <w:tcW w:w="39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BLOCK =&gt; Decline. Else SDL &gt;=80 Low, &gt;=65 Moderate, &gt;=50 High, below Reject. Recommendation maps to Approve, Conditional Approval, Approve with Modification, or Decline. Traffic is GREEN, AMBER, or RED.</w:t>
            </w:r>
          </w:p>
        </w:tc>
        <w:tc>
          <w:tcPr>
            <w:tcW w:w="22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System stores GREEN/YELLOW/RED, mapping workbook AMBER to YELLOW.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Validation Findings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100"/>
        <w:gridCol w:w="2600"/>
        <w:gridCol w:w="3100"/>
        <w:gridCol w:w="2560"/>
      </w:tblGrid>
      <w:tr>
        <w:trPr>
          <w:tblHeader/>
        </w:trPr>
        <w:tc>
          <w:tcPr>
            <w:tcW w:w="11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Severity</w:t>
            </w:r>
          </w:p>
        </w:tc>
        <w:tc>
          <w:tcPr>
            <w:tcW w:w="26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Finding</w:t>
            </w:r>
          </w:p>
        </w:tc>
        <w:tc>
          <w:tcPr>
            <w:tcW w:w="310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Why it matters</w:t>
            </w:r>
          </w:p>
        </w:tc>
        <w:tc>
          <w:tcPr>
            <w:tcW w:w="2560" w:type="dxa"/>
            <w:shd w:val="clear" w:color="auto" w:fill="F2F4F7"/>
          </w:tcPr>
          <w:p>
            <w:pPr>
              <w:spacing w:after="40" w:line="260" w:lineRule="auto"/>
            </w:pPr>
            <w:r>
              <w:rPr>
                <w:b/>
                <w:color w:val="0B2545"/>
                <w:sz w:val="18"/>
              </w:rPr>
              <w:t xml:space="preserve">Recommendation</w:t>
            </w:r>
          </w:p>
        </w:tc>
      </w:tr>
      <w:tr>
        <w:tc>
          <w:tcPr>
            <w:tcW w:w="1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Pass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Main flow is valid end-to-end.</w:t>
            </w:r>
          </w:p>
        </w:tc>
        <w:tc>
          <w:tcPr>
            <w:tcW w:w="3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A non-declined, FO-verified self-application becomes a pending PersonalLoan and appears in the normal loan workflow.</w:t>
            </w:r>
          </w:p>
        </w:tc>
        <w:tc>
          <w:tcPr>
            <w:tcW w:w="25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Keep this as the standard operating path.</w:t>
            </w:r>
          </w:p>
        </w:tc>
      </w:tr>
      <w:tr>
        <w:tc>
          <w:tcPr>
            <w:tcW w:w="1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Pass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Workbook scoring is represented in the service.</w:t>
            </w:r>
          </w:p>
        </w:tc>
        <w:tc>
          <w:tcPr>
            <w:tcW w:w="3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ES, VSS, DSCR, collateral, saleability, guarantor score, gates, recommendation, and traffic light are all computed in the workbook-style path.</w:t>
            </w:r>
          </w:p>
        </w:tc>
        <w:tc>
          <w:tcPr>
            <w:tcW w:w="2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Use the workbook path as the source for system verification.</w:t>
            </w:r>
          </w:p>
        </w:tc>
      </w:tr>
      <w:tr>
        <w:tc>
          <w:tcPr>
            <w:tcW w:w="1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Important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Manual client-application approve can bypass scoring.</w:t>
            </w:r>
          </w:p>
        </w:tc>
        <w:tc>
          <w:tcPr>
            <w:tcW w:w="3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ClientApplicationController::approve accepts pending_fo_verification and converts through doConvert without requiring FieldVerification or SDL scores.</w:t>
            </w:r>
          </w:p>
        </w:tc>
        <w:tc>
          <w:tcPr>
            <w:tcW w:w="25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Restrict manual approval to scored applications, or require an existing FieldVerification and non-decline final decision.</w:t>
            </w:r>
          </w:p>
        </w:tc>
      </w:tr>
      <w:tr>
        <w:tc>
          <w:tcPr>
            <w:tcW w:w="1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Important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FO rejection skips system scoring.</w:t>
            </w:r>
          </w:p>
        </w:tc>
        <w:tc>
          <w:tcPr>
            <w:tcW w:w="3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This is acceptable if FO reject is intended as a hard stop, but it means no SDL metrics are recorded for those cases.</w:t>
            </w:r>
          </w:p>
        </w:tc>
        <w:tc>
          <w:tcPr>
            <w:tcW w:w="2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Decide whether rejected field cases should still receive a system score for audit records.</w:t>
            </w:r>
          </w:p>
        </w:tc>
      </w:tr>
      <w:tr>
        <w:tc>
          <w:tcPr>
            <w:tcW w:w="1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Medium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Monthly app financial capture differs from workbook daily shape.</w:t>
            </w:r>
          </w:p>
        </w:tc>
        <w:tc>
          <w:tcPr>
            <w:tcW w:w="3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Workbook B17/B20 are daily-period formulas. The app captures monthly verified financials and normalizes to daily/weekly/monthly repayment periods.</w:t>
            </w:r>
          </w:p>
        </w:tc>
        <w:tc>
          <w:tcPr>
            <w:tcW w:w="25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Document this mapping in SOPs; keep field labels clear that app financials are monthly.</w:t>
            </w:r>
          </w:p>
        </w:tc>
      </w:tr>
      <w:tr>
        <w:tc>
          <w:tcPr>
            <w:tcW w:w="1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Medium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Workbook AMBER is stored as YELLOW.</w:t>
            </w:r>
          </w:p>
        </w:tc>
        <w:tc>
          <w:tcPr>
            <w:tcW w:w="3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The DB enum supports GREEN/YELLOW/RED, while Excel says GREEN/AMBER/RED.</w:t>
            </w:r>
          </w:p>
        </w:tc>
        <w:tc>
          <w:tcPr>
            <w:tcW w:w="2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Keep mapping documented or extend enum/UI to AMBER if exact workbook wording is required.</w:t>
            </w:r>
          </w:p>
        </w:tc>
      </w:tr>
      <w:tr>
        <w:tc>
          <w:tcPr>
            <w:tcW w:w="1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Medium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Risk band labels differ.</w:t>
            </w:r>
          </w:p>
        </w:tc>
        <w:tc>
          <w:tcPr>
            <w:tcW w:w="3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Excel has Low, Moderate, High, Reject. The system storage has Low, Medium, High; Moderate maps to Medium and Decline stores as a rejected decision.</w:t>
            </w:r>
          </w:p>
        </w:tc>
        <w:tc>
          <w:tcPr>
            <w:tcW w:w="25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Document the mapping or add exact workbook labels to the DB enum.</w:t>
            </w:r>
          </w:p>
        </w:tc>
      </w:tr>
      <w:tr>
        <w:tc>
          <w:tcPr>
            <w:tcW w:w="1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Medium</w:t>
            </w:r>
          </w:p>
        </w:tc>
        <w:tc>
          <w:tcPr>
            <w:tcW w:w="26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Loan list quick tab filter mismatch observed.</w:t>
            </w:r>
          </w:p>
        </w:tc>
        <w:tc>
          <w:tcPr>
            <w:tcW w:w="310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LoanController filters by status=, while some quick tabs use filter=. The status select still works.</w:t>
            </w:r>
          </w:p>
        </w:tc>
        <w:tc>
          <w:tcPr>
            <w:tcW w:w="2560" w:type="dxa"/>
            <w:shd w:val="clear" w:color="auto" w:fill="FAFBFC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Change quick tabs to status=0/1/2 or add controller support for filter=.</w:t>
            </w:r>
          </w:p>
        </w:tc>
      </w:tr>
      <w:tr>
        <w:tc>
          <w:tcPr>
            <w:tcW w:w="1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Note</w:t>
            </w:r>
          </w:p>
        </w:tc>
        <w:tc>
          <w:tcPr>
            <w:tcW w:w="26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Existing records are not automatically rescored.</w:t>
            </w:r>
          </w:p>
        </w:tc>
        <w:tc>
          <w:tcPr>
            <w:tcW w:w="310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Changing the scoring service affects new FO submissions or explicit rescoring only.</w:t>
            </w:r>
          </w:p>
        </w:tc>
        <w:tc>
          <w:tcPr>
            <w:tcW w:w="2560" w:type="dxa"/>
          </w:tcPr>
          <w:p>
            <w:pPr>
              <w:spacing w:after="40" w:line="260" w:lineRule="auto"/>
            </w:pPr>
            <w:r>
              <w:rPr>
                <w:sz w:val="16"/>
              </w:rPr>
              <w:t xml:space="preserve">Run a controlled rescore job if historical applications must be updated.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Recommended Test Pack</w:t>
      </w:r>
    </w:p>
    <w:p>
      <w:pPr>
        <w:pStyle w:val="ListParagraph"/>
        <w:numPr>
          <w:ilvl w:val="0"/>
          <w:numId w:val="2"/>
        </w:numPr>
      </w:pPr>
      <w:r>
        <w:t xml:space="preserve">Self-application happy path: submit /apply with all required applicant, business, collateral, consent, and guarantor fields. Confirm the created application status is pending_fo_verification.</w:t>
      </w:r>
    </w:p>
    <w:p>
      <w:pPr>
        <w:pStyle w:val="ListParagraph"/>
        <w:numPr>
          <w:ilvl w:val="0"/>
          <w:numId w:val="2"/>
        </w:numPr>
      </w:pPr>
      <w:r>
        <w:t xml:space="preserve">Duplicate guard: submit a second application with the same phone, NIN, or email while the first application is active. Confirm it is blocked.</w:t>
      </w:r>
    </w:p>
    <w:p>
      <w:pPr>
        <w:pStyle w:val="ListParagraph"/>
        <w:numPr>
          <w:ilvl w:val="0"/>
          <w:numId w:val="2"/>
        </w:numPr>
      </w:pPr>
      <w:r>
        <w:t xml:space="preserve">FO happy path: submit verification with VSS &gt;= 65, ES &gt;= 70, DSCR &gt;= 1.2, collateral coverage &gt;= 3.0x, arrears &lt;= 30, legal proof complete, and saleability &gt;= 60. Confirm non-decline decision and PersonalLoan status 0.</w:t>
      </w:r>
    </w:p>
    <w:p>
      <w:pPr>
        <w:pStyle w:val="ListParagraph"/>
        <w:numPr>
          <w:ilvl w:val="0"/>
          <w:numId w:val="2"/>
        </w:numPr>
      </w:pPr>
      <w:r>
        <w:t xml:space="preserve">DSCR block: set verified disposable cash flow too low so DSCR &lt; 1.2. Confirm final_decision is DECLINE and application is rejected.</w:t>
      </w:r>
    </w:p>
    <w:p>
      <w:pPr>
        <w:pStyle w:val="ListParagraph"/>
        <w:numPr>
          <w:ilvl w:val="0"/>
          <w:numId w:val="2"/>
        </w:numPr>
      </w:pPr>
      <w:r>
        <w:t xml:space="preserve">Collateral block: set FSV/requested &lt; 3.0 or missing legal proof. Confirm BLOCK and rejection.</w:t>
      </w:r>
    </w:p>
    <w:p>
      <w:pPr>
        <w:pStyle w:val="ListParagraph"/>
        <w:numPr>
          <w:ilvl w:val="0"/>
          <w:numId w:val="2"/>
        </w:numPr>
      </w:pPr>
      <w:r>
        <w:t xml:space="preserve">Evidence review: keep all hard gates passing but ES &lt; 70. Confirm overall gate REVIEW and recommendation becomes Conditional Approval or related non-green outcome.</w:t>
      </w:r>
    </w:p>
    <w:p>
      <w:pPr>
        <w:pStyle w:val="ListParagraph"/>
        <w:numPr>
          <w:ilvl w:val="0"/>
          <w:numId w:val="2"/>
        </w:numPr>
      </w:pPr>
      <w:r>
        <w:t xml:space="preserve">Guarantor review: keep hard gates passing but guarantor score &lt; 60 when a guarantor exists. Confirm REVIEW behavior.</w:t>
      </w:r>
    </w:p>
    <w:p>
      <w:pPr>
        <w:pStyle w:val="ListParagraph"/>
        <w:numPr>
          <w:ilvl w:val="0"/>
          <w:numId w:val="2"/>
        </w:numPr>
      </w:pPr>
      <w:r>
        <w:t xml:space="preserve">CRB/arrears block: set verified arrears days &gt; 30. Confirm BLOCK and rejection.</w:t>
      </w:r>
    </w:p>
    <w:p>
      <w:pPr>
        <w:pStyle w:val="ListParagraph"/>
        <w:numPr>
          <w:ilvl w:val="0"/>
          <w:numId w:val="2"/>
        </w:numPr>
      </w:pPr>
      <w:r>
        <w:t xml:space="preserve">Loan list handoff: after a non-decline application, confirm the loan appears in /admin/loans with status 0 and in /admin/loans/approvals.</w:t>
      </w:r>
    </w:p>
    <w:p>
      <w:pPr>
        <w:pStyle w:val="ListParagraph"/>
        <w:numPr>
          <w:ilvl w:val="0"/>
          <w:numId w:val="2"/>
        </w:numPr>
      </w:pPr>
      <w:r>
        <w:t xml:space="preserve">Final loan approval: approve the pending loan with required fees satisfied. Confirm status moves from 0 to 1 and verified is set to 1.</w:t>
      </w:r>
    </w:p>
    <w:p>
      <w:pPr>
        <w:pStyle w:val="ListParagraph"/>
        <w:numPr>
          <w:ilvl w:val="0"/>
          <w:numId w:val="2"/>
        </w:numPr>
      </w:pPr>
      <w:r>
        <w:t xml:space="preserve">Manual bypass test: try ClientApplicationController manual approve on a pending_fo_verification app. Current behavior allows conversion for authorized users; this should fail after the recommended control is implemented.</w:t>
      </w:r>
    </w:p>
    <w:p>
      <w:pPr>
        <w:pStyle w:val="Heading1"/>
      </w:pPr>
      <w:r>
        <w:t xml:space="preserve">7. Bottom Line</w:t>
      </w:r>
    </w:p>
    <w:p>
      <w:pPr>
        <w:pStyle w:val="Callout"/>
      </w:pPr>
      <w:r>
        <w:t xml:space="preserve">The self-application, FO verification, system verification, and loan-listing flow is structurally correct and now follows the Excel scoring model. The borrower does not jump straight to disbursement: a non-decline decision creates a pending loan that still needs normal loan approval. To make the process fully controlled, close the manual approval bypass, decide how to audit FO rejections, and clean up the loan-list quick filter links.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  <w:color w:val="1F2937"/>
    </w:rPr>
  </w:style>
  <w:style w:type="paragraph" w:styleId="Title">
    <w:name w:val="Title"/>
    <w:basedOn w:val="Normal"/>
    <w:next w:val="Subtitle"/>
    <w:qFormat/>
    <w:pPr>
      <w:spacing w:before="0" w:after="80"/>
    </w:pPr>
    <w:rPr>
      <w:rFonts w:ascii="Calibri" w:hAnsi="Calibri"/>
      <w:b/>
      <w:sz w:val="44"/>
      <w:color w:val="0B2545"/>
    </w:rPr>
  </w:style>
  <w:style w:type="paragraph" w:styleId="Subtitle">
    <w:name w:val="Subtitle"/>
    <w:basedOn w:val="Normal"/>
    <w:next w:val="Meta"/>
    <w:qFormat/>
    <w:pPr>
      <w:spacing w:after="80"/>
    </w:pPr>
    <w:rPr>
      <w:i/>
      <w:sz w:val="24"/>
      <w:color w:val="4B5563"/>
    </w:rPr>
  </w:style>
  <w:style w:type="paragraph" w:styleId="Meta">
    <w:name w:val="Meta"/>
    <w:basedOn w:val="Normal"/>
    <w:pPr>
      <w:spacing w:after="200"/>
    </w:pPr>
    <w:rPr>
      <w:sz w:val="19"/>
      <w:color w:val="4B5563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20" w:after="160"/>
    </w:pPr>
    <w:rPr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120"/>
    </w:pPr>
    <w:rPr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80"/>
    </w:pPr>
    <w:rPr>
      <w:b/>
      <w:sz w:val="24"/>
      <w:color w:val="1F4D78"/>
    </w:rPr>
  </w:style>
  <w:style w:type="paragraph" w:styleId="ListParagraph">
    <w:name w:val="List Paragraph"/>
    <w:basedOn w:val="Normal"/>
    <w:pPr>
      <w:ind w:left="720" w:hanging="360"/>
      <w:spacing w:after="120" w:line="280" w:lineRule="auto"/>
    </w:pPr>
  </w:style>
  <w:style w:type="paragraph" w:styleId="Callout">
    <w:name w:val="Callout"/>
    <w:basedOn w:val="Normal"/>
    <w:pPr>
      <w:spacing w:before="80" w:after="180" w:line="280" w:lineRule="auto"/>
      <w:shd w:val="clear" w:color="auto" w:fill="F4F6F9"/>
      <w:pBdr>
        <w:left w:val="single" w:sz="18" w:space="6" w:color="2E74B5"/>
      </w:pBdr>
    </w:pPr>
    <w:rPr>
      <w:sz w:val="22"/>
      <w:color w:val="0B254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