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 la R&amp;D et les affaires médicales, les affaires réglementaires, la qualité, la vigilance, la production, la supply chain ou encore le marketing.</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2" name="Picture 2"/>
            <wp:cNvGraphicFramePr>
              <a:graphicFrameLocks noChangeAspect="1"/>
            </wp:cNvGraphicFramePr>
            <a:graphic>
              <a:graphicData uri="http://schemas.openxmlformats.org/drawingml/2006/picture">
                <pic:pic>
                  <pic:nvPicPr>
                    <pic:cNvPr id="0" name="frise-scope.png"/>
                    <pic:cNvPicPr/>
                  </pic:nvPicPr>
                  <pic:blipFill>
                    <a:blip r:embed="rId10"/>
                    <a:stretch>
                      <a:fillRect/>
                    </a:stretch>
                  </pic:blipFill>
                  <pic:spPr>
                    <a:xfrm>
                      <a:off x="0" y="0"/>
                      <a:ext cx="5940000" cy="1623490"/>
                    </a:xfrm>
                    <a:prstGeom prst="rect"/>
                  </pic:spPr>
                </pic:pic>
              </a:graphicData>
            </a:graphic>
          </wp:inline>
        </w:drawing>
      </w:r>
    </w:p>
    <w:p>
      <w:pPr>
        <w:spacing w:after="200"/>
        <w:jc w:val="center"/>
      </w:pPr>
      <w:r>
        <w:rPr>
          <w:i/>
          <w:color w:val="606060"/>
          <w:sz w:val="20"/>
        </w:rPr>
        <w:t>Figure 3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À la Direction Projet Innovation, les projets ne sont pas pris tout au début : les phases d'idée et d'initiation, très en amont, ne relèvent pas de son périmètre. De la même manière, le suivi s'arrête à la première mise sur le marché — les modifications ultérieures du produit ne sont pas gérées dans ce cadre. Le périmètre des projets se situe donc entre le développement et la première commercialisation, comme le met en évidence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4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Il était toutefois figé : il devait être mis à jour pour répondre à certaines exigences internes, et il ne reflétait plus assez précisément les activités réellement menées dans les projets. C'est ce modèle que j'ai été chargée de reprendre.</w:t>
      </w:r>
    </w:p>
    <w:p>
      <w:pPr>
        <w:spacing w:before="240" w:after="80"/>
      </w:pPr>
      <w:r>
        <w:rPr>
          <w:b/>
          <w:color w:val="14375E"/>
          <w:sz w:val="26"/>
        </w:rPr>
        <w:t>La démarche</w:t>
      </w:r>
    </w:p>
    <w:p>
      <w:pPr>
        <w:spacing w:after="160" w:line="312" w:lineRule="auto"/>
        <w:jc w:val="both"/>
      </w:pPr>
      <w:r>
        <w:rPr>
          <w:b w:val="0"/>
        </w:rPr>
        <w:t>Mon travail a consisté à revoir ce modèle étape par étape. Je suis partie des grandes étapes d'un projet et je les ai traduites, dans Wrike, en tâches, en jalons et en échéances directement utilisables au quotidien. Le planning ne contient d'ailleurs pas seulement les activités du chef de projet, mais l'ensemble des activités du projet, portées par les différentes fonctions (développement, réglementaire, qualité…).</w:t>
      </w:r>
    </w:p>
    <w:p>
      <w:pPr>
        <w:spacing w:after="160" w:line="312" w:lineRule="auto"/>
        <w:jc w:val="both"/>
      </w:pPr>
      <w:r>
        <w:rPr>
          <w:b w:val="0"/>
        </w:rPr>
        <w:t>Pour que le modèle colle à la réalité, j'ai avancé par échanges successifs. J'ai discuté avec les chefs de projet, qui connaissent le mieux le déroulé des projets, et avec les référents des différentes fonctions, afin de comprendre comment leurs activités s'enchaînent — par exemple au sein du développement CMC. Leurs retours m'ont permis d'ajuster le modèle : mettre à jour les activités existantes et en ajouter de nouvelles qui n'étaient pas encore répertoriées.</w:t>
      </w:r>
    </w:p>
    <w:p>
      <w:pPr>
        <w:spacing w:before="240" w:after="80"/>
      </w:pPr>
      <w:r>
        <w:rPr>
          <w:b/>
          <w:color w:val="14375E"/>
          <w:sz w:val="26"/>
        </w:rPr>
        <w:t>Le résultat</w:t>
      </w:r>
    </w:p>
    <w:p>
      <w:pPr>
        <w:spacing w:after="160" w:line="312" w:lineRule="auto"/>
        <w:jc w:val="both"/>
      </w:pPr>
      <w:r>
        <w:rPr>
          <w:b w:val="0"/>
        </w:rPr>
        <w:t>Le modèle retravaillé est directement utilisable par l'équipe dans Wrike. Il vise à faire gagner du temps au moment de mettre en place un planning et à harmoniser la façon de suivre les projets au sein du service.</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5  </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