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color w:val="2E74B5"/>
          <w:sz w:val="52"/>
        </w:rPr>
        <w:t>Day 7 Lab Guide</w:t>
      </w:r>
    </w:p>
    <w:p>
      <w:pPr>
        <w:pStyle w:val="Normal"/>
        <w:spacing w:before="0" w:after="240"/>
        <w:rPr/>
      </w:pPr>
      <w:r>
        <w:rPr>
          <w:color w:val="5F5F5F"/>
          <w:sz w:val="26"/>
        </w:rPr>
        <w:t>Building Medallion Architecture Pipelines with Spark</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4F6F9" w:val="clear"/>
            <w:vAlign w:val="center"/>
          </w:tcPr>
          <w:p>
            <w:pPr>
              <w:pStyle w:val="Normal"/>
              <w:spacing w:before="0" w:after="40"/>
              <w:rPr/>
            </w:pPr>
            <w:r>
              <w:rPr>
                <w:sz w:val="18"/>
              </w:rPr>
              <w:t>Outcome: students progress from Spark fundamentals into Bronze ingestion, Silver cleaning, Silver quality and CDC, Gold analytics, incremental processing and a final validated pipeline.</w:t>
            </w:r>
          </w:p>
        </w:tc>
      </w:tr>
    </w:tbl>
    <w:p>
      <w:pPr>
        <w:pStyle w:val="Heading1"/>
        <w:rPr/>
      </w:pPr>
      <w:r>
        <w:rPr/>
        <w:t>Lab Track Overview</w:t>
      </w:r>
    </w:p>
    <w:p>
      <w:pPr>
        <w:pStyle w:val="Normal"/>
        <w:rPr/>
      </w:pPr>
      <w:r>
        <w:rPr/>
        <w:t>Run the labs in order. Labs 01 to 03 teach Spark fundamentals. Labs 04 and 05 build Bronze. Labs 06 to 09 build Silver. Lab 10 builds Gold. Labs 11 and 12 connect the layers into a more production-like flow.</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760"/>
        <w:gridCol w:w="1799"/>
        <w:gridCol w:w="3000"/>
        <w:gridCol w:w="3801"/>
      </w:tblGrid>
      <w:tr>
        <w:trPr/>
        <w:tc>
          <w:tcPr>
            <w:tcW w:w="760" w:type="dxa"/>
            <w:tcBorders/>
            <w:shd w:fill="E8EEF5" w:val="clear"/>
            <w:vAlign w:val="center"/>
          </w:tcPr>
          <w:p>
            <w:pPr>
              <w:pStyle w:val="Normal"/>
              <w:spacing w:before="0" w:after="40"/>
              <w:rPr/>
            </w:pPr>
            <w:r>
              <w:rPr>
                <w:b/>
                <w:color w:val="1F4D78"/>
                <w:sz w:val="18"/>
              </w:rPr>
              <w:t>Lab</w:t>
            </w:r>
          </w:p>
        </w:tc>
        <w:tc>
          <w:tcPr>
            <w:tcW w:w="1799" w:type="dxa"/>
            <w:tcBorders/>
            <w:shd w:fill="E8EEF5" w:val="clear"/>
            <w:vAlign w:val="center"/>
          </w:tcPr>
          <w:p>
            <w:pPr>
              <w:pStyle w:val="Normal"/>
              <w:spacing w:before="0" w:after="40"/>
              <w:rPr/>
            </w:pPr>
            <w:r>
              <w:rPr>
                <w:b/>
                <w:color w:val="1F4D78"/>
                <w:sz w:val="18"/>
              </w:rPr>
              <w:t>Layer</w:t>
            </w:r>
          </w:p>
        </w:tc>
        <w:tc>
          <w:tcPr>
            <w:tcW w:w="3000" w:type="dxa"/>
            <w:tcBorders/>
            <w:shd w:fill="E8EEF5" w:val="clear"/>
            <w:vAlign w:val="center"/>
          </w:tcPr>
          <w:p>
            <w:pPr>
              <w:pStyle w:val="Normal"/>
              <w:spacing w:before="0" w:after="40"/>
              <w:rPr/>
            </w:pPr>
            <w:r>
              <w:rPr>
                <w:b/>
                <w:color w:val="1F4D78"/>
                <w:sz w:val="18"/>
              </w:rPr>
              <w:t>Main skill</w:t>
            </w:r>
          </w:p>
        </w:tc>
        <w:tc>
          <w:tcPr>
            <w:tcW w:w="3801" w:type="dxa"/>
            <w:tcBorders/>
            <w:shd w:fill="E8EEF5" w:val="clear"/>
            <w:vAlign w:val="center"/>
          </w:tcPr>
          <w:p>
            <w:pPr>
              <w:pStyle w:val="Normal"/>
              <w:spacing w:before="0" w:after="40"/>
              <w:rPr/>
            </w:pPr>
            <w:r>
              <w:rPr>
                <w:b/>
                <w:color w:val="1F4D78"/>
                <w:sz w:val="18"/>
              </w:rPr>
              <w:t>Output to inspect</w:t>
            </w:r>
          </w:p>
        </w:tc>
      </w:tr>
      <w:tr>
        <w:trPr/>
        <w:tc>
          <w:tcPr>
            <w:tcW w:w="760" w:type="dxa"/>
            <w:tcBorders/>
            <w:vAlign w:val="center"/>
          </w:tcPr>
          <w:p>
            <w:pPr>
              <w:pStyle w:val="Normal"/>
              <w:spacing w:before="0" w:after="40"/>
              <w:rPr/>
            </w:pPr>
            <w:r>
              <w:rPr>
                <w:sz w:val="18"/>
              </w:rPr>
              <w:t>01</w:t>
            </w:r>
          </w:p>
        </w:tc>
        <w:tc>
          <w:tcPr>
            <w:tcW w:w="1799" w:type="dxa"/>
            <w:tcBorders/>
            <w:vAlign w:val="center"/>
          </w:tcPr>
          <w:p>
            <w:pPr>
              <w:pStyle w:val="Normal"/>
              <w:spacing w:before="0" w:after="40"/>
              <w:rPr/>
            </w:pPr>
            <w:r>
              <w:rPr>
                <w:sz w:val="18"/>
              </w:rPr>
              <w:t>Spark fundamentals</w:t>
            </w:r>
          </w:p>
        </w:tc>
        <w:tc>
          <w:tcPr>
            <w:tcW w:w="3000" w:type="dxa"/>
            <w:tcBorders/>
            <w:vAlign w:val="center"/>
          </w:tcPr>
          <w:p>
            <w:pPr>
              <w:pStyle w:val="Normal"/>
              <w:spacing w:before="0" w:after="40"/>
              <w:rPr/>
            </w:pPr>
            <w:r>
              <w:rPr>
                <w:sz w:val="18"/>
              </w:rPr>
              <w:t>Spark DataFrame Basics</w:t>
            </w:r>
          </w:p>
        </w:tc>
        <w:tc>
          <w:tcPr>
            <w:tcW w:w="3801" w:type="dxa"/>
            <w:tcBorders/>
            <w:vAlign w:val="center"/>
          </w:tcPr>
          <w:p>
            <w:pPr>
              <w:pStyle w:val="Normal"/>
              <w:spacing w:before="0" w:after="40"/>
              <w:rPr/>
            </w:pPr>
            <w:r>
              <w:rPr>
                <w:sz w:val="18"/>
              </w:rPr>
              <w:t>output/lab_01_customers_preview</w:t>
            </w:r>
          </w:p>
        </w:tc>
      </w:tr>
      <w:tr>
        <w:trPr/>
        <w:tc>
          <w:tcPr>
            <w:tcW w:w="760" w:type="dxa"/>
            <w:tcBorders/>
            <w:vAlign w:val="center"/>
          </w:tcPr>
          <w:p>
            <w:pPr>
              <w:pStyle w:val="Normal"/>
              <w:spacing w:before="0" w:after="40"/>
              <w:rPr/>
            </w:pPr>
            <w:r>
              <w:rPr>
                <w:sz w:val="18"/>
              </w:rPr>
              <w:t>02</w:t>
            </w:r>
          </w:p>
        </w:tc>
        <w:tc>
          <w:tcPr>
            <w:tcW w:w="1799" w:type="dxa"/>
            <w:tcBorders/>
            <w:vAlign w:val="center"/>
          </w:tcPr>
          <w:p>
            <w:pPr>
              <w:pStyle w:val="Normal"/>
              <w:spacing w:before="0" w:after="40"/>
              <w:rPr/>
            </w:pPr>
            <w:r>
              <w:rPr>
                <w:sz w:val="18"/>
              </w:rPr>
              <w:t>Spark fundamentals</w:t>
            </w:r>
          </w:p>
        </w:tc>
        <w:tc>
          <w:tcPr>
            <w:tcW w:w="3000" w:type="dxa"/>
            <w:tcBorders/>
            <w:vAlign w:val="center"/>
          </w:tcPr>
          <w:p>
            <w:pPr>
              <w:pStyle w:val="Normal"/>
              <w:spacing w:before="0" w:after="40"/>
              <w:rPr/>
            </w:pPr>
            <w:r>
              <w:rPr>
                <w:sz w:val="18"/>
              </w:rPr>
              <w:t>Spark SQL Exploration</w:t>
            </w:r>
          </w:p>
        </w:tc>
        <w:tc>
          <w:tcPr>
            <w:tcW w:w="3801" w:type="dxa"/>
            <w:tcBorders/>
            <w:vAlign w:val="center"/>
          </w:tcPr>
          <w:p>
            <w:pPr>
              <w:pStyle w:val="Normal"/>
              <w:spacing w:before="0" w:after="40"/>
              <w:rPr/>
            </w:pPr>
            <w:r>
              <w:rPr>
                <w:sz w:val="18"/>
              </w:rPr>
              <w:t>output/lab_02_status_counts</w:t>
            </w:r>
          </w:p>
        </w:tc>
      </w:tr>
      <w:tr>
        <w:trPr/>
        <w:tc>
          <w:tcPr>
            <w:tcW w:w="760" w:type="dxa"/>
            <w:tcBorders/>
            <w:vAlign w:val="center"/>
          </w:tcPr>
          <w:p>
            <w:pPr>
              <w:pStyle w:val="Normal"/>
              <w:spacing w:before="0" w:after="40"/>
              <w:rPr/>
            </w:pPr>
            <w:r>
              <w:rPr>
                <w:sz w:val="18"/>
              </w:rPr>
              <w:t>03</w:t>
            </w:r>
          </w:p>
        </w:tc>
        <w:tc>
          <w:tcPr>
            <w:tcW w:w="1799" w:type="dxa"/>
            <w:tcBorders/>
            <w:vAlign w:val="center"/>
          </w:tcPr>
          <w:p>
            <w:pPr>
              <w:pStyle w:val="Normal"/>
              <w:spacing w:before="0" w:after="40"/>
              <w:rPr/>
            </w:pPr>
            <w:r>
              <w:rPr>
                <w:sz w:val="18"/>
              </w:rPr>
              <w:t>Spark fundamentals</w:t>
            </w:r>
          </w:p>
        </w:tc>
        <w:tc>
          <w:tcPr>
            <w:tcW w:w="3000" w:type="dxa"/>
            <w:tcBorders/>
            <w:vAlign w:val="center"/>
          </w:tcPr>
          <w:p>
            <w:pPr>
              <w:pStyle w:val="Normal"/>
              <w:spacing w:before="0" w:after="40"/>
              <w:rPr/>
            </w:pPr>
            <w:r>
              <w:rPr>
                <w:sz w:val="18"/>
              </w:rPr>
              <w:t>Storage Formats and Partitions</w:t>
            </w:r>
          </w:p>
        </w:tc>
        <w:tc>
          <w:tcPr>
            <w:tcW w:w="3801" w:type="dxa"/>
            <w:tcBorders/>
            <w:vAlign w:val="center"/>
          </w:tcPr>
          <w:p>
            <w:pPr>
              <w:pStyle w:val="Normal"/>
              <w:spacing w:before="0" w:after="40"/>
              <w:rPr/>
            </w:pPr>
            <w:r>
              <w:rPr>
                <w:sz w:val="18"/>
              </w:rPr>
              <w:t>lake/playground/orders_by_status_parquet</w:t>
            </w:r>
          </w:p>
        </w:tc>
      </w:tr>
      <w:tr>
        <w:trPr/>
        <w:tc>
          <w:tcPr>
            <w:tcW w:w="760" w:type="dxa"/>
            <w:tcBorders/>
            <w:vAlign w:val="center"/>
          </w:tcPr>
          <w:p>
            <w:pPr>
              <w:pStyle w:val="Normal"/>
              <w:spacing w:before="0" w:after="40"/>
              <w:rPr/>
            </w:pPr>
            <w:r>
              <w:rPr>
                <w:sz w:val="18"/>
              </w:rPr>
              <w:t>04</w:t>
            </w:r>
          </w:p>
        </w:tc>
        <w:tc>
          <w:tcPr>
            <w:tcW w:w="1799" w:type="dxa"/>
            <w:tcBorders/>
            <w:vAlign w:val="center"/>
          </w:tcPr>
          <w:p>
            <w:pPr>
              <w:pStyle w:val="Normal"/>
              <w:spacing w:before="0" w:after="40"/>
              <w:rPr/>
            </w:pPr>
            <w:r>
              <w:rPr>
                <w:sz w:val="18"/>
              </w:rPr>
              <w:t>Bronze</w:t>
            </w:r>
          </w:p>
        </w:tc>
        <w:tc>
          <w:tcPr>
            <w:tcW w:w="3000" w:type="dxa"/>
            <w:tcBorders/>
            <w:vAlign w:val="center"/>
          </w:tcPr>
          <w:p>
            <w:pPr>
              <w:pStyle w:val="Normal"/>
              <w:spacing w:before="0" w:after="40"/>
              <w:rPr/>
            </w:pPr>
            <w:r>
              <w:rPr>
                <w:sz w:val="18"/>
              </w:rPr>
              <w:t>Bronze Raw Ingestion</w:t>
            </w:r>
          </w:p>
        </w:tc>
        <w:tc>
          <w:tcPr>
            <w:tcW w:w="3801" w:type="dxa"/>
            <w:tcBorders/>
            <w:vAlign w:val="center"/>
          </w:tcPr>
          <w:p>
            <w:pPr>
              <w:pStyle w:val="Normal"/>
              <w:spacing w:before="0" w:after="40"/>
              <w:rPr/>
            </w:pPr>
            <w:r>
              <w:rPr>
                <w:sz w:val="18"/>
              </w:rPr>
              <w:t>lake/bronze/orders_raw</w:t>
            </w:r>
          </w:p>
        </w:tc>
      </w:tr>
      <w:tr>
        <w:trPr/>
        <w:tc>
          <w:tcPr>
            <w:tcW w:w="760" w:type="dxa"/>
            <w:tcBorders/>
            <w:vAlign w:val="center"/>
          </w:tcPr>
          <w:p>
            <w:pPr>
              <w:pStyle w:val="Normal"/>
              <w:spacing w:before="0" w:after="40"/>
              <w:rPr/>
            </w:pPr>
            <w:r>
              <w:rPr>
                <w:sz w:val="18"/>
              </w:rPr>
              <w:t>05</w:t>
            </w:r>
          </w:p>
        </w:tc>
        <w:tc>
          <w:tcPr>
            <w:tcW w:w="1799" w:type="dxa"/>
            <w:tcBorders/>
            <w:vAlign w:val="center"/>
          </w:tcPr>
          <w:p>
            <w:pPr>
              <w:pStyle w:val="Normal"/>
              <w:spacing w:before="0" w:after="40"/>
              <w:rPr/>
            </w:pPr>
            <w:r>
              <w:rPr>
                <w:sz w:val="18"/>
              </w:rPr>
              <w:t>Bronze</w:t>
            </w:r>
          </w:p>
        </w:tc>
        <w:tc>
          <w:tcPr>
            <w:tcW w:w="3000" w:type="dxa"/>
            <w:tcBorders/>
            <w:vAlign w:val="center"/>
          </w:tcPr>
          <w:p>
            <w:pPr>
              <w:pStyle w:val="Normal"/>
              <w:spacing w:before="0" w:after="40"/>
              <w:rPr/>
            </w:pPr>
            <w:r>
              <w:rPr>
                <w:sz w:val="18"/>
              </w:rPr>
              <w:t>Bronze Schema Drift Profile</w:t>
            </w:r>
          </w:p>
        </w:tc>
        <w:tc>
          <w:tcPr>
            <w:tcW w:w="3801" w:type="dxa"/>
            <w:tcBorders/>
            <w:vAlign w:val="center"/>
          </w:tcPr>
          <w:p>
            <w:pPr>
              <w:pStyle w:val="Normal"/>
              <w:spacing w:before="0" w:after="40"/>
              <w:rPr/>
            </w:pPr>
            <w:r>
              <w:rPr>
                <w:sz w:val="18"/>
              </w:rPr>
              <w:t>output/lab_05_bronze_schema_profile</w:t>
            </w:r>
          </w:p>
        </w:tc>
      </w:tr>
      <w:tr>
        <w:trPr/>
        <w:tc>
          <w:tcPr>
            <w:tcW w:w="760" w:type="dxa"/>
            <w:tcBorders/>
            <w:vAlign w:val="center"/>
          </w:tcPr>
          <w:p>
            <w:pPr>
              <w:pStyle w:val="Normal"/>
              <w:spacing w:before="0" w:after="40"/>
              <w:rPr/>
            </w:pPr>
            <w:r>
              <w:rPr>
                <w:sz w:val="18"/>
              </w:rPr>
              <w:t>06</w:t>
            </w:r>
          </w:p>
        </w:tc>
        <w:tc>
          <w:tcPr>
            <w:tcW w:w="1799" w:type="dxa"/>
            <w:tcBorders/>
            <w:vAlign w:val="center"/>
          </w:tcPr>
          <w:p>
            <w:pPr>
              <w:pStyle w:val="Normal"/>
              <w:spacing w:before="0" w:after="40"/>
              <w:rPr/>
            </w:pPr>
            <w:r>
              <w:rPr>
                <w:sz w:val="18"/>
              </w:rPr>
              <w:t>Silver</w:t>
            </w:r>
          </w:p>
        </w:tc>
        <w:tc>
          <w:tcPr>
            <w:tcW w:w="3000" w:type="dxa"/>
            <w:tcBorders/>
            <w:vAlign w:val="center"/>
          </w:tcPr>
          <w:p>
            <w:pPr>
              <w:pStyle w:val="Normal"/>
              <w:spacing w:before="0" w:after="40"/>
              <w:rPr/>
            </w:pPr>
            <w:r>
              <w:rPr>
                <w:sz w:val="18"/>
              </w:rPr>
              <w:t>Silver Cleaning and Standardization</w:t>
            </w:r>
          </w:p>
        </w:tc>
        <w:tc>
          <w:tcPr>
            <w:tcW w:w="3801" w:type="dxa"/>
            <w:tcBorders/>
            <w:vAlign w:val="center"/>
          </w:tcPr>
          <w:p>
            <w:pPr>
              <w:pStyle w:val="Normal"/>
              <w:spacing w:before="0" w:after="40"/>
              <w:rPr/>
            </w:pPr>
            <w:r>
              <w:rPr>
                <w:sz w:val="18"/>
              </w:rPr>
              <w:t>lake/silver/orders_clean_candidate</w:t>
            </w:r>
          </w:p>
        </w:tc>
      </w:tr>
      <w:tr>
        <w:trPr/>
        <w:tc>
          <w:tcPr>
            <w:tcW w:w="760" w:type="dxa"/>
            <w:tcBorders/>
            <w:vAlign w:val="center"/>
          </w:tcPr>
          <w:p>
            <w:pPr>
              <w:pStyle w:val="Normal"/>
              <w:spacing w:before="0" w:after="40"/>
              <w:rPr/>
            </w:pPr>
            <w:r>
              <w:rPr>
                <w:sz w:val="18"/>
              </w:rPr>
              <w:t>07</w:t>
            </w:r>
          </w:p>
        </w:tc>
        <w:tc>
          <w:tcPr>
            <w:tcW w:w="1799" w:type="dxa"/>
            <w:tcBorders/>
            <w:vAlign w:val="center"/>
          </w:tcPr>
          <w:p>
            <w:pPr>
              <w:pStyle w:val="Normal"/>
              <w:spacing w:before="0" w:after="40"/>
              <w:rPr/>
            </w:pPr>
            <w:r>
              <w:rPr>
                <w:sz w:val="18"/>
              </w:rPr>
              <w:t>Silver</w:t>
            </w:r>
          </w:p>
        </w:tc>
        <w:tc>
          <w:tcPr>
            <w:tcW w:w="3000" w:type="dxa"/>
            <w:tcBorders/>
            <w:vAlign w:val="center"/>
          </w:tcPr>
          <w:p>
            <w:pPr>
              <w:pStyle w:val="Normal"/>
              <w:spacing w:before="0" w:after="40"/>
              <w:rPr/>
            </w:pPr>
            <w:r>
              <w:rPr>
                <w:sz w:val="18"/>
              </w:rPr>
              <w:t>Quality Gates and Quarantine</w:t>
            </w:r>
          </w:p>
        </w:tc>
        <w:tc>
          <w:tcPr>
            <w:tcW w:w="3801" w:type="dxa"/>
            <w:tcBorders/>
            <w:vAlign w:val="center"/>
          </w:tcPr>
          <w:p>
            <w:pPr>
              <w:pStyle w:val="Normal"/>
              <w:spacing w:before="0" w:after="40"/>
              <w:rPr/>
            </w:pPr>
            <w:r>
              <w:rPr>
                <w:sz w:val="18"/>
              </w:rPr>
              <w:t>lake/silver/orders_valid and lake/quarantine/orders_invalid</w:t>
            </w:r>
          </w:p>
        </w:tc>
      </w:tr>
      <w:tr>
        <w:trPr/>
        <w:tc>
          <w:tcPr>
            <w:tcW w:w="760" w:type="dxa"/>
            <w:tcBorders/>
            <w:vAlign w:val="center"/>
          </w:tcPr>
          <w:p>
            <w:pPr>
              <w:pStyle w:val="Normal"/>
              <w:spacing w:before="0" w:after="40"/>
              <w:rPr/>
            </w:pPr>
            <w:r>
              <w:rPr>
                <w:sz w:val="18"/>
              </w:rPr>
              <w:t>08</w:t>
            </w:r>
          </w:p>
        </w:tc>
        <w:tc>
          <w:tcPr>
            <w:tcW w:w="1799" w:type="dxa"/>
            <w:tcBorders/>
            <w:vAlign w:val="center"/>
          </w:tcPr>
          <w:p>
            <w:pPr>
              <w:pStyle w:val="Normal"/>
              <w:spacing w:before="0" w:after="40"/>
              <w:rPr/>
            </w:pPr>
            <w:r>
              <w:rPr>
                <w:sz w:val="18"/>
              </w:rPr>
              <w:t>Silver</w:t>
            </w:r>
          </w:p>
        </w:tc>
        <w:tc>
          <w:tcPr>
            <w:tcW w:w="3000" w:type="dxa"/>
            <w:tcBorders/>
            <w:vAlign w:val="center"/>
          </w:tcPr>
          <w:p>
            <w:pPr>
              <w:pStyle w:val="Normal"/>
              <w:spacing w:before="0" w:after="40"/>
              <w:rPr/>
            </w:pPr>
            <w:r>
              <w:rPr>
                <w:sz w:val="18"/>
              </w:rPr>
              <w:t>CDC Latest Order State</w:t>
            </w:r>
          </w:p>
        </w:tc>
        <w:tc>
          <w:tcPr>
            <w:tcW w:w="3801" w:type="dxa"/>
            <w:tcBorders/>
            <w:vAlign w:val="center"/>
          </w:tcPr>
          <w:p>
            <w:pPr>
              <w:pStyle w:val="Normal"/>
              <w:spacing w:before="0" w:after="40"/>
              <w:rPr/>
            </w:pPr>
            <w:r>
              <w:rPr>
                <w:sz w:val="18"/>
              </w:rPr>
              <w:t>lake/silver/orders_current</w:t>
            </w:r>
          </w:p>
        </w:tc>
      </w:tr>
      <w:tr>
        <w:trPr/>
        <w:tc>
          <w:tcPr>
            <w:tcW w:w="760" w:type="dxa"/>
            <w:tcBorders/>
            <w:vAlign w:val="center"/>
          </w:tcPr>
          <w:p>
            <w:pPr>
              <w:pStyle w:val="Normal"/>
              <w:spacing w:before="0" w:after="40"/>
              <w:rPr/>
            </w:pPr>
            <w:r>
              <w:rPr>
                <w:sz w:val="18"/>
              </w:rPr>
              <w:t>09</w:t>
            </w:r>
          </w:p>
        </w:tc>
        <w:tc>
          <w:tcPr>
            <w:tcW w:w="1799" w:type="dxa"/>
            <w:tcBorders/>
            <w:vAlign w:val="center"/>
          </w:tcPr>
          <w:p>
            <w:pPr>
              <w:pStyle w:val="Normal"/>
              <w:spacing w:before="0" w:after="40"/>
              <w:rPr/>
            </w:pPr>
            <w:r>
              <w:rPr>
                <w:sz w:val="18"/>
              </w:rPr>
              <w:t>Silver</w:t>
            </w:r>
          </w:p>
        </w:tc>
        <w:tc>
          <w:tcPr>
            <w:tcW w:w="3000" w:type="dxa"/>
            <w:tcBorders/>
            <w:vAlign w:val="center"/>
          </w:tcPr>
          <w:p>
            <w:pPr>
              <w:pStyle w:val="Normal"/>
              <w:spacing w:before="0" w:after="40"/>
              <w:rPr/>
            </w:pPr>
            <w:r>
              <w:rPr>
                <w:sz w:val="18"/>
              </w:rPr>
              <w:t>Dimension Enrichment</w:t>
            </w:r>
          </w:p>
        </w:tc>
        <w:tc>
          <w:tcPr>
            <w:tcW w:w="3801" w:type="dxa"/>
            <w:tcBorders/>
            <w:vAlign w:val="center"/>
          </w:tcPr>
          <w:p>
            <w:pPr>
              <w:pStyle w:val="Normal"/>
              <w:spacing w:before="0" w:after="40"/>
              <w:rPr/>
            </w:pPr>
            <w:r>
              <w:rPr>
                <w:sz w:val="18"/>
              </w:rPr>
              <w:t>lake/silver/orders_enriched</w:t>
            </w:r>
          </w:p>
        </w:tc>
      </w:tr>
      <w:tr>
        <w:trPr/>
        <w:tc>
          <w:tcPr>
            <w:tcW w:w="760" w:type="dxa"/>
            <w:tcBorders/>
            <w:vAlign w:val="center"/>
          </w:tcPr>
          <w:p>
            <w:pPr>
              <w:pStyle w:val="Normal"/>
              <w:spacing w:before="0" w:after="40"/>
              <w:rPr/>
            </w:pPr>
            <w:r>
              <w:rPr>
                <w:sz w:val="18"/>
              </w:rPr>
              <w:t>10</w:t>
            </w:r>
          </w:p>
        </w:tc>
        <w:tc>
          <w:tcPr>
            <w:tcW w:w="1799" w:type="dxa"/>
            <w:tcBorders/>
            <w:vAlign w:val="center"/>
          </w:tcPr>
          <w:p>
            <w:pPr>
              <w:pStyle w:val="Normal"/>
              <w:spacing w:before="0" w:after="40"/>
              <w:rPr/>
            </w:pPr>
            <w:r>
              <w:rPr>
                <w:sz w:val="18"/>
              </w:rPr>
              <w:t>Gold</w:t>
            </w:r>
          </w:p>
        </w:tc>
        <w:tc>
          <w:tcPr>
            <w:tcW w:w="3000" w:type="dxa"/>
            <w:tcBorders/>
            <w:vAlign w:val="center"/>
          </w:tcPr>
          <w:p>
            <w:pPr>
              <w:pStyle w:val="Normal"/>
              <w:spacing w:before="0" w:after="40"/>
              <w:rPr/>
            </w:pPr>
            <w:r>
              <w:rPr>
                <w:sz w:val="18"/>
              </w:rPr>
              <w:t>Gold KPIs and Aggregations</w:t>
            </w:r>
          </w:p>
        </w:tc>
        <w:tc>
          <w:tcPr>
            <w:tcW w:w="3801" w:type="dxa"/>
            <w:tcBorders/>
            <w:vAlign w:val="center"/>
          </w:tcPr>
          <w:p>
            <w:pPr>
              <w:pStyle w:val="Normal"/>
              <w:spacing w:before="0" w:after="40"/>
              <w:rPr/>
            </w:pPr>
            <w:r>
              <w:rPr>
                <w:sz w:val="18"/>
              </w:rPr>
              <w:t>lake/gold/daily_revenue, category_revenue and segment_revenue</w:t>
            </w:r>
          </w:p>
        </w:tc>
      </w:tr>
      <w:tr>
        <w:trPr/>
        <w:tc>
          <w:tcPr>
            <w:tcW w:w="760" w:type="dxa"/>
            <w:tcBorders/>
            <w:vAlign w:val="center"/>
          </w:tcPr>
          <w:p>
            <w:pPr>
              <w:pStyle w:val="Normal"/>
              <w:spacing w:before="0" w:after="40"/>
              <w:rPr/>
            </w:pPr>
            <w:r>
              <w:rPr>
                <w:sz w:val="18"/>
              </w:rPr>
              <w:t>11</w:t>
            </w:r>
          </w:p>
        </w:tc>
        <w:tc>
          <w:tcPr>
            <w:tcW w:w="1799" w:type="dxa"/>
            <w:tcBorders/>
            <w:vAlign w:val="center"/>
          </w:tcPr>
          <w:p>
            <w:pPr>
              <w:pStyle w:val="Normal"/>
              <w:spacing w:before="0" w:after="40"/>
              <w:rPr/>
            </w:pPr>
            <w:r>
              <w:rPr>
                <w:sz w:val="18"/>
              </w:rPr>
              <w:t>Cross-layer</w:t>
            </w:r>
          </w:p>
        </w:tc>
        <w:tc>
          <w:tcPr>
            <w:tcW w:w="3000" w:type="dxa"/>
            <w:tcBorders/>
            <w:vAlign w:val="center"/>
          </w:tcPr>
          <w:p>
            <w:pPr>
              <w:pStyle w:val="Normal"/>
              <w:spacing w:before="0" w:after="40"/>
              <w:rPr/>
            </w:pPr>
            <w:r>
              <w:rPr>
                <w:sz w:val="18"/>
              </w:rPr>
              <w:t>Incremental Batch Processing</w:t>
            </w:r>
          </w:p>
        </w:tc>
        <w:tc>
          <w:tcPr>
            <w:tcW w:w="3801" w:type="dxa"/>
            <w:tcBorders/>
            <w:vAlign w:val="center"/>
          </w:tcPr>
          <w:p>
            <w:pPr>
              <w:pStyle w:val="Normal"/>
              <w:spacing w:before="0" w:after="40"/>
              <w:rPr/>
            </w:pPr>
            <w:r>
              <w:rPr>
                <w:sz w:val="18"/>
              </w:rPr>
              <w:t>lake/incremental and state/lab_11_incremental_manifest.json</w:t>
            </w:r>
          </w:p>
        </w:tc>
      </w:tr>
      <w:tr>
        <w:trPr/>
        <w:tc>
          <w:tcPr>
            <w:tcW w:w="760" w:type="dxa"/>
            <w:tcBorders/>
            <w:vAlign w:val="center"/>
          </w:tcPr>
          <w:p>
            <w:pPr>
              <w:pStyle w:val="Normal"/>
              <w:spacing w:before="0" w:after="40"/>
              <w:rPr/>
            </w:pPr>
            <w:r>
              <w:rPr>
                <w:sz w:val="18"/>
              </w:rPr>
              <w:t>12</w:t>
            </w:r>
          </w:p>
        </w:tc>
        <w:tc>
          <w:tcPr>
            <w:tcW w:w="1799" w:type="dxa"/>
            <w:tcBorders/>
            <w:vAlign w:val="center"/>
          </w:tcPr>
          <w:p>
            <w:pPr>
              <w:pStyle w:val="Normal"/>
              <w:spacing w:before="0" w:after="40"/>
              <w:rPr/>
            </w:pPr>
            <w:r>
              <w:rPr>
                <w:sz w:val="18"/>
              </w:rPr>
              <w:t>End to end</w:t>
            </w:r>
          </w:p>
        </w:tc>
        <w:tc>
          <w:tcPr>
            <w:tcW w:w="3000" w:type="dxa"/>
            <w:tcBorders/>
            <w:vAlign w:val="center"/>
          </w:tcPr>
          <w:p>
            <w:pPr>
              <w:pStyle w:val="Normal"/>
              <w:spacing w:before="0" w:after="40"/>
              <w:rPr/>
            </w:pPr>
            <w:r>
              <w:rPr>
                <w:sz w:val="18"/>
              </w:rPr>
              <w:t>Full Medallion Pipeline</w:t>
            </w:r>
          </w:p>
        </w:tc>
        <w:tc>
          <w:tcPr>
            <w:tcW w:w="3801" w:type="dxa"/>
            <w:tcBorders/>
            <w:vAlign w:val="center"/>
          </w:tcPr>
          <w:p>
            <w:pPr>
              <w:pStyle w:val="Normal"/>
              <w:spacing w:before="0" w:after="40"/>
              <w:rPr/>
            </w:pPr>
            <w:r>
              <w:rPr>
                <w:sz w:val="18"/>
              </w:rPr>
              <w:t>lake/ and state/lab_12_run_manifest.json</w:t>
            </w:r>
          </w:p>
        </w:tc>
      </w:tr>
    </w:tbl>
    <w:p>
      <w:pPr>
        <w:pStyle w:val="Heading1"/>
        <w:rPr/>
      </w:pPr>
      <w:r>
        <w:rPr/>
        <w:t>Environment Setup</w:t>
      </w:r>
    </w:p>
    <w:p>
      <w:pPr>
        <w:pStyle w:val="Normal"/>
        <w:rPr/>
      </w:pPr>
      <w:r>
        <w:rPr/>
        <w:t>Work from the Day 7 lab folder:</w:t>
      </w:r>
    </w:p>
    <w:p>
      <w:pPr>
        <w:pStyle w:val="Normal"/>
        <w:spacing w:before="40" w:after="100"/>
        <w:ind w:start="288"/>
        <w:rPr>
          <w:rFonts w:ascii="Consolas" w:hAnsi="Consolas"/>
          <w:color w:val="141414"/>
          <w:sz w:val="19"/>
        </w:rPr>
      </w:pPr>
      <w:r>
        <w:rPr>
          <w:rFonts w:ascii="Consolas" w:hAnsi="Consolas"/>
          <w:color w:val="141414"/>
          <w:sz w:val="19"/>
        </w:rPr>
        <w:t>cd Week_02\Day_07\Lab_Files</w:t>
      </w:r>
    </w:p>
    <w:p>
      <w:pPr>
        <w:pStyle w:val="Normal"/>
        <w:spacing w:before="40" w:after="100"/>
        <w:ind w:start="288"/>
        <w:rPr>
          <w:rFonts w:ascii="Consolas" w:hAnsi="Consolas"/>
          <w:color w:val="141414"/>
          <w:sz w:val="19"/>
        </w:rPr>
      </w:pPr>
      <w:r>
        <w:rPr>
          <w:rFonts w:ascii="Consolas" w:hAnsi="Consolas"/>
          <w:color w:val="141414"/>
          <w:sz w:val="19"/>
        </w:rPr>
      </w:r>
    </w:p>
    <w:p>
      <w:pPr>
        <w:pStyle w:val="Normal"/>
        <w:spacing w:before="40" w:after="100"/>
        <w:ind w:start="288"/>
        <w:rPr>
          <w:rFonts w:ascii="Consolas" w:hAnsi="Consolas"/>
          <w:color w:val="141414"/>
          <w:sz w:val="19"/>
        </w:rPr>
      </w:pPr>
      <w:r>
        <w:rPr>
          <w:rFonts w:ascii="Consolas" w:hAnsi="Consolas"/>
          <w:color w:val="141414"/>
          <w:sz w:val="19"/>
        </w:rPr>
        <w:t>python -m venv .venv</w:t>
      </w:r>
    </w:p>
    <w:p>
      <w:pPr>
        <w:pStyle w:val="Normal"/>
        <w:spacing w:before="40" w:after="100"/>
        <w:ind w:start="288"/>
        <w:rPr>
          <w:rFonts w:ascii="Consolas" w:hAnsi="Consolas"/>
          <w:color w:val="141414"/>
          <w:sz w:val="19"/>
        </w:rPr>
      </w:pPr>
      <w:r>
        <w:rPr>
          <w:rFonts w:ascii="Consolas" w:hAnsi="Consolas"/>
          <w:color w:val="141414"/>
          <w:sz w:val="19"/>
        </w:rPr>
        <w:t>Windows</w:t>
      </w:r>
    </w:p>
    <w:p>
      <w:pPr>
        <w:pStyle w:val="Normal"/>
        <w:spacing w:before="40" w:after="100"/>
        <w:ind w:start="288"/>
        <w:rPr>
          <w:rFonts w:ascii="Consolas" w:hAnsi="Consolas"/>
          <w:color w:val="141414"/>
          <w:sz w:val="19"/>
        </w:rPr>
      </w:pPr>
      <w:r>
        <w:rPr>
          <w:rFonts w:ascii="Consolas" w:hAnsi="Consolas"/>
          <w:color w:val="141414"/>
          <w:sz w:val="19"/>
        </w:rPr>
        <w:t>.venv\Scripts\activate</w:t>
      </w:r>
    </w:p>
    <w:p>
      <w:pPr>
        <w:pStyle w:val="Normal"/>
        <w:spacing w:before="40" w:after="100"/>
        <w:ind w:start="288"/>
        <w:rPr>
          <w:rFonts w:ascii="Consolas" w:hAnsi="Consolas"/>
          <w:color w:val="141414"/>
          <w:sz w:val="19"/>
        </w:rPr>
      </w:pPr>
      <w:r>
        <w:rPr>
          <w:rFonts w:ascii="Consolas" w:hAnsi="Consolas"/>
          <w:color w:val="141414"/>
          <w:sz w:val="19"/>
        </w:rPr>
        <w:t>Linux</w:t>
      </w:r>
    </w:p>
    <w:p>
      <w:pPr>
        <w:pStyle w:val="Normal"/>
        <w:spacing w:before="40" w:after="100"/>
        <w:ind w:start="288"/>
        <w:rPr>
          <w:rFonts w:ascii="Consolas" w:hAnsi="Consolas"/>
          <w:color w:val="141414"/>
          <w:sz w:val="19"/>
        </w:rPr>
      </w:pPr>
      <w:r>
        <w:rPr>
          <w:rFonts w:ascii="Consolas" w:hAnsi="Consolas"/>
          <w:color w:val="141414"/>
          <w:sz w:val="19"/>
        </w:rPr>
        <w:t>.venv/bin/activate</w:t>
      </w:r>
    </w:p>
    <w:p>
      <w:pPr>
        <w:pStyle w:val="Normal"/>
        <w:rPr/>
      </w:pPr>
      <w:r>
        <w:rPr/>
        <w:t>Generate the classroom source data. The data folder is intentionally runtime-generated.</w:t>
      </w:r>
    </w:p>
    <w:p>
      <w:pPr>
        <w:pStyle w:val="Normal"/>
        <w:spacing w:before="40" w:after="100"/>
        <w:ind w:start="288"/>
        <w:rPr/>
      </w:pPr>
      <w:r>
        <w:rPr>
          <w:rFonts w:ascii="Consolas" w:hAnsi="Consolas"/>
          <w:color w:val="141414"/>
          <w:sz w:val="19"/>
        </w:rPr>
        <w:t>python generate_data.py</w:t>
      </w:r>
    </w:p>
    <w:p>
      <w:pPr>
        <w:pStyle w:val="Normal"/>
        <w:rPr/>
      </w:pPr>
      <w:r>
        <w:rPr/>
        <w:t>Start Spark. The master UI is available at http://localhost:8081.</w:t>
      </w:r>
    </w:p>
    <w:p>
      <w:pPr>
        <w:pStyle w:val="Normal"/>
        <w:spacing w:before="40" w:after="100"/>
        <w:ind w:start="288"/>
        <w:rPr/>
      </w:pPr>
      <w:r>
        <w:rPr>
          <w:rFonts w:ascii="Consolas" w:hAnsi="Consolas"/>
          <w:color w:val="141414"/>
          <w:sz w:val="19"/>
        </w:rPr>
        <w:t>docker compose -p day7_lab up -d spark-master spark-worker</w:t>
      </w:r>
    </w:p>
    <w:p>
      <w:pPr>
        <w:pStyle w:val="Normal"/>
        <w:rPr/>
      </w:pPr>
      <w:r>
        <w:rPr/>
        <w:t>Run a lab by number. This wrapper keeps the command short for students.</w:t>
      </w:r>
    </w:p>
    <w:p>
      <w:pPr>
        <w:pStyle w:val="Normal"/>
        <w:spacing w:before="40" w:after="100"/>
        <w:ind w:start="288"/>
        <w:rPr/>
      </w:pPr>
      <w:r>
        <w:rPr>
          <w:rFonts w:ascii="Consolas" w:hAnsi="Consolas"/>
          <w:color w:val="141414"/>
          <w:sz w:val="19"/>
        </w:rPr>
        <w:t>python run_lab.py 01</w:t>
      </w:r>
    </w:p>
    <w:p>
      <w:pPr>
        <w:pStyle w:val="Heading1"/>
        <w:rPr/>
      </w:pPr>
      <w:r>
        <w:rPr/>
        <w:t>Optional Jupyter Notebook Companion Track</w:t>
      </w:r>
    </w:p>
    <w:p>
      <w:pPr>
        <w:pStyle w:val="Normal"/>
        <w:rPr/>
      </w:pPr>
      <w:r>
        <w:rPr/>
        <w:t>Use the notebooks when you want a more visual walkthrough of the same Day 7 labs. They are companion materials only; they do not replace Lab_Files/labs or the run_lab.py Docker flow.</w:t>
      </w:r>
    </w:p>
    <w:p>
      <w:pPr>
        <w:pStyle w:val="Normal"/>
        <w:rPr/>
      </w:pPr>
      <w:r>
        <w:rPr/>
        <w:t>Notebook folder: Lab_Files/Jupyter_Notebooks</w:t>
      </w:r>
    </w:p>
    <w:p>
      <w:pPr>
        <w:pStyle w:val="Normal"/>
        <w:rPr/>
      </w:pPr>
      <w:r>
        <w:rPr/>
        <w:t>Start here: Lab_Files/Jupyter_Notebooks/README.md</w:t>
      </w:r>
    </w:p>
    <w:p>
      <w:pPr>
        <w:pStyle w:val="Normal"/>
        <w:rPr/>
      </w:pPr>
      <w:r>
        <w:rPr/>
        <w:t>Open from the Day 7 root folder:</w:t>
      </w:r>
    </w:p>
    <w:p>
      <w:pPr>
        <w:pStyle w:val="Normal"/>
        <w:rPr/>
      </w:pPr>
      <w:r>
        <w:rPr/>
        <w:t>jupyter lab Lab_Files/Jupyter_Notebooks</w:t>
      </w:r>
    </w:p>
    <w:p>
      <w:pPr>
        <w:pStyle w:val="Normal"/>
        <w:rPr/>
      </w:pPr>
      <w:r>
        <w:rPr/>
        <w:t>Notebook sequence: lab_01_spark_dataframe_basics.ipynb through lab_12_full_medallion_pipeline.ipynb. Labs 05 to 10 expect earlier layer outputs, while Labs 11 and 12 are self-contained orchestration walkthroughs.</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1799"/>
        <w:gridCol w:w="2201"/>
        <w:gridCol w:w="2099"/>
        <w:gridCol w:w="3261"/>
      </w:tblGrid>
      <w:tr>
        <w:trPr/>
        <w:tc>
          <w:tcPr>
            <w:tcW w:w="1799" w:type="dxa"/>
            <w:tcBorders/>
            <w:shd w:fill="E8EEF5" w:val="clear"/>
            <w:vAlign w:val="center"/>
          </w:tcPr>
          <w:p>
            <w:pPr>
              <w:pStyle w:val="Normal"/>
              <w:spacing w:before="0" w:after="40"/>
              <w:rPr/>
            </w:pPr>
            <w:r>
              <w:rPr>
                <w:b/>
                <w:color w:val="1F4D78"/>
                <w:sz w:val="18"/>
              </w:rPr>
              <w:t>Service</w:t>
            </w:r>
          </w:p>
        </w:tc>
        <w:tc>
          <w:tcPr>
            <w:tcW w:w="2201" w:type="dxa"/>
            <w:tcBorders/>
            <w:shd w:fill="E8EEF5" w:val="clear"/>
            <w:vAlign w:val="center"/>
          </w:tcPr>
          <w:p>
            <w:pPr>
              <w:pStyle w:val="Normal"/>
              <w:spacing w:before="0" w:after="40"/>
              <w:rPr/>
            </w:pPr>
            <w:r>
              <w:rPr>
                <w:b/>
                <w:color w:val="1F4D78"/>
                <w:sz w:val="18"/>
              </w:rPr>
              <w:t>Container</w:t>
            </w:r>
          </w:p>
        </w:tc>
        <w:tc>
          <w:tcPr>
            <w:tcW w:w="2099" w:type="dxa"/>
            <w:tcBorders/>
            <w:shd w:fill="E8EEF5" w:val="clear"/>
            <w:vAlign w:val="center"/>
          </w:tcPr>
          <w:p>
            <w:pPr>
              <w:pStyle w:val="Normal"/>
              <w:spacing w:before="0" w:after="40"/>
              <w:rPr/>
            </w:pPr>
            <w:r>
              <w:rPr>
                <w:b/>
                <w:color w:val="1F4D78"/>
                <w:sz w:val="18"/>
              </w:rPr>
              <w:t>URL or port</w:t>
            </w:r>
          </w:p>
        </w:tc>
        <w:tc>
          <w:tcPr>
            <w:tcW w:w="3261" w:type="dxa"/>
            <w:tcBorders/>
            <w:shd w:fill="E8EEF5" w:val="clear"/>
            <w:vAlign w:val="center"/>
          </w:tcPr>
          <w:p>
            <w:pPr>
              <w:pStyle w:val="Normal"/>
              <w:spacing w:before="0" w:after="40"/>
              <w:rPr/>
            </w:pPr>
            <w:r>
              <w:rPr>
                <w:b/>
                <w:color w:val="1F4D78"/>
                <w:sz w:val="18"/>
              </w:rPr>
              <w:t>Purpose</w:t>
            </w:r>
          </w:p>
        </w:tc>
      </w:tr>
      <w:tr>
        <w:trPr/>
        <w:tc>
          <w:tcPr>
            <w:tcW w:w="1799" w:type="dxa"/>
            <w:tcBorders/>
            <w:vAlign w:val="center"/>
          </w:tcPr>
          <w:p>
            <w:pPr>
              <w:pStyle w:val="Normal"/>
              <w:spacing w:before="0" w:after="40"/>
              <w:rPr/>
            </w:pPr>
            <w:r>
              <w:rPr>
                <w:sz w:val="18"/>
              </w:rPr>
              <w:t>Spark master</w:t>
            </w:r>
          </w:p>
        </w:tc>
        <w:tc>
          <w:tcPr>
            <w:tcW w:w="2201" w:type="dxa"/>
            <w:tcBorders/>
            <w:vAlign w:val="center"/>
          </w:tcPr>
          <w:p>
            <w:pPr>
              <w:pStyle w:val="Normal"/>
              <w:spacing w:before="0" w:after="40"/>
              <w:rPr/>
            </w:pPr>
            <w:r>
              <w:rPr>
                <w:sz w:val="18"/>
              </w:rPr>
              <w:t>day7-spark-master</w:t>
            </w:r>
          </w:p>
        </w:tc>
        <w:tc>
          <w:tcPr>
            <w:tcW w:w="2099" w:type="dxa"/>
            <w:tcBorders/>
            <w:vAlign w:val="center"/>
          </w:tcPr>
          <w:p>
            <w:pPr>
              <w:pStyle w:val="Normal"/>
              <w:spacing w:before="0" w:after="40"/>
              <w:rPr/>
            </w:pPr>
            <w:r>
              <w:rPr>
                <w:sz w:val="18"/>
              </w:rPr>
              <w:t>http://localhost:8081</w:t>
            </w:r>
          </w:p>
        </w:tc>
        <w:tc>
          <w:tcPr>
            <w:tcW w:w="3261" w:type="dxa"/>
            <w:tcBorders/>
            <w:vAlign w:val="center"/>
          </w:tcPr>
          <w:p>
            <w:pPr>
              <w:pStyle w:val="Normal"/>
              <w:spacing w:before="0" w:after="40"/>
              <w:rPr/>
            </w:pPr>
            <w:r>
              <w:rPr>
                <w:sz w:val="18"/>
              </w:rPr>
              <w:t>Cluster manager and execution UI.</w:t>
            </w:r>
          </w:p>
        </w:tc>
      </w:tr>
      <w:tr>
        <w:trPr/>
        <w:tc>
          <w:tcPr>
            <w:tcW w:w="1799" w:type="dxa"/>
            <w:tcBorders/>
            <w:vAlign w:val="center"/>
          </w:tcPr>
          <w:p>
            <w:pPr>
              <w:pStyle w:val="Normal"/>
              <w:spacing w:before="0" w:after="40"/>
              <w:rPr/>
            </w:pPr>
            <w:r>
              <w:rPr>
                <w:sz w:val="18"/>
              </w:rPr>
              <w:t>Spark worker</w:t>
            </w:r>
          </w:p>
        </w:tc>
        <w:tc>
          <w:tcPr>
            <w:tcW w:w="2201" w:type="dxa"/>
            <w:tcBorders/>
            <w:vAlign w:val="center"/>
          </w:tcPr>
          <w:p>
            <w:pPr>
              <w:pStyle w:val="Normal"/>
              <w:spacing w:before="0" w:after="40"/>
              <w:rPr/>
            </w:pPr>
            <w:r>
              <w:rPr>
                <w:sz w:val="18"/>
              </w:rPr>
              <w:t>day7-spark-worker</w:t>
            </w:r>
          </w:p>
        </w:tc>
        <w:tc>
          <w:tcPr>
            <w:tcW w:w="2099" w:type="dxa"/>
            <w:tcBorders/>
            <w:vAlign w:val="center"/>
          </w:tcPr>
          <w:p>
            <w:pPr>
              <w:pStyle w:val="Normal"/>
              <w:spacing w:before="0" w:after="40"/>
              <w:rPr/>
            </w:pPr>
            <w:r>
              <w:rPr>
                <w:sz w:val="18"/>
              </w:rPr>
              <w:t>http://localhost:8083</w:t>
            </w:r>
          </w:p>
        </w:tc>
        <w:tc>
          <w:tcPr>
            <w:tcW w:w="3261" w:type="dxa"/>
            <w:tcBorders/>
            <w:vAlign w:val="center"/>
          </w:tcPr>
          <w:p>
            <w:pPr>
              <w:pStyle w:val="Normal"/>
              <w:spacing w:before="0" w:after="40"/>
              <w:rPr/>
            </w:pPr>
            <w:r>
              <w:rPr>
                <w:sz w:val="18"/>
              </w:rPr>
              <w:t>Executes Spark tasks.</w:t>
            </w:r>
          </w:p>
        </w:tc>
      </w:tr>
      <w:tr>
        <w:trPr/>
        <w:tc>
          <w:tcPr>
            <w:tcW w:w="1799" w:type="dxa"/>
            <w:tcBorders/>
            <w:vAlign w:val="center"/>
          </w:tcPr>
          <w:p>
            <w:pPr>
              <w:pStyle w:val="Normal"/>
              <w:spacing w:before="0" w:after="40"/>
              <w:rPr/>
            </w:pPr>
            <w:r>
              <w:rPr>
                <w:sz w:val="18"/>
              </w:rPr>
              <w:t>MinIO optional</w:t>
            </w:r>
          </w:p>
        </w:tc>
        <w:tc>
          <w:tcPr>
            <w:tcW w:w="2201" w:type="dxa"/>
            <w:tcBorders/>
            <w:vAlign w:val="center"/>
          </w:tcPr>
          <w:p>
            <w:pPr>
              <w:pStyle w:val="Normal"/>
              <w:spacing w:before="0" w:after="40"/>
              <w:rPr/>
            </w:pPr>
            <w:r>
              <w:rPr>
                <w:sz w:val="18"/>
              </w:rPr>
              <w:t>day7-minio</w:t>
            </w:r>
          </w:p>
        </w:tc>
        <w:tc>
          <w:tcPr>
            <w:tcW w:w="2099" w:type="dxa"/>
            <w:tcBorders/>
            <w:vAlign w:val="center"/>
          </w:tcPr>
          <w:p>
            <w:pPr>
              <w:pStyle w:val="Normal"/>
              <w:spacing w:before="0" w:after="40"/>
              <w:rPr/>
            </w:pPr>
            <w:r>
              <w:rPr>
                <w:sz w:val="18"/>
              </w:rPr>
              <w:t>http://localhost:9001</w:t>
            </w:r>
          </w:p>
        </w:tc>
        <w:tc>
          <w:tcPr>
            <w:tcW w:w="3261" w:type="dxa"/>
            <w:tcBorders/>
            <w:vAlign w:val="center"/>
          </w:tcPr>
          <w:p>
            <w:pPr>
              <w:pStyle w:val="Normal"/>
              <w:spacing w:before="0" w:after="40"/>
              <w:rPr/>
            </w:pPr>
            <w:r>
              <w:rPr>
                <w:sz w:val="18"/>
              </w:rPr>
              <w:t>Optional object-store upload after Lab 12.</w:t>
            </w:r>
          </w:p>
        </w:tc>
      </w:tr>
      <w:tr>
        <w:trPr/>
        <w:tc>
          <w:tcPr>
            <w:tcW w:w="1799" w:type="dxa"/>
            <w:tcBorders/>
            <w:vAlign w:val="center"/>
          </w:tcPr>
          <w:p>
            <w:pPr>
              <w:pStyle w:val="Normal"/>
              <w:spacing w:before="0" w:after="40"/>
              <w:rPr/>
            </w:pPr>
            <w:r>
              <w:rPr>
                <w:sz w:val="18"/>
              </w:rPr>
              <w:t>Kafka optional</w:t>
            </w:r>
          </w:p>
        </w:tc>
        <w:tc>
          <w:tcPr>
            <w:tcW w:w="2201" w:type="dxa"/>
            <w:tcBorders/>
            <w:vAlign w:val="center"/>
          </w:tcPr>
          <w:p>
            <w:pPr>
              <w:pStyle w:val="Normal"/>
              <w:spacing w:before="0" w:after="40"/>
              <w:rPr/>
            </w:pPr>
            <w:r>
              <w:rPr>
                <w:sz w:val="18"/>
              </w:rPr>
              <w:t>day7-kafka</w:t>
            </w:r>
          </w:p>
        </w:tc>
        <w:tc>
          <w:tcPr>
            <w:tcW w:w="2099" w:type="dxa"/>
            <w:tcBorders/>
            <w:vAlign w:val="center"/>
          </w:tcPr>
          <w:p>
            <w:pPr>
              <w:pStyle w:val="Normal"/>
              <w:spacing w:before="0" w:after="40"/>
              <w:rPr/>
            </w:pPr>
            <w:r>
              <w:rPr>
                <w:sz w:val="18"/>
              </w:rPr>
              <w:t>localhost:9092</w:t>
            </w:r>
          </w:p>
        </w:tc>
        <w:tc>
          <w:tcPr>
            <w:tcW w:w="3261" w:type="dxa"/>
            <w:tcBorders/>
            <w:vAlign w:val="center"/>
          </w:tcPr>
          <w:p>
            <w:pPr>
              <w:pStyle w:val="Normal"/>
              <w:spacing w:before="0" w:after="40"/>
              <w:rPr/>
            </w:pPr>
            <w:r>
              <w:rPr>
                <w:sz w:val="18"/>
              </w:rPr>
              <w:t>Available for instructor extensions.</w:t>
            </w:r>
          </w:p>
        </w:tc>
      </w:tr>
    </w:tbl>
    <w:p>
      <w:pPr>
        <w:pStyle w:val="Heading1"/>
        <w:rPr>
          <w:rFonts w:ascii="Consolas" w:hAnsi="Consolas"/>
          <w:color w:val="141414"/>
          <w:sz w:val="19"/>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pPr>
      <w:r>
        <w:rPr/>
      </w:r>
    </w:p>
    <w:p>
      <w:pPr>
        <w:pStyle w:val="Heading1"/>
        <w:rPr/>
      </w:pPr>
      <w:r>
        <w:rPr/>
        <w:t>Lab Instructions</w:t>
      </w:r>
    </w:p>
    <w:p>
      <w:pPr>
        <w:pStyle w:val="Heading2"/>
        <w:rPr/>
      </w:pPr>
      <w:r>
        <w:rPr/>
        <w:t>Lab 01 - Spark DataFrame Basics</w:t>
      </w:r>
    </w:p>
    <w:p>
      <w:pPr>
        <w:pStyle w:val="Normal"/>
        <w:rPr/>
      </w:pPr>
      <w:r>
        <w:rPr/>
        <w:t>Layer focus: Spark fundamentals</w:t>
      </w:r>
    </w:p>
    <w:p>
      <w:pPr>
        <w:pStyle w:val="Normal"/>
        <w:rPr/>
      </w:pPr>
      <w:r>
        <w:rPr/>
        <w:t>Purpose: Start Spark, read a CSV with an explicit schema, normalize a few fields and trigger the first action.</w:t>
      </w:r>
    </w:p>
    <w:p>
      <w:pPr>
        <w:pStyle w:val="Normal"/>
        <w:rPr/>
      </w:pPr>
      <w:r>
        <w:rPr/>
        <w:t>Run:</w:t>
      </w:r>
    </w:p>
    <w:p>
      <w:pPr>
        <w:pStyle w:val="Normal"/>
        <w:spacing w:before="40" w:after="100"/>
        <w:ind w:start="288"/>
        <w:rPr/>
      </w:pPr>
      <w:r>
        <w:rPr>
          <w:rFonts w:ascii="Consolas" w:hAnsi="Consolas"/>
          <w:color w:val="141414"/>
          <w:sz w:val="19"/>
        </w:rPr>
        <w:t>python run_lab.py 01</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output/lab_01_customers_preview</w:t>
              <w:br/>
              <w:t>Check: 6 customer rows; emails lowercased; signup dates parsed.</w:t>
            </w:r>
          </w:p>
        </w:tc>
        <w:tc>
          <w:tcPr>
            <w:tcW w:w="5261" w:type="dxa"/>
            <w:tcBorders/>
            <w:vAlign w:val="center"/>
          </w:tcPr>
          <w:p>
            <w:pPr>
              <w:pStyle w:val="Normal"/>
              <w:spacing w:before="0" w:after="40"/>
              <w:rPr/>
            </w:pPr>
            <w:r>
              <w:rPr>
                <w:sz w:val="18"/>
              </w:rPr>
              <w:t>SparkSession, DataFrame schema, lazy transformations, actions.</w:t>
            </w:r>
          </w:p>
        </w:tc>
      </w:tr>
    </w:tbl>
    <w:p>
      <w:pPr>
        <w:pStyle w:val="Heading2"/>
        <w:rPr/>
      </w:pPr>
      <w:r>
        <w:rPr/>
        <w:t>Lab 02 - Spark SQL Exploration</w:t>
      </w:r>
    </w:p>
    <w:p>
      <w:pPr>
        <w:pStyle w:val="Normal"/>
        <w:rPr/>
      </w:pPr>
      <w:r>
        <w:rPr/>
        <w:t>Layer focus: Spark fundamentals</w:t>
      </w:r>
    </w:p>
    <w:p>
      <w:pPr>
        <w:pStyle w:val="Normal"/>
        <w:rPr/>
      </w:pPr>
      <w:r>
        <w:rPr/>
        <w:t>Purpose: Create a temporary view over raw order events and summarize status counts with SQL.</w:t>
      </w:r>
    </w:p>
    <w:p>
      <w:pPr>
        <w:pStyle w:val="Normal"/>
        <w:rPr/>
      </w:pPr>
      <w:r>
        <w:rPr/>
        <w:t>Run:</w:t>
      </w:r>
    </w:p>
    <w:p>
      <w:pPr>
        <w:pStyle w:val="Normal"/>
        <w:spacing w:before="40" w:after="100"/>
        <w:ind w:start="288"/>
        <w:rPr/>
      </w:pPr>
      <w:r>
        <w:rPr>
          <w:rFonts w:ascii="Consolas" w:hAnsi="Consolas"/>
          <w:color w:val="141414"/>
          <w:sz w:val="19"/>
        </w:rPr>
        <w:t>python run_lab.py 02</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output/lab_02_status_counts</w:t>
              <w:br/>
              <w:t>Check: 6 batch-1 events grouped into NEW and CANCELLED.</w:t>
            </w:r>
          </w:p>
        </w:tc>
        <w:tc>
          <w:tcPr>
            <w:tcW w:w="5261" w:type="dxa"/>
            <w:tcBorders/>
            <w:vAlign w:val="center"/>
          </w:tcPr>
          <w:p>
            <w:pPr>
              <w:pStyle w:val="Normal"/>
              <w:spacing w:before="0" w:after="40"/>
              <w:rPr/>
            </w:pPr>
            <w:r>
              <w:rPr>
                <w:sz w:val="18"/>
              </w:rPr>
              <w:t>Temporary views, SQL aggregation, SQL/DataFrame interchange.</w:t>
            </w:r>
          </w:p>
        </w:tc>
      </w:tr>
    </w:tbl>
    <w:p>
      <w:pPr>
        <w:pStyle w:val="Heading2"/>
        <w:rPr/>
      </w:pPr>
      <w:r>
        <w:rPr/>
        <w:t>Lab 03 - Storage Formats and Partitions</w:t>
      </w:r>
    </w:p>
    <w:p>
      <w:pPr>
        <w:pStyle w:val="Normal"/>
        <w:rPr/>
      </w:pPr>
      <w:r>
        <w:rPr/>
        <w:t>Layer focus: Spark fundamentals</w:t>
      </w:r>
    </w:p>
    <w:p>
      <w:pPr>
        <w:pStyle w:val="Normal"/>
        <w:rPr/>
      </w:pPr>
      <w:r>
        <w:rPr/>
        <w:t>Purpose: Write order events as partitioned Parquet and read the partitioned files back.</w:t>
      </w:r>
    </w:p>
    <w:p>
      <w:pPr>
        <w:pStyle w:val="Normal"/>
        <w:rPr/>
      </w:pPr>
      <w:r>
        <w:rPr/>
        <w:t>Run:</w:t>
      </w:r>
    </w:p>
    <w:p>
      <w:pPr>
        <w:pStyle w:val="Normal"/>
        <w:spacing w:before="40" w:after="100"/>
        <w:ind w:start="288"/>
        <w:rPr/>
      </w:pPr>
      <w:r>
        <w:rPr>
          <w:rFonts w:ascii="Consolas" w:hAnsi="Consolas"/>
          <w:color w:val="141414"/>
          <w:sz w:val="19"/>
        </w:rPr>
        <w:t>python run_lab.py 03</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lake/playground/orders_by_status_parquet</w:t>
              <w:br/>
              <w:t>Check: Partition folders by status and a CSV summary in output/lab_03_partition_counts.</w:t>
            </w:r>
          </w:p>
        </w:tc>
        <w:tc>
          <w:tcPr>
            <w:tcW w:w="5261" w:type="dxa"/>
            <w:tcBorders/>
            <w:vAlign w:val="center"/>
          </w:tcPr>
          <w:p>
            <w:pPr>
              <w:pStyle w:val="Normal"/>
              <w:spacing w:before="0" w:after="40"/>
              <w:rPr/>
            </w:pPr>
            <w:r>
              <w:rPr>
                <w:sz w:val="18"/>
              </w:rPr>
              <w:t>JSON input, Parquet output, partitionBy, lake file layout.</w:t>
            </w:r>
          </w:p>
        </w:tc>
      </w:tr>
    </w:tbl>
    <w:p>
      <w:pPr>
        <w:pStyle w:val="Heading2"/>
        <w:rPr/>
      </w:pPr>
      <w:r>
        <w:rPr/>
        <w:t>Lab 04 - Bronze Raw Ingestion</w:t>
      </w:r>
    </w:p>
    <w:p>
      <w:pPr>
        <w:pStyle w:val="Normal"/>
        <w:rPr/>
      </w:pPr>
      <w:r>
        <w:rPr/>
        <w:t>Layer focus: Bronze</w:t>
      </w:r>
    </w:p>
    <w:p>
      <w:pPr>
        <w:pStyle w:val="Normal"/>
        <w:rPr/>
      </w:pPr>
      <w:r>
        <w:rPr/>
        <w:t>Purpose: Land all raw order-event batches into Bronze without cleaning away information.</w:t>
      </w:r>
    </w:p>
    <w:p>
      <w:pPr>
        <w:pStyle w:val="Normal"/>
        <w:rPr/>
      </w:pPr>
      <w:r>
        <w:rPr/>
        <w:t>Run:</w:t>
      </w:r>
    </w:p>
    <w:p>
      <w:pPr>
        <w:pStyle w:val="Normal"/>
        <w:spacing w:before="40" w:after="100"/>
        <w:ind w:start="288"/>
        <w:rPr/>
      </w:pPr>
      <w:r>
        <w:rPr>
          <w:rFonts w:ascii="Consolas" w:hAnsi="Consolas"/>
          <w:color w:val="141414"/>
          <w:sz w:val="19"/>
        </w:rPr>
        <w:t>python run_lab.py 04</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lake/bronze/orders_raw</w:t>
              <w:br/>
              <w:t>Check: 12 Bronze rows, source file metadata, ingestion batch id.</w:t>
            </w:r>
          </w:p>
        </w:tc>
        <w:tc>
          <w:tcPr>
            <w:tcW w:w="5261" w:type="dxa"/>
            <w:tcBorders/>
            <w:vAlign w:val="center"/>
          </w:tcPr>
          <w:p>
            <w:pPr>
              <w:pStyle w:val="Normal"/>
              <w:spacing w:before="0" w:after="40"/>
              <w:rPr/>
            </w:pPr>
            <w:r>
              <w:rPr>
                <w:sz w:val="18"/>
              </w:rPr>
              <w:t>Raw zone, append-only thinking, ingestion metadata.</w:t>
            </w:r>
          </w:p>
        </w:tc>
      </w:tr>
    </w:tbl>
    <w:p>
      <w:pPr>
        <w:pStyle w:val="Heading2"/>
        <w:rPr/>
      </w:pPr>
      <w:r>
        <w:rPr/>
        <w:t>Lab 05 - Bronze Schema Drift Profile</w:t>
      </w:r>
    </w:p>
    <w:p>
      <w:pPr>
        <w:pStyle w:val="Normal"/>
        <w:rPr/>
      </w:pPr>
      <w:r>
        <w:rPr/>
        <w:t>Layer focus: Bronze</w:t>
      </w:r>
    </w:p>
    <w:p>
      <w:pPr>
        <w:pStyle w:val="Normal"/>
        <w:rPr/>
      </w:pPr>
      <w:r>
        <w:rPr/>
        <w:t>Purpose: Profile Bronze fields and spot batch-2 optional columns such as coupon_code and delivery_promise.</w:t>
      </w:r>
    </w:p>
    <w:p>
      <w:pPr>
        <w:pStyle w:val="Normal"/>
        <w:rPr/>
      </w:pPr>
      <w:r>
        <w:rPr/>
        <w:t>Run:</w:t>
      </w:r>
    </w:p>
    <w:p>
      <w:pPr>
        <w:pStyle w:val="Normal"/>
        <w:spacing w:before="40" w:after="100"/>
        <w:ind w:start="288"/>
        <w:rPr/>
      </w:pPr>
      <w:r>
        <w:rPr>
          <w:rFonts w:ascii="Consolas" w:hAnsi="Consolas"/>
          <w:color w:val="141414"/>
          <w:sz w:val="19"/>
        </w:rPr>
        <w:t>python run_lab.py 05</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output/lab_05_bronze_schema_profile</w:t>
              <w:br/>
              <w:t>Check: A column profile showing non-null and null counts for every Bronze field.</w:t>
            </w:r>
          </w:p>
        </w:tc>
        <w:tc>
          <w:tcPr>
            <w:tcW w:w="5261" w:type="dxa"/>
            <w:tcBorders/>
            <w:vAlign w:val="center"/>
          </w:tcPr>
          <w:p>
            <w:pPr>
              <w:pStyle w:val="Normal"/>
              <w:spacing w:before="0" w:after="40"/>
              <w:rPr/>
            </w:pPr>
            <w:r>
              <w:rPr>
                <w:sz w:val="18"/>
              </w:rPr>
              <w:t>Schema drift, sparse fields, profiling before transformation.</w:t>
            </w:r>
          </w:p>
        </w:tc>
      </w:tr>
    </w:tbl>
    <w:p>
      <w:pPr>
        <w:pStyle w:val="Heading2"/>
        <w:rPr/>
      </w:pPr>
      <w:r>
        <w:rPr/>
        <w:t>Lab 06 - Silver Cleaning and Standardization</w:t>
      </w:r>
    </w:p>
    <w:p>
      <w:pPr>
        <w:pStyle w:val="Normal"/>
        <w:rPr/>
      </w:pPr>
      <w:r>
        <w:rPr/>
        <w:t>Layer focus: Silver</w:t>
      </w:r>
    </w:p>
    <w:p>
      <w:pPr>
        <w:pStyle w:val="Normal"/>
        <w:rPr/>
      </w:pPr>
      <w:r>
        <w:rPr/>
        <w:t>Purpose: Convert Bronze text and inferred values into consistent types and normalized codes.</w:t>
      </w:r>
    </w:p>
    <w:p>
      <w:pPr>
        <w:pStyle w:val="Normal"/>
        <w:rPr/>
      </w:pPr>
      <w:r>
        <w:rPr/>
        <w:t>Run:</w:t>
      </w:r>
    </w:p>
    <w:p>
      <w:pPr>
        <w:pStyle w:val="Normal"/>
        <w:spacing w:before="40" w:after="100"/>
        <w:ind w:start="288"/>
        <w:rPr/>
      </w:pPr>
      <w:r>
        <w:rPr>
          <w:rFonts w:ascii="Consolas" w:hAnsi="Consolas"/>
          <w:color w:val="141414"/>
          <w:sz w:val="19"/>
        </w:rPr>
        <w:t>python run_lab.py 06</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lake/silver/orders_clean_candidate</w:t>
              <w:br/>
              <w:t>Check: 12 clean-candidate rows with parsed event_time_ts and normalized status/currency.</w:t>
            </w:r>
          </w:p>
        </w:tc>
        <w:tc>
          <w:tcPr>
            <w:tcW w:w="5261" w:type="dxa"/>
            <w:tcBorders/>
            <w:vAlign w:val="center"/>
          </w:tcPr>
          <w:p>
            <w:pPr>
              <w:pStyle w:val="Normal"/>
              <w:spacing w:before="0" w:after="40"/>
              <w:rPr/>
            </w:pPr>
            <w:r>
              <w:rPr>
                <w:sz w:val="18"/>
              </w:rPr>
              <w:t>Timestamp parsing, casting, standard naming, clean candidates.</w:t>
            </w:r>
          </w:p>
        </w:tc>
      </w:tr>
    </w:tbl>
    <w:p>
      <w:pPr>
        <w:pStyle w:val="Heading2"/>
        <w:rPr/>
      </w:pPr>
      <w:r>
        <w:rPr/>
        <w:t>Lab 07 - Quality Gates and Quarantine</w:t>
      </w:r>
    </w:p>
    <w:p>
      <w:pPr>
        <w:pStyle w:val="Normal"/>
        <w:rPr/>
      </w:pPr>
      <w:r>
        <w:rPr/>
        <w:t>Layer focus: Silver</w:t>
      </w:r>
    </w:p>
    <w:p>
      <w:pPr>
        <w:pStyle w:val="Normal"/>
        <w:rPr/>
      </w:pPr>
      <w:r>
        <w:rPr/>
        <w:t>Purpose: Apply data contract rules and split valid records from invalid records.</w:t>
      </w:r>
    </w:p>
    <w:p>
      <w:pPr>
        <w:pStyle w:val="Normal"/>
        <w:rPr/>
      </w:pPr>
      <w:r>
        <w:rPr/>
        <w:t>Run:</w:t>
      </w:r>
    </w:p>
    <w:p>
      <w:pPr>
        <w:pStyle w:val="Normal"/>
        <w:spacing w:before="40" w:after="100"/>
        <w:ind w:start="288"/>
        <w:rPr/>
      </w:pPr>
      <w:r>
        <w:rPr>
          <w:rFonts w:ascii="Consolas" w:hAnsi="Consolas"/>
          <w:color w:val="141414"/>
          <w:sz w:val="19"/>
        </w:rPr>
        <w:t>python run_lab.py 07</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lake/silver/orders_valid and lake/quarantine/orders_invalid</w:t>
              <w:br/>
              <w:t>Check: 10 valid rows and 2 quarantined rows with quality_errors.</w:t>
            </w:r>
          </w:p>
        </w:tc>
        <w:tc>
          <w:tcPr>
            <w:tcW w:w="5261" w:type="dxa"/>
            <w:tcBorders/>
            <w:vAlign w:val="center"/>
          </w:tcPr>
          <w:p>
            <w:pPr>
              <w:pStyle w:val="Normal"/>
              <w:spacing w:before="0" w:after="40"/>
              <w:rPr/>
            </w:pPr>
            <w:r>
              <w:rPr>
                <w:sz w:val="18"/>
              </w:rPr>
              <w:t>Data contracts, quarantine, explainable reject reasons.</w:t>
            </w:r>
          </w:p>
        </w:tc>
      </w:tr>
    </w:tbl>
    <w:p>
      <w:pPr>
        <w:pStyle w:val="Heading2"/>
        <w:rPr/>
      </w:pPr>
      <w:r>
        <w:rPr/>
        <w:t>Lab 08 - CDC Latest Order State</w:t>
      </w:r>
    </w:p>
    <w:p>
      <w:pPr>
        <w:pStyle w:val="Normal"/>
        <w:rPr/>
      </w:pPr>
      <w:r>
        <w:rPr/>
        <w:t>Layer focus: Silver</w:t>
      </w:r>
    </w:p>
    <w:p>
      <w:pPr>
        <w:pStyle w:val="Normal"/>
        <w:rPr/>
      </w:pPr>
      <w:r>
        <w:rPr/>
        <w:t>Purpose: Explicitly deduplicate valid Silver events, then use a window function to select the latest event per order_id.</w:t>
      </w:r>
    </w:p>
    <w:p>
      <w:pPr>
        <w:pStyle w:val="Normal"/>
        <w:rPr/>
      </w:pPr>
      <w:r>
        <w:rPr/>
        <w:t>Run:</w:t>
      </w:r>
    </w:p>
    <w:p>
      <w:pPr>
        <w:pStyle w:val="Normal"/>
        <w:spacing w:before="40" w:after="100"/>
        <w:ind w:start="288"/>
        <w:rPr/>
      </w:pPr>
      <w:r>
        <w:rPr>
          <w:rFonts w:ascii="Consolas" w:hAnsi="Consolas"/>
          <w:color w:val="141414"/>
          <w:sz w:val="19"/>
        </w:rPr>
        <w:t>python run_lab.py 08</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lake/silver/orders_current</w:t>
              <w:br/>
              <w:t>Check: 7 current order rows after duplicates and updates collapse.</w:t>
            </w:r>
          </w:p>
        </w:tc>
        <w:tc>
          <w:tcPr>
            <w:tcW w:w="5261" w:type="dxa"/>
            <w:tcBorders/>
            <w:vAlign w:val="center"/>
          </w:tcPr>
          <w:p>
            <w:pPr>
              <w:pStyle w:val="Normal"/>
              <w:spacing w:before="0" w:after="40"/>
              <w:rPr/>
            </w:pPr>
            <w:r>
              <w:rPr>
                <w:sz w:val="18"/>
              </w:rPr>
              <w:t>CDC, row_number windows, current-state tables.</w:t>
            </w:r>
          </w:p>
        </w:tc>
      </w:tr>
    </w:tbl>
    <w:p>
      <w:pPr>
        <w:pStyle w:val="Normal"/>
        <w:rPr/>
      </w:pPr>
      <w:r>
        <w:rPr/>
        <w:t>Expected Day 7 row path: 12 Bronze, 10 valid, 9 deduplicated, 2 quarantined, 7 current.</w:t>
      </w:r>
    </w:p>
    <w:p>
      <w:pPr>
        <w:pStyle w:val="Heading2"/>
        <w:rPr/>
      </w:pPr>
      <w:r>
        <w:rPr/>
        <w:t>Lab 09 - Dimension Enrichment</w:t>
      </w:r>
    </w:p>
    <w:p>
      <w:pPr>
        <w:pStyle w:val="Normal"/>
        <w:rPr/>
      </w:pPr>
      <w:r>
        <w:rPr/>
        <w:t>Layer focus: Silver</w:t>
      </w:r>
    </w:p>
    <w:p>
      <w:pPr>
        <w:pStyle w:val="Normal"/>
        <w:rPr/>
      </w:pPr>
      <w:r>
        <w:rPr/>
        <w:t>Purpose: Join current orders to customer, product and FX-rate dimensions.</w:t>
      </w:r>
    </w:p>
    <w:p>
      <w:pPr>
        <w:pStyle w:val="Normal"/>
        <w:rPr/>
      </w:pPr>
      <w:r>
        <w:rPr/>
        <w:t>Run:</w:t>
      </w:r>
    </w:p>
    <w:p>
      <w:pPr>
        <w:pStyle w:val="Normal"/>
        <w:spacing w:before="40" w:after="100"/>
        <w:ind w:start="288"/>
        <w:rPr/>
      </w:pPr>
      <w:r>
        <w:rPr>
          <w:rFonts w:ascii="Consolas" w:hAnsi="Consolas"/>
          <w:color w:val="141414"/>
          <w:sz w:val="19"/>
        </w:rPr>
        <w:t>python run_lab.py 09</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lake/silver/orders_enriched</w:t>
              <w:br/>
              <w:t>Check: 7 enriched rows; one order should show MISSING_CUSTOMER.</w:t>
            </w:r>
          </w:p>
        </w:tc>
        <w:tc>
          <w:tcPr>
            <w:tcW w:w="5261" w:type="dxa"/>
            <w:tcBorders/>
            <w:vAlign w:val="center"/>
          </w:tcPr>
          <w:p>
            <w:pPr>
              <w:pStyle w:val="Normal"/>
              <w:spacing w:before="0" w:after="40"/>
              <w:rPr/>
            </w:pPr>
            <w:r>
              <w:rPr>
                <w:sz w:val="18"/>
              </w:rPr>
              <w:t>Broadcast joins, dimensional modeling, currency normalization.</w:t>
            </w:r>
          </w:p>
        </w:tc>
      </w:tr>
    </w:tbl>
    <w:p>
      <w:pPr>
        <w:pStyle w:val="Heading2"/>
        <w:rPr/>
      </w:pPr>
      <w:r>
        <w:rPr/>
        <w:t>Lab 10 - Gold KPIs and Aggregations</w:t>
      </w:r>
    </w:p>
    <w:p>
      <w:pPr>
        <w:pStyle w:val="Normal"/>
        <w:rPr/>
      </w:pPr>
      <w:r>
        <w:rPr/>
        <w:t>Layer focus: Gold</w:t>
      </w:r>
    </w:p>
    <w:p>
      <w:pPr>
        <w:pStyle w:val="Normal"/>
        <w:rPr/>
      </w:pPr>
      <w:r>
        <w:rPr/>
        <w:t>Purpose: Build business-ready aggregates from enriched Silver orders.</w:t>
      </w:r>
    </w:p>
    <w:p>
      <w:pPr>
        <w:pStyle w:val="Normal"/>
        <w:rPr/>
      </w:pPr>
      <w:r>
        <w:rPr/>
        <w:t>Run:</w:t>
      </w:r>
    </w:p>
    <w:p>
      <w:pPr>
        <w:pStyle w:val="Normal"/>
        <w:spacing w:before="40" w:after="100"/>
        <w:ind w:start="288"/>
        <w:rPr/>
      </w:pPr>
      <w:r>
        <w:rPr>
          <w:rFonts w:ascii="Consolas" w:hAnsi="Consolas"/>
          <w:color w:val="141414"/>
          <w:sz w:val="19"/>
        </w:rPr>
        <w:t>python run_lab.py 10</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lake/gold/daily_revenue, category_revenue and segment_revenue</w:t>
              <w:br/>
              <w:t>Check: Revenue tables exclude CANCELLED orders and include USD-normalized totals.</w:t>
            </w:r>
          </w:p>
        </w:tc>
        <w:tc>
          <w:tcPr>
            <w:tcW w:w="5261" w:type="dxa"/>
            <w:tcBorders/>
            <w:vAlign w:val="center"/>
          </w:tcPr>
          <w:p>
            <w:pPr>
              <w:pStyle w:val="Normal"/>
              <w:spacing w:before="0" w:after="40"/>
              <w:rPr/>
            </w:pPr>
            <w:r>
              <w:rPr>
                <w:sz w:val="18"/>
              </w:rPr>
              <w:t>Metric rules, daily revenue, category margin, segment KPIs.</w:t>
            </w:r>
          </w:p>
        </w:tc>
      </w:tr>
    </w:tbl>
    <w:p>
      <w:pPr>
        <w:pStyle w:val="Heading2"/>
        <w:rPr/>
      </w:pPr>
      <w:r>
        <w:rPr/>
        <w:t>Lab 11 - Incremental Batch Processing</w:t>
      </w:r>
    </w:p>
    <w:p>
      <w:pPr>
        <w:pStyle w:val="Normal"/>
        <w:rPr/>
      </w:pPr>
      <w:r>
        <w:rPr/>
        <w:t>Layer focus: Cross-layer</w:t>
      </w:r>
    </w:p>
    <w:p>
      <w:pPr>
        <w:pStyle w:val="Normal"/>
        <w:rPr/>
      </w:pPr>
      <w:r>
        <w:rPr/>
        <w:t>Purpose: Process source files with a preserved manifest so reruns skip already-ingested files instead of resetting the checkpoint.</w:t>
      </w:r>
    </w:p>
    <w:p>
      <w:pPr>
        <w:pStyle w:val="Normal"/>
        <w:rPr/>
      </w:pPr>
      <w:r>
        <w:rPr/>
        <w:t>Run:</w:t>
      </w:r>
    </w:p>
    <w:p>
      <w:pPr>
        <w:pStyle w:val="Normal"/>
        <w:spacing w:before="40" w:after="100"/>
        <w:ind w:start="288"/>
        <w:rPr/>
      </w:pPr>
      <w:r>
        <w:rPr>
          <w:rFonts w:ascii="Consolas" w:hAnsi="Consolas"/>
          <w:color w:val="141414"/>
          <w:sz w:val="19"/>
        </w:rPr>
        <w:t>python run_lab.py 11</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lake/incremental and state/lab_11_incremental_manifest.json</w:t>
              <w:br/>
              <w:t>Check: 2 processed files, 12 Bronze rows, 10 valid rows, 7 current orders.</w:t>
            </w:r>
          </w:p>
        </w:tc>
        <w:tc>
          <w:tcPr>
            <w:tcW w:w="5261" w:type="dxa"/>
            <w:tcBorders/>
            <w:vAlign w:val="center"/>
          </w:tcPr>
          <w:p>
            <w:pPr>
              <w:pStyle w:val="Normal"/>
              <w:spacing w:before="0" w:after="40"/>
              <w:rPr/>
            </w:pPr>
            <w:r>
              <w:rPr>
                <w:sz w:val="18"/>
              </w:rPr>
              <w:t>Checkpoints, idempotency, incremental medallion updates.</w:t>
            </w:r>
          </w:p>
        </w:tc>
      </w:tr>
    </w:tbl>
    <w:p>
      <w:pPr>
        <w:pStyle w:val="Heading2"/>
        <w:rPr/>
      </w:pPr>
      <w:r>
        <w:rPr/>
        <w:t>Lab 12 - Full Medallion Pipeline</w:t>
      </w:r>
    </w:p>
    <w:p>
      <w:pPr>
        <w:pStyle w:val="Normal"/>
        <w:rPr/>
      </w:pPr>
      <w:r>
        <w:rPr/>
        <w:t>Layer focus: End to end</w:t>
      </w:r>
    </w:p>
    <w:p>
      <w:pPr>
        <w:pStyle w:val="Normal"/>
        <w:rPr/>
      </w:pPr>
      <w:r>
        <w:rPr/>
        <w:t>Purpose: Run the full Bronze -&gt; Silver -&gt; Gold path with validation assertions and a run manifest.</w:t>
      </w:r>
    </w:p>
    <w:p>
      <w:pPr>
        <w:pStyle w:val="Normal"/>
        <w:rPr/>
      </w:pPr>
      <w:r>
        <w:rPr/>
        <w:t>Run:</w:t>
      </w:r>
    </w:p>
    <w:p>
      <w:pPr>
        <w:pStyle w:val="Normal"/>
        <w:spacing w:before="40" w:after="100"/>
        <w:ind w:start="288"/>
        <w:rPr/>
      </w:pPr>
      <w:r>
        <w:rPr>
          <w:rFonts w:ascii="Consolas" w:hAnsi="Consolas"/>
          <w:color w:val="141414"/>
          <w:sz w:val="19"/>
        </w:rPr>
        <w:t>python run_lab.py 12</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4099"/>
        <w:gridCol w:w="5261"/>
      </w:tblGrid>
      <w:tr>
        <w:trPr/>
        <w:tc>
          <w:tcPr>
            <w:tcW w:w="4099" w:type="dxa"/>
            <w:tcBorders/>
            <w:shd w:fill="E8EEF5" w:val="clear"/>
            <w:vAlign w:val="center"/>
          </w:tcPr>
          <w:p>
            <w:pPr>
              <w:pStyle w:val="Normal"/>
              <w:spacing w:before="0" w:after="40"/>
              <w:rPr/>
            </w:pPr>
            <w:r>
              <w:rPr>
                <w:b/>
                <w:color w:val="1F4D78"/>
                <w:sz w:val="18"/>
              </w:rPr>
              <w:t>Inspect</w:t>
            </w:r>
          </w:p>
        </w:tc>
        <w:tc>
          <w:tcPr>
            <w:tcW w:w="5261" w:type="dxa"/>
            <w:tcBorders/>
            <w:shd w:fill="E8EEF5" w:val="clear"/>
            <w:vAlign w:val="center"/>
          </w:tcPr>
          <w:p>
            <w:pPr>
              <w:pStyle w:val="Normal"/>
              <w:spacing w:before="0" w:after="40"/>
              <w:rPr/>
            </w:pPr>
            <w:r>
              <w:rPr>
                <w:b/>
                <w:color w:val="1F4D78"/>
                <w:sz w:val="18"/>
              </w:rPr>
              <w:t>Expected learning</w:t>
            </w:r>
          </w:p>
        </w:tc>
      </w:tr>
      <w:tr>
        <w:trPr/>
        <w:tc>
          <w:tcPr>
            <w:tcW w:w="4099" w:type="dxa"/>
            <w:tcBorders/>
            <w:vAlign w:val="center"/>
          </w:tcPr>
          <w:p>
            <w:pPr>
              <w:pStyle w:val="Normal"/>
              <w:spacing w:before="0" w:after="40"/>
              <w:rPr/>
            </w:pPr>
            <w:r>
              <w:rPr>
                <w:sz w:val="18"/>
              </w:rPr>
              <w:t>lake/ and state/lab_12_run_manifest.json</w:t>
              <w:br/>
              <w:t>Check: Assertions pass: 12 Bronze, 10 valid, 2 quarantine, 7 current orders.</w:t>
            </w:r>
          </w:p>
        </w:tc>
        <w:tc>
          <w:tcPr>
            <w:tcW w:w="5261" w:type="dxa"/>
            <w:tcBorders/>
            <w:vAlign w:val="center"/>
          </w:tcPr>
          <w:p>
            <w:pPr>
              <w:pStyle w:val="Normal"/>
              <w:spacing w:before="0" w:after="40"/>
              <w:rPr/>
            </w:pPr>
            <w:r>
              <w:rPr>
                <w:sz w:val="18"/>
              </w:rPr>
              <w:t>Orchestration, layer contracts, validation gates, production handoff.</w:t>
            </w:r>
          </w:p>
        </w:tc>
      </w:tr>
    </w:tbl>
    <w:p>
      <w:pPr>
        <w:pStyle w:val="Heading1"/>
        <w:rPr/>
      </w:pPr>
      <w:r>
        <w:rPr/>
        <w:t>Troubleshooting</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399"/>
        <w:gridCol w:w="3301"/>
        <w:gridCol w:w="3660"/>
      </w:tblGrid>
      <w:tr>
        <w:trPr/>
        <w:tc>
          <w:tcPr>
            <w:tcW w:w="2399" w:type="dxa"/>
            <w:tcBorders/>
            <w:shd w:fill="E8EEF5" w:val="clear"/>
            <w:vAlign w:val="center"/>
          </w:tcPr>
          <w:p>
            <w:pPr>
              <w:pStyle w:val="Normal"/>
              <w:spacing w:before="0" w:after="40"/>
              <w:rPr/>
            </w:pPr>
            <w:r>
              <w:rPr>
                <w:b/>
                <w:color w:val="1F4D78"/>
                <w:sz w:val="18"/>
              </w:rPr>
              <w:t>Issue</w:t>
            </w:r>
          </w:p>
        </w:tc>
        <w:tc>
          <w:tcPr>
            <w:tcW w:w="3301" w:type="dxa"/>
            <w:tcBorders/>
            <w:shd w:fill="E8EEF5" w:val="clear"/>
            <w:vAlign w:val="center"/>
          </w:tcPr>
          <w:p>
            <w:pPr>
              <w:pStyle w:val="Normal"/>
              <w:spacing w:before="0" w:after="40"/>
              <w:rPr/>
            </w:pPr>
            <w:r>
              <w:rPr>
                <w:b/>
                <w:color w:val="1F4D78"/>
                <w:sz w:val="18"/>
              </w:rPr>
              <w:t>Likely cause</w:t>
            </w:r>
          </w:p>
        </w:tc>
        <w:tc>
          <w:tcPr>
            <w:tcW w:w="3660" w:type="dxa"/>
            <w:tcBorders/>
            <w:shd w:fill="E8EEF5" w:val="clear"/>
            <w:vAlign w:val="center"/>
          </w:tcPr>
          <w:p>
            <w:pPr>
              <w:pStyle w:val="Normal"/>
              <w:spacing w:before="0" w:after="40"/>
              <w:rPr/>
            </w:pPr>
            <w:r>
              <w:rPr>
                <w:b/>
                <w:color w:val="1F4D78"/>
                <w:sz w:val="18"/>
              </w:rPr>
              <w:t>Fix</w:t>
            </w:r>
          </w:p>
        </w:tc>
      </w:tr>
      <w:tr>
        <w:trPr/>
        <w:tc>
          <w:tcPr>
            <w:tcW w:w="2399" w:type="dxa"/>
            <w:tcBorders/>
            <w:vAlign w:val="center"/>
          </w:tcPr>
          <w:p>
            <w:pPr>
              <w:pStyle w:val="Normal"/>
              <w:spacing w:before="0" w:after="40"/>
              <w:rPr/>
            </w:pPr>
            <w:r>
              <w:rPr>
                <w:sz w:val="18"/>
              </w:rPr>
              <w:t>Missing data/source files</w:t>
            </w:r>
          </w:p>
        </w:tc>
        <w:tc>
          <w:tcPr>
            <w:tcW w:w="3301" w:type="dxa"/>
            <w:tcBorders/>
            <w:vAlign w:val="center"/>
          </w:tcPr>
          <w:p>
            <w:pPr>
              <w:pStyle w:val="Normal"/>
              <w:spacing w:before="0" w:after="40"/>
              <w:rPr/>
            </w:pPr>
            <w:r>
              <w:rPr>
                <w:sz w:val="18"/>
              </w:rPr>
              <w:t>generate_data.py was not run or the data folder was cleaned.</w:t>
            </w:r>
          </w:p>
        </w:tc>
        <w:tc>
          <w:tcPr>
            <w:tcW w:w="3660" w:type="dxa"/>
            <w:tcBorders/>
            <w:vAlign w:val="center"/>
          </w:tcPr>
          <w:p>
            <w:pPr>
              <w:pStyle w:val="Normal"/>
              <w:spacing w:before="0" w:after="40"/>
              <w:rPr/>
            </w:pPr>
            <w:r>
              <w:rPr>
                <w:sz w:val="18"/>
              </w:rPr>
              <w:t>Run python generate_data.py from Lab_Files.</w:t>
            </w:r>
          </w:p>
        </w:tc>
      </w:tr>
      <w:tr>
        <w:trPr/>
        <w:tc>
          <w:tcPr>
            <w:tcW w:w="2399" w:type="dxa"/>
            <w:tcBorders/>
            <w:vAlign w:val="center"/>
          </w:tcPr>
          <w:p>
            <w:pPr>
              <w:pStyle w:val="Normal"/>
              <w:spacing w:before="0" w:after="40"/>
              <w:rPr/>
            </w:pPr>
            <w:r>
              <w:rPr>
                <w:sz w:val="18"/>
              </w:rPr>
              <w:t>Docker cannot pull Spark image</w:t>
            </w:r>
          </w:p>
        </w:tc>
        <w:tc>
          <w:tcPr>
            <w:tcW w:w="3301" w:type="dxa"/>
            <w:tcBorders/>
            <w:vAlign w:val="center"/>
          </w:tcPr>
          <w:p>
            <w:pPr>
              <w:pStyle w:val="Normal"/>
              <w:spacing w:before="0" w:after="40"/>
              <w:rPr/>
            </w:pPr>
            <w:r>
              <w:rPr>
                <w:sz w:val="18"/>
              </w:rPr>
              <w:t>Network or Docker Hub authentication timeout.</w:t>
            </w:r>
          </w:p>
        </w:tc>
        <w:tc>
          <w:tcPr>
            <w:tcW w:w="3660" w:type="dxa"/>
            <w:tcBorders/>
            <w:vAlign w:val="center"/>
          </w:tcPr>
          <w:p>
            <w:pPr>
              <w:pStyle w:val="Normal"/>
              <w:spacing w:before="0" w:after="40"/>
              <w:rPr/>
            </w:pPr>
            <w:r>
              <w:rPr>
                <w:sz w:val="18"/>
              </w:rPr>
              <w:t>Retry docker compose up -d spark-master spark-worker. If class time is tight, use an already-prepared instructor machine.</w:t>
            </w:r>
          </w:p>
        </w:tc>
      </w:tr>
      <w:tr>
        <w:trPr/>
        <w:tc>
          <w:tcPr>
            <w:tcW w:w="2399" w:type="dxa"/>
            <w:tcBorders/>
            <w:vAlign w:val="center"/>
          </w:tcPr>
          <w:p>
            <w:pPr>
              <w:pStyle w:val="Normal"/>
              <w:spacing w:before="0" w:after="40"/>
              <w:rPr/>
            </w:pPr>
            <w:r>
              <w:rPr>
                <w:sz w:val="18"/>
              </w:rPr>
              <w:t>Lab 05 or later cannot find Bronze</w:t>
            </w:r>
          </w:p>
        </w:tc>
        <w:tc>
          <w:tcPr>
            <w:tcW w:w="3301" w:type="dxa"/>
            <w:tcBorders/>
            <w:vAlign w:val="center"/>
          </w:tcPr>
          <w:p>
            <w:pPr>
              <w:pStyle w:val="Normal"/>
              <w:spacing w:before="0" w:after="40"/>
              <w:rPr/>
            </w:pPr>
            <w:r>
              <w:rPr>
                <w:sz w:val="18"/>
              </w:rPr>
              <w:t>Earlier Bronze lab was skipped or Lab 12 reset the lake.</w:t>
            </w:r>
          </w:p>
        </w:tc>
        <w:tc>
          <w:tcPr>
            <w:tcW w:w="3660" w:type="dxa"/>
            <w:tcBorders/>
            <w:vAlign w:val="center"/>
          </w:tcPr>
          <w:p>
            <w:pPr>
              <w:pStyle w:val="Normal"/>
              <w:spacing w:before="0" w:after="40"/>
              <w:rPr/>
            </w:pPr>
            <w:r>
              <w:rPr>
                <w:sz w:val="18"/>
              </w:rPr>
              <w:t>Run labs in order, starting again from Lab 04.</w:t>
            </w:r>
          </w:p>
        </w:tc>
      </w:tr>
      <w:tr>
        <w:trPr/>
        <w:tc>
          <w:tcPr>
            <w:tcW w:w="2399" w:type="dxa"/>
            <w:tcBorders/>
            <w:vAlign w:val="center"/>
          </w:tcPr>
          <w:p>
            <w:pPr>
              <w:pStyle w:val="Normal"/>
              <w:spacing w:before="0" w:after="40"/>
              <w:rPr/>
            </w:pPr>
            <w:r>
              <w:rPr>
                <w:sz w:val="18"/>
              </w:rPr>
              <w:t>Gold totals look lower than raw order totals</w:t>
            </w:r>
          </w:p>
        </w:tc>
        <w:tc>
          <w:tcPr>
            <w:tcW w:w="3301" w:type="dxa"/>
            <w:tcBorders/>
            <w:vAlign w:val="center"/>
          </w:tcPr>
          <w:p>
            <w:pPr>
              <w:pStyle w:val="Normal"/>
              <w:spacing w:before="0" w:after="40"/>
              <w:rPr/>
            </w:pPr>
            <w:r>
              <w:rPr>
                <w:sz w:val="18"/>
              </w:rPr>
              <w:t>Cancelled and invalid orders are intentionally excluded from revenue.</w:t>
            </w:r>
          </w:p>
        </w:tc>
        <w:tc>
          <w:tcPr>
            <w:tcW w:w="3660" w:type="dxa"/>
            <w:tcBorders/>
            <w:vAlign w:val="center"/>
          </w:tcPr>
          <w:p>
            <w:pPr>
              <w:pStyle w:val="Normal"/>
              <w:spacing w:before="0" w:after="40"/>
              <w:rPr/>
            </w:pPr>
            <w:r>
              <w:rPr>
                <w:sz w:val="18"/>
              </w:rPr>
              <w:t>Review Lab 07 quality rules and Lab 10 revenue filters.</w:t>
            </w:r>
          </w:p>
        </w:tc>
      </w:tr>
    </w:tbl>
    <w:p>
      <w:pPr>
        <w:pStyle w:val="Heading1"/>
        <w:rPr/>
      </w:pPr>
      <w:r>
        <w:rPr/>
        <w:t>Instructor Debrief Questions</w:t>
      </w:r>
    </w:p>
    <w:p>
      <w:pPr>
        <w:pStyle w:val="ListNumber"/>
        <w:numPr>
          <w:ilvl w:val="0"/>
          <w:numId w:val="4"/>
        </w:numPr>
        <w:spacing w:after="0"/>
        <w:ind w:hanging="271" w:start="540"/>
        <w:rPr/>
      </w:pPr>
      <w:r>
        <w:rPr/>
      </w:r>
      <w:r>
        <w:t>Why should Bronze preserve raw fields instead of immediately dropping invalid data?</w:t>
      </w:r>
      <w:r>
        <w:br/>
      </w:r>
      <w:r>
        <w:rPr>
          <w:b/>
        </w:rPr>
        <w:t xml:space="preserve">Answer: </w:t>
      </w:r>
      <w:r>
        <w:t>Bronze is the audit and replay layer. Keeping raw fields preserves source evidence, schema drift, malformed values, and ingestion metadata so the team can debug, reprocess, and apply improved Silver rules later. Invalid records should be flagged or quarantined downstream, not erased at ingestion.</w:t>
      </w:r>
    </w:p>
    <w:p>
      <w:pPr>
        <w:pStyle w:val="ListNumber"/>
        <w:numPr>
          <w:ilvl w:val="0"/>
          <w:numId w:val="4"/>
        </w:numPr>
        <w:spacing w:after="0"/>
        <w:ind w:hanging="271" w:start="540"/>
        <w:rPr/>
      </w:pPr>
      <w:r>
        <w:rPr/>
      </w:r>
      <w:r>
        <w:t>Which Silver rules are technical quality rules, and which are business rules?</w:t>
      </w:r>
      <w:r>
        <w:br/>
      </w:r>
      <w:r>
        <w:rPr>
          <w:b/>
        </w:rPr>
        <w:t xml:space="preserve">Answer: </w:t>
      </w:r>
      <w:r>
        <w:t>Technical quality rules check whether the data is usable: required identifiers are present, timestamps parse, numeric fields cast correctly, duplicates are removed, and text values are standardized. Business rules express domain expectations: amounts must be positive, statuses must be in the allowed order lifecycle, currencies must be supported, and dimension matches such as customer or product enrichment should be explainable.</w:t>
      </w:r>
    </w:p>
    <w:p>
      <w:pPr>
        <w:pStyle w:val="ListNumber"/>
        <w:numPr>
          <w:ilvl w:val="0"/>
          <w:numId w:val="4"/>
        </w:numPr>
        <w:spacing w:after="0"/>
        <w:ind w:hanging="271" w:start="540"/>
        <w:rPr/>
      </w:pPr>
      <w:r>
        <w:rPr/>
      </w:r>
      <w:r>
        <w:t>Why does Lab 08 deduplicate before using a CDC window function?</w:t>
      </w:r>
      <w:r>
        <w:br/>
      </w:r>
      <w:r>
        <w:rPr>
          <w:b/>
        </w:rPr>
        <w:t xml:space="preserve">Answer: </w:t>
      </w:r>
      <w:r>
        <w:t>The CDC window is meant to choose the latest state per order from unique events. If duplicates remain, the window can process repeated facts, produce unstable ties, or make the current-state result look more trustworthy than it is. Deduplicating first makes the row_number window operate on one clean version of each event.</w:t>
      </w:r>
    </w:p>
    <w:p>
      <w:pPr>
        <w:pStyle w:val="ListNumber"/>
        <w:numPr>
          <w:ilvl w:val="0"/>
          <w:numId w:val="4"/>
        </w:numPr>
        <w:spacing w:after="0"/>
        <w:ind w:hanging="271" w:start="540"/>
        <w:rPr/>
      </w:pPr>
      <w:r>
        <w:rPr/>
      </w:r>
      <w:r>
        <w:t>Which Gold outputs would a business stakeholder understand without knowing Spark?</w:t>
      </w:r>
      <w:r>
        <w:br/>
      </w:r>
      <w:r>
        <w:rPr>
          <w:b/>
        </w:rPr>
        <w:t xml:space="preserve">Answer: </w:t>
      </w:r>
      <w:r>
        <w:t>The daily revenue, category revenue, and segment revenue outputs are business-facing. They use familiar measures such as order count, customer count, total revenue, average order value, gross margin, product category, region, and loyalty tier, so a stakeholder can read the CSVs or a dashboard without knowing DataFrames or Spark jobs.</w:t>
      </w:r>
    </w:p>
    <w:p>
      <w:pPr>
        <w:pStyle w:val="ListNumber"/>
        <w:numPr>
          <w:ilvl w:val="0"/>
          <w:numId w:val="4"/>
        </w:numPr>
        <w:spacing w:after="0"/>
        <w:ind w:hanging="271" w:start="540"/>
        <w:rPr/>
      </w:pPr>
      <w:r>
        <w:rPr/>
      </w:r>
      <w:r>
        <w:t>How would you make Lab 11 safe to rerun in production?</w:t>
      </w:r>
      <w:r>
        <w:br/>
      </w:r>
      <w:r>
        <w:rPr>
          <w:b/>
        </w:rPr>
        <w:t xml:space="preserve">Answer: </w:t>
      </w:r>
      <w:r>
        <w:t>Make the incremental run idempotent. Persist a manifest or checkpoint, use stable batch IDs, write to a temporary location before committing, mark files processed only after successful validation and writes, deduplicate by event or business keys, and use controlled partition overwrite or merge behavior instead of blind appends. Add retries, locks, metrics, and alerts so failures are visible and reruns do not duplicate Gold results.</w:t>
      </w:r>
    </w:p>
    <w:p>
      <w:pPr>
        <w:pStyle w:val="Heading2"/>
        <w:rPr/>
      </w:pPr>
      <w:r>
        <w:rPr/>
        <w:t>Day 7 Docker Compose project isolation</w:t>
      </w:r>
    </w:p>
    <w:p>
      <w:pPr>
        <w:pStyle w:val="Normal"/>
        <w:rPr/>
      </w:pPr>
      <w:r>
        <w:rPr/>
        <w:t>Day 7 uses the compose project name day7_lab so it does not mix with Day 6 containers when both lab folders are named Lab_Files. The run_lab.py wrapper already uses docker compose -p day7_lab.</w:t>
      </w:r>
    </w:p>
    <w:p>
      <w:pPr>
        <w:pStyle w:val="Normal"/>
        <w:rPr/>
      </w:pPr>
      <w:r>
        <w:rPr/>
        <w:t>If Spark reports file:/workspace/data/source/customers.csv is missing from an executor, recreate the containers with docker compose -p day7_lab down followed by docker compose -p day7_lab up -d spark-master spark-worker. The Spark master and worker must both mount the lab folder at /workspace.</w:t>
      </w:r>
    </w:p>
    <w:p>
      <w:pPr>
        <w:pStyle w:val="Heading2"/>
        <w:rPr/>
      </w:pPr>
      <w:r>
        <w:t>Fresher-friendly execution flow</w:t>
      </w:r>
    </w:p>
    <w:p>
      <w:pPr>
        <w:pStyle w:val="Normal"/>
        <w:rPr/>
      </w:pPr>
      <w:r>
        <w:rPr/>
        <w:t>Use python run_lab.py --list to see each lab number, learning layer, and title before running anything. Run labs one by one from 01 to 12, inspect the output folder after each run, and then continue.</w:t>
      </w:r>
    </w:p>
    <w:p>
      <w:pPr>
        <w:pStyle w:val="Normal"/>
        <w:rPr/>
      </w:pPr>
      <w:r>
        <w:rPr/>
        <w:t>The realistic Day 7 story is a retail order lakehouse: raw order events land in Bronze, Silver cleans and validates them, Gold produces revenue KPIs, and MinIO stores the lakehouse copy like an object store.</w:t>
      </w:r>
    </w:p>
    <w:p>
      <w:pPr>
        <w:pStyle w:val="Heading2"/>
        <w:rPr/>
      </w:pPr>
      <w:r>
        <w:rPr/>
        <w:t>Verified MinIO object-store copy</w:t>
      </w:r>
    </w:p>
    <w:p>
      <w:pPr>
        <w:pStyle w:val="Normal"/>
        <w:rPr/>
      </w:pPr>
      <w:r>
        <w:rPr/>
        <w:t>Start MinIO with docker compose -p day7_lab up -d minio. Then mirror the finished lakehouse with docker compose -p day7_lab --profile object-store run --rm mc.</w:t>
      </w:r>
    </w:p>
    <w:p>
      <w:pPr>
        <w:pStyle w:val="Normal"/>
        <w:rPr/>
      </w:pPr>
      <w:r>
        <w:rPr/>
        <w:t>Open MinIO Console at http://localhost:9001 with username minioadmin and password minioadmin. The bucket day7-lakehouse should contain bronze, silver, gold, quarantine, playground, and incremental paths.</w:t>
      </w:r>
    </w:p>
    <w:p>
      <w:pPr>
        <w:pStyle w:val="Normal"/>
        <w:rPr/>
      </w:pPr>
      <w:r>
        <w:rPr/>
        <w:t>The object-store mirror excludes local Spark .crc checksum side files so freshers see the actual lakehouse data files and _SUCCESS markers.</w:t>
      </w:r>
    </w:p>
    <w:sectPr>
      <w:headerReference w:type="default" r:id="rId8"/>
      <w:headerReference w:type="first" r:id="rId9"/>
      <w:footerReference w:type="default" r:id="rId10"/>
      <w:footerReference w:type="first" r:id="rId11"/>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F5F5F"/>
        <w:sz w:val="18"/>
      </w:rPr>
      <w:t>Modern Data Engineering with the Medallion Pipeline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F5F5F"/>
        <w:sz w:val="18"/>
      </w:rPr>
      <w:t>Modern Data Engineering with the Medallion Pipeline</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F5F5F"/>
        <w:sz w:val="18"/>
      </w:rPr>
      <w:t>Modern Data Engineering with the Medallion Pipeline</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color w:val="5F5F5F"/>
        <w:sz w:val="18"/>
      </w:rPr>
      <w:t>Day 7 - Spark Medallion Architecture Labs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color w:val="5F5F5F"/>
        <w:sz w:val="18"/>
      </w:rPr>
      <w:t>Day 7 - Spark Medallion Architecture Labs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color w:val="5F5F5F"/>
        <w:sz w:val="18"/>
      </w:rPr>
      <w:t>Day 7 - Spark Medallion Architecture Labs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start"/>
    </w:pPr>
    <w:rPr>
      <w:rFonts w:ascii="Calibri" w:hAnsi="Calibri" w:eastAsia="ＭＳ 明朝" w:cs=""/>
      <w:color w:val="23232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300" w:before="0" w:after="80"/>
      <w:ind w:hanging="271" w:start="540"/>
      <w:contextualSpacing/>
    </w:pPr>
    <w:rPr>
      <w:rFonts w:ascii="Calibri" w:hAnsi="Calibri"/>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300" w:before="0" w:after="80"/>
      <w:ind w:hanging="271" w:start="540"/>
      <w:contextualSpacing/>
    </w:pPr>
    <w:rPr>
      <w:rFonts w:ascii="Calibri" w:hAnsi="Calibri"/>
      <w:sz w:val="22"/>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LibreOffice/25.8.6.2$Windows_X86_64 LibreOffice_project/b4b39682cd9868fa725bc664aff94278d315bd04</Application>
  <AppVersion>15.0000</AppVersion>
  <Pages>8</Pages>
  <Words>1391</Words>
  <Characters>8939</Characters>
  <CharactersWithSpaces>10079</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2026-06-09T09:08:02Z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