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color w:val="000000"/>
          <w:sz w:val="52"/>
        </w:rPr>
        <w:t>Day 6 Lab Guide</w:t>
      </w:r>
    </w:p>
    <w:p>
      <w:pPr>
        <w:spacing w:after="240"/>
      </w:pPr>
      <w:r>
        <w:t>Data Transformation with Apache Hop: architecture, first pipeline, CSV batch, PostgreSQL, Kafka, and workflow orchestration</w:t>
      </w:r>
    </w:p>
    <w:p>
      <w:r>
        <w:rPr>
          <w:b/>
        </w:rPr>
        <w:t xml:space="preserve">Outcome: </w:t>
      </w:r>
      <w:r>
        <w:t>Students build a realistic Apache Hop project that starts with the first-pipeline pattern from Samuel Second?s Medium walkthrough, then extends it into cleaning, enrichment, database IO, Kafka streaming, and workflow orchestration.</w:t>
      </w:r>
    </w:p>
    <w:p>
      <w:pPr>
        <w:pStyle w:val="Heading1"/>
      </w:pPr>
      <w:r>
        <w:t>Required Services</w:t>
      </w:r>
    </w:p>
    <w:tbl>
      <w:tblPr>
        <w:tblStyle w:val="TableGrid"/>
        <w:tblW w:type="auto" w:w="0"/>
        <w:jc w:val="left"/>
        <w:tblLook w:firstColumn="1" w:firstRow="1" w:lastColumn="0" w:lastRow="0" w:noHBand="0" w:noVBand="1" w:val="04A0"/>
      </w:tblPr>
      <w:tblGrid>
        <w:gridCol w:w="3120"/>
        <w:gridCol w:w="3120"/>
        <w:gridCol w:w="3120"/>
      </w:tblGrid>
      <w:tr>
        <w:tc>
          <w:tcPr>
            <w:tcW w:type="dxa" w:w="2376"/>
            <w:shd w:fill="E8EEF5"/>
            <w:vAlign w:val="center"/>
          </w:tcPr>
          <w:p>
            <w:pPr>
              <w:spacing w:after="0"/>
            </w:pPr>
            <w:r>
              <w:rPr>
                <w:b/>
              </w:rPr>
              <w:t>Service</w:t>
            </w:r>
          </w:p>
        </w:tc>
        <w:tc>
          <w:tcPr>
            <w:tcW w:type="dxa" w:w="3096"/>
            <w:shd w:fill="E8EEF5"/>
            <w:vAlign w:val="center"/>
          </w:tcPr>
          <w:p>
            <w:pPr>
              <w:spacing w:after="0"/>
            </w:pPr>
            <w:r>
              <w:rPr>
                <w:b/>
              </w:rPr>
              <w:t>URL / Port</w:t>
            </w:r>
          </w:p>
        </w:tc>
        <w:tc>
          <w:tcPr>
            <w:tcW w:type="dxa" w:w="3888"/>
            <w:shd w:fill="E8EEF5"/>
            <w:vAlign w:val="center"/>
          </w:tcPr>
          <w:p>
            <w:pPr>
              <w:spacing w:after="0"/>
            </w:pPr>
            <w:r>
              <w:rPr>
                <w:b/>
              </w:rPr>
              <w:t>Why it is included</w:t>
            </w:r>
          </w:p>
        </w:tc>
      </w:tr>
      <w:tr>
        <w:tc>
          <w:tcPr>
            <w:tcW w:type="dxa" w:w="2376"/>
            <w:vAlign w:val="center"/>
          </w:tcPr>
          <w:p>
            <w:pPr>
              <w:spacing w:after="0"/>
            </w:pPr>
            <w:r>
              <w:t>Apache Hop Web</w:t>
            </w:r>
          </w:p>
        </w:tc>
        <w:tc>
          <w:tcPr>
            <w:tcW w:type="dxa" w:w="3096"/>
            <w:vAlign w:val="center"/>
          </w:tcPr>
          <w:p>
            <w:pPr>
              <w:spacing w:after="0"/>
            </w:pPr>
            <w:r>
              <w:t>http://localhost:8082/ui</w:t>
            </w:r>
          </w:p>
        </w:tc>
        <w:tc>
          <w:tcPr>
            <w:tcW w:type="dxa" w:w="3888"/>
            <w:vAlign w:val="center"/>
          </w:tcPr>
          <w:p>
            <w:pPr>
              <w:spacing w:after="0"/>
            </w:pPr>
            <w:r>
              <w:t>Required visual designer for creating and running Hop pipelines/workflows in the browser.</w:t>
            </w:r>
          </w:p>
        </w:tc>
      </w:tr>
      <w:tr>
        <w:tc>
          <w:tcPr>
            <w:tcW w:type="dxa" w:w="2376"/>
            <w:vAlign w:val="center"/>
          </w:tcPr>
          <w:p>
            <w:pPr>
              <w:spacing w:after="0"/>
            </w:pPr>
            <w:r>
              <w:t>Kafka UI</w:t>
            </w:r>
          </w:p>
        </w:tc>
        <w:tc>
          <w:tcPr>
            <w:tcW w:type="dxa" w:w="3096"/>
            <w:vAlign w:val="center"/>
          </w:tcPr>
          <w:p>
            <w:pPr>
              <w:spacing w:after="0"/>
            </w:pPr>
            <w:r>
              <w:t>http://localhost:8080</w:t>
            </w:r>
          </w:p>
        </w:tc>
        <w:tc>
          <w:tcPr>
            <w:tcW w:type="dxa" w:w="3888"/>
            <w:vAlign w:val="center"/>
          </w:tcPr>
          <w:p>
            <w:pPr>
              <w:spacing w:after="0"/>
            </w:pPr>
            <w:r>
              <w:t>Inspect topics and message counts for the Kafka streaming lab.</w:t>
            </w:r>
          </w:p>
        </w:tc>
      </w:tr>
      <w:tr>
        <w:tc>
          <w:tcPr>
            <w:tcW w:type="dxa" w:w="2376"/>
            <w:vAlign w:val="center"/>
          </w:tcPr>
          <w:p>
            <w:pPr>
              <w:spacing w:after="0"/>
            </w:pPr>
            <w:r>
              <w:t>Kafka bootstrap</w:t>
            </w:r>
          </w:p>
        </w:tc>
        <w:tc>
          <w:tcPr>
            <w:tcW w:type="dxa" w:w="3096"/>
            <w:vAlign w:val="center"/>
          </w:tcPr>
          <w:p>
            <w:pPr>
              <w:spacing w:after="0"/>
            </w:pPr>
            <w:r>
              <w:t>localhost:9092 host; kafka:29092 from Hop</w:t>
            </w:r>
          </w:p>
        </w:tc>
        <w:tc>
          <w:tcPr>
            <w:tcW w:type="dxa" w:w="3888"/>
            <w:vAlign w:val="center"/>
          </w:tcPr>
          <w:p>
            <w:pPr>
              <w:spacing w:after="0"/>
            </w:pPr>
            <w:r>
              <w:t>Python producer uses host access; Hop pipelines use the Docker network address.</w:t>
            </w:r>
          </w:p>
        </w:tc>
      </w:tr>
      <w:tr>
        <w:tc>
          <w:tcPr>
            <w:tcW w:type="dxa" w:w="2376"/>
            <w:vAlign w:val="center"/>
          </w:tcPr>
          <w:p>
            <w:pPr>
              <w:spacing w:after="0"/>
            </w:pPr>
            <w:r>
              <w:t>PostgreSQL</w:t>
            </w:r>
          </w:p>
        </w:tc>
        <w:tc>
          <w:tcPr>
            <w:tcW w:type="dxa" w:w="3096"/>
            <w:vAlign w:val="center"/>
          </w:tcPr>
          <w:p>
            <w:pPr>
              <w:spacing w:after="0"/>
            </w:pPr>
            <w:r>
              <w:t>localhost:5432</w:t>
            </w:r>
          </w:p>
        </w:tc>
        <w:tc>
          <w:tcPr>
            <w:tcW w:type="dxa" w:w="3888"/>
            <w:vAlign w:val="center"/>
          </w:tcPr>
          <w:p>
            <w:pPr>
              <w:spacing w:after="0"/>
            </w:pPr>
            <w:r>
              <w:t>Real database target/source for Table Output and Table Input labs.</w:t>
            </w:r>
          </w:p>
        </w:tc>
      </w:tr>
    </w:tbl>
    <w:p/>
    <w:p>
      <w:pPr>
        <w:pStyle w:val="Heading1"/>
      </w:pPr>
      <w:r>
        <w:t>Official Hop Docker Images</w:t>
      </w:r>
    </w:p>
    <w:tbl>
      <w:tblPr>
        <w:tblStyle w:val="TableGrid"/>
        <w:tblW w:type="auto" w:w="0"/>
        <w:jc w:val="left"/>
        <w:tblLook w:firstColumn="1" w:firstRow="1" w:lastColumn="0" w:lastRow="0" w:noHBand="0" w:noVBand="1" w:val="04A0"/>
      </w:tblPr>
      <w:tblGrid>
        <w:gridCol w:w="3120"/>
        <w:gridCol w:w="3120"/>
        <w:gridCol w:w="3120"/>
      </w:tblGrid>
      <w:tr>
        <w:tc>
          <w:tcPr>
            <w:tcW w:type="dxa" w:w="2448"/>
            <w:shd w:fill="E8EEF5"/>
            <w:vAlign w:val="center"/>
          </w:tcPr>
          <w:p>
            <w:pPr>
              <w:spacing w:after="0"/>
            </w:pPr>
            <w:r>
              <w:rPr>
                <w:b/>
              </w:rPr>
              <w:t>Image</w:t>
            </w:r>
          </w:p>
        </w:tc>
        <w:tc>
          <w:tcPr>
            <w:tcW w:type="dxa" w:w="3888"/>
            <w:shd w:fill="E8EEF5"/>
            <w:vAlign w:val="center"/>
          </w:tcPr>
          <w:p>
            <w:pPr>
              <w:spacing w:after="0"/>
            </w:pPr>
            <w:r>
              <w:rPr>
                <w:b/>
              </w:rPr>
              <w:t>Use in this lab</w:t>
            </w:r>
          </w:p>
        </w:tc>
        <w:tc>
          <w:tcPr>
            <w:tcW w:type="dxa" w:w="3024"/>
            <w:shd w:fill="E8EEF5"/>
            <w:vAlign w:val="center"/>
          </w:tcPr>
          <w:p>
            <w:pPr>
              <w:spacing w:after="0"/>
            </w:pPr>
            <w:r>
              <w:rPr>
                <w:b/>
              </w:rPr>
              <w:t>Decision</w:t>
            </w:r>
          </w:p>
        </w:tc>
      </w:tr>
      <w:tr>
        <w:tc>
          <w:tcPr>
            <w:tcW w:type="dxa" w:w="2448"/>
            <w:vAlign w:val="center"/>
          </w:tcPr>
          <w:p>
            <w:pPr>
              <w:spacing w:after="0"/>
            </w:pPr>
            <w:r>
              <w:t>apache/hop-web</w:t>
            </w:r>
          </w:p>
        </w:tc>
        <w:tc>
          <w:tcPr>
            <w:tcW w:type="dxa" w:w="3888"/>
            <w:vAlign w:val="center"/>
          </w:tcPr>
          <w:p>
            <w:pPr>
              <w:spacing w:after="0"/>
            </w:pPr>
            <w:r>
              <w:t>Browser-based Hop GUI running on Tomcat.</w:t>
            </w:r>
          </w:p>
        </w:tc>
        <w:tc>
          <w:tcPr>
            <w:tcW w:type="dxa" w:w="3024"/>
            <w:vAlign w:val="center"/>
          </w:tcPr>
          <w:p>
            <w:pPr>
              <w:spacing w:after="0"/>
            </w:pPr>
            <w:r>
              <w:t>Required. This is the main learner interface.</w:t>
            </w:r>
          </w:p>
        </w:tc>
      </w:tr>
      <w:tr>
        <w:tc>
          <w:tcPr>
            <w:tcW w:type="dxa" w:w="2448"/>
            <w:vAlign w:val="center"/>
          </w:tcPr>
          <w:p>
            <w:pPr>
              <w:spacing w:after="0"/>
            </w:pPr>
            <w:r>
              <w:t>apache/hop</w:t>
            </w:r>
          </w:p>
        </w:tc>
        <w:tc>
          <w:tcPr>
            <w:tcW w:type="dxa" w:w="3888"/>
            <w:vAlign w:val="center"/>
          </w:tcPr>
          <w:p>
            <w:pPr>
              <w:spacing w:after="0"/>
            </w:pPr>
            <w:r>
              <w:t>Main client/server image for CLI execution and Hop Server-style runtime.</w:t>
            </w:r>
          </w:p>
        </w:tc>
        <w:tc>
          <w:tcPr>
            <w:tcW w:type="dxa" w:w="3024"/>
            <w:vAlign w:val="center"/>
          </w:tcPr>
          <w:p>
            <w:pPr>
              <w:spacing w:after="0"/>
            </w:pPr>
            <w:r>
              <w:t>Optional profile: hop-cli. Useful for validation or automation, not needed for first visual build.</w:t>
            </w:r>
          </w:p>
        </w:tc>
      </w:tr>
      <w:tr>
        <w:tc>
          <w:tcPr>
            <w:tcW w:type="dxa" w:w="2448"/>
            <w:vAlign w:val="center"/>
          </w:tcPr>
          <w:p>
            <w:pPr>
              <w:spacing w:after="0"/>
            </w:pPr>
            <w:r>
              <w:t>apache/hop-web-beam</w:t>
            </w:r>
          </w:p>
        </w:tc>
        <w:tc>
          <w:tcPr>
            <w:tcW w:type="dxa" w:w="3888"/>
            <w:vAlign w:val="center"/>
          </w:tcPr>
          <w:p>
            <w:pPr>
              <w:spacing w:after="0"/>
            </w:pPr>
            <w:r>
              <w:t>Hop Web with Beam fat jar for Google Cloud Dataflow integration.</w:t>
            </w:r>
          </w:p>
        </w:tc>
        <w:tc>
          <w:tcPr>
            <w:tcW w:type="dxa" w:w="3024"/>
            <w:vAlign w:val="center"/>
          </w:tcPr>
          <w:p>
            <w:pPr>
              <w:spacing w:after="0"/>
            </w:pPr>
            <w:r>
              <w:t>Not required. Day 6 does not deploy to Dataflow.</w:t>
            </w:r>
          </w:p>
        </w:tc>
      </w:tr>
      <w:tr>
        <w:tc>
          <w:tcPr>
            <w:tcW w:type="dxa" w:w="2448"/>
            <w:vAlign w:val="center"/>
          </w:tcPr>
          <w:p>
            <w:pPr>
              <w:spacing w:after="0"/>
            </w:pPr>
            <w:r>
              <w:t>apache/hop-dataflow-template</w:t>
            </w:r>
          </w:p>
        </w:tc>
        <w:tc>
          <w:tcPr>
            <w:tcW w:type="dxa" w:w="3888"/>
            <w:vAlign w:val="center"/>
          </w:tcPr>
          <w:p>
            <w:pPr>
              <w:spacing w:after="0"/>
            </w:pPr>
            <w:r>
              <w:t>Google Cloud Dataflow Flex Template image.</w:t>
            </w:r>
          </w:p>
        </w:tc>
        <w:tc>
          <w:tcPr>
            <w:tcW w:type="dxa" w:w="3024"/>
            <w:vAlign w:val="center"/>
          </w:tcPr>
          <w:p>
            <w:pPr>
              <w:spacing w:after="0"/>
            </w:pPr>
            <w:r>
              <w:t>Not required. Use only for a dedicated Dataflow deployment lab.</w:t>
            </w:r>
          </w:p>
        </w:tc>
      </w:tr>
    </w:tbl>
    <w:p/>
    <w:p>
      <w:pPr>
        <w:pStyle w:val="Heading1"/>
      </w:pPr>
      <w:r>
        <w:t>Why Projects Are Required</w:t>
      </w:r>
    </w:p>
    <w:p>
      <w:pPr>
        <w:pStyle w:val="ListBullet"/>
      </w:pPr>
      <w:r>
        <w:t>A project groups the actual data solution: pipelines, workflows, metadata, reference files, and lab data.</w:t>
      </w:r>
    </w:p>
    <w:p>
      <w:pPr>
        <w:pStyle w:val="ListBullet"/>
      </w:pPr>
      <w:r>
        <w:t>Projects make the work Git-friendly and portable across machines.</w:t>
      </w:r>
    </w:p>
    <w:p>
      <w:pPr>
        <w:pStyle w:val="ListBullet"/>
      </w:pPr>
      <w:r>
        <w:t>Environment-specific values such as database hosts and credentials should be separated from pipeline logic.</w:t>
      </w:r>
    </w:p>
    <w:p>
      <w:pPr>
        <w:pStyle w:val="ListBullet"/>
      </w:pPr>
      <w:r>
        <w:t>In this lab, /project is mounted from Lab_Files so Hop Web can open pipelines, workflows, data, and metadata consistently.</w:t>
      </w:r>
    </w:p>
    <w:p>
      <w:pPr>
        <w:pStyle w:val="Heading1"/>
      </w:pPr>
      <w:r>
        <w:t>Hop Architecture</w:t>
      </w:r>
    </w:p>
    <w:p>
      <w:pPr>
        <w:pStyle w:val="ListBullet"/>
      </w:pPr>
      <w:r>
        <w:t>Hop Engine: runtime core used by Hop GUI, Hop Run, and Hop Server-style execution.</w:t>
      </w:r>
    </w:p>
    <w:p>
      <w:pPr>
        <w:pStyle w:val="ListBullet"/>
      </w:pPr>
      <w:r>
        <w:t>Project: the folder containing pipelines, workflows, metadata, and data assets.</w:t>
      </w:r>
    </w:p>
    <w:p>
      <w:pPr>
        <w:pStyle w:val="ListBullet"/>
      </w:pPr>
      <w:r>
        <w:t>Metadata: reusable definitions such as database connections, run configurations, probes, logs, and schemas.</w:t>
      </w:r>
    </w:p>
    <w:p>
      <w:pPr>
        <w:pStyle w:val="ListBullet"/>
      </w:pPr>
      <w:r>
        <w:t>Pipeline: row-level data flow made of transforms connected by hops.</w:t>
      </w:r>
    </w:p>
    <w:p>
      <w:pPr>
        <w:pStyle w:val="ListBullet"/>
      </w:pPr>
      <w:r>
        <w:t>Workflow: orchestration flow made of actions connected by success/failure/unconditional hops.</w:t>
      </w:r>
    </w:p>
    <w:p>
      <w:pPr>
        <w:pStyle w:val="ListBullet"/>
      </w:pPr>
      <w:r>
        <w:t>Run configuration: tells Hop where and how to execute, such as local/native or Beam-based engines.</w:t>
      </w:r>
    </w:p>
    <w:p>
      <w:pPr>
        <w:pStyle w:val="ListBullet"/>
      </w:pPr>
      <w:r>
        <w:t>Environment: externalizes variables for dev/test/prod differences.</w:t>
      </w:r>
    </w:p>
    <w:p>
      <w:pPr>
        <w:pStyle w:val="Heading1"/>
      </w:pPr>
      <w:r>
        <w:t>Transform, Action, And Metadata Catalog</w:t>
      </w:r>
    </w:p>
    <w:tbl>
      <w:tblPr>
        <w:tblStyle w:val="TableGrid"/>
        <w:tblW w:type="auto" w:w="0"/>
        <w:jc w:val="left"/>
        <w:tblLook w:firstColumn="1" w:firstRow="1" w:lastColumn="0" w:lastRow="0" w:noHBand="0" w:noVBand="1" w:val="04A0"/>
      </w:tblPr>
      <w:tblGrid>
        <w:gridCol w:w="4680"/>
        <w:gridCol w:w="4680"/>
      </w:tblGrid>
      <w:tr>
        <w:tc>
          <w:tcPr>
            <w:tcW w:type="dxa" w:w="2448"/>
            <w:shd w:fill="E8EEF5"/>
            <w:vAlign w:val="center"/>
          </w:tcPr>
          <w:p>
            <w:pPr>
              <w:spacing w:after="0"/>
            </w:pPr>
            <w:r>
              <w:rPr>
                <w:b/>
              </w:rPr>
              <w:t>Area</w:t>
            </w:r>
          </w:p>
        </w:tc>
        <w:tc>
          <w:tcPr>
            <w:tcW w:type="dxa" w:w="6912"/>
            <w:shd w:fill="E8EEF5"/>
            <w:vAlign w:val="center"/>
          </w:tcPr>
          <w:p>
            <w:pPr>
              <w:spacing w:after="0"/>
            </w:pPr>
            <w:r>
              <w:rPr>
                <w:b/>
              </w:rPr>
              <w:t>Common examples to know</w:t>
            </w:r>
          </w:p>
        </w:tc>
      </w:tr>
      <w:tr>
        <w:tc>
          <w:tcPr>
            <w:tcW w:type="dxa" w:w="2448"/>
            <w:vAlign w:val="center"/>
          </w:tcPr>
          <w:p>
            <w:pPr>
              <w:spacing w:after="0"/>
            </w:pPr>
            <w:r>
              <w:t>Pipeline transforms</w:t>
            </w:r>
          </w:p>
        </w:tc>
        <w:tc>
          <w:tcPr>
            <w:tcW w:type="dxa" w:w="6912"/>
            <w:vAlign w:val="center"/>
          </w:tcPr>
          <w:p>
            <w:pPr>
              <w:spacing w:after="0"/>
            </w:pPr>
            <w:r>
              <w:t>CSV File Input, Text File Output, Table Input, Table Output, Kafka Consumer, Kafka Producer, Filter Rows, Select Values, Formula, Calculator, JavaScript, Sort Rows, Unique Rows, Group By, Merge Join, Stream Lookup, Database Lookup, JSON Input, JSON Output, Data Validator, Write to Log.</w:t>
            </w:r>
          </w:p>
        </w:tc>
      </w:tr>
      <w:tr>
        <w:tc>
          <w:tcPr>
            <w:tcW w:type="dxa" w:w="2448"/>
            <w:vAlign w:val="center"/>
          </w:tcPr>
          <w:p>
            <w:pPr>
              <w:spacing w:after="0"/>
            </w:pPr>
            <w:r>
              <w:t>Workflow actions</w:t>
            </w:r>
          </w:p>
        </w:tc>
        <w:tc>
          <w:tcPr>
            <w:tcW w:type="dxa" w:w="6912"/>
            <w:vAlign w:val="center"/>
          </w:tcPr>
          <w:p>
            <w:pPr>
              <w:spacing w:after="0"/>
            </w:pPr>
            <w:r>
              <w:t>Start, Success, Abort, Pipeline, Workflow, SQL, Shell, Set Variables, File Exists, Copy/Move/Delete files, Wait for File, Wait for SQL, Mail, Write to Log, Zip/Unzip, HTTP, XSD validator.</w:t>
            </w:r>
          </w:p>
        </w:tc>
      </w:tr>
      <w:tr>
        <w:tc>
          <w:tcPr>
            <w:tcW w:type="dxa" w:w="2448"/>
            <w:vAlign w:val="center"/>
          </w:tcPr>
          <w:p>
            <w:pPr>
              <w:spacing w:after="0"/>
            </w:pPr>
            <w:r>
              <w:t>Metadata activities</w:t>
            </w:r>
          </w:p>
        </w:tc>
        <w:tc>
          <w:tcPr>
            <w:tcW w:type="dxa" w:w="6912"/>
            <w:vAlign w:val="center"/>
          </w:tcPr>
          <w:p>
            <w:pPr>
              <w:spacing w:after="0"/>
            </w:pPr>
            <w:r>
              <w:t>Relational Database Connection, Pipeline Run Configuration, Workflow Run Configuration, Pipeline Log, Workflow Log, Pipeline Probe, Pipeline Unit Test, Data Set, Static Schema Definition, Execution Information Location, Execution Data Profile, Hop Server, REST Connection, Web Service, Variable Resolver.</w:t>
            </w:r>
          </w:p>
        </w:tc>
      </w:tr>
    </w:tbl>
    <w:p/>
    <w:p>
      <w:pPr>
        <w:pStyle w:val="Heading1"/>
      </w:pPr>
      <w:r>
        <w:t>Lab Files</w:t>
      </w:r>
    </w:p>
    <w:tbl>
      <w:tblPr>
        <w:tblStyle w:val="TableGrid"/>
        <w:tblW w:type="auto" w:w="0"/>
        <w:jc w:val="left"/>
        <w:tblLook w:firstColumn="1" w:firstRow="1" w:lastColumn="0" w:lastRow="0" w:noHBand="0" w:noVBand="1" w:val="04A0"/>
      </w:tblPr>
      <w:tblGrid>
        <w:gridCol w:w="4680"/>
        <w:gridCol w:w="4680"/>
      </w:tblGrid>
      <w:tr>
        <w:tc>
          <w:tcPr>
            <w:tcW w:type="dxa" w:w="3671"/>
            <w:shd w:fill="E8EEF5"/>
            <w:vAlign w:val="center"/>
          </w:tcPr>
          <w:p>
            <w:pPr>
              <w:spacing w:after="0"/>
            </w:pPr>
            <w:r>
              <w:rPr>
                <w:b/>
              </w:rPr>
              <w:t>Path</w:t>
            </w:r>
          </w:p>
        </w:tc>
        <w:tc>
          <w:tcPr>
            <w:tcW w:type="dxa" w:w="5688"/>
            <w:shd w:fill="E8EEF5"/>
            <w:vAlign w:val="center"/>
          </w:tcPr>
          <w:p>
            <w:pPr>
              <w:spacing w:after="0"/>
            </w:pPr>
            <w:r>
              <w:rPr>
                <w:b/>
              </w:rPr>
              <w:t>Use</w:t>
            </w:r>
          </w:p>
        </w:tc>
      </w:tr>
      <w:tr>
        <w:tc>
          <w:tcPr>
            <w:tcW w:type="dxa" w:w="3671"/>
            <w:vAlign w:val="center"/>
          </w:tcPr>
          <w:p>
            <w:pPr>
              <w:spacing w:after="0"/>
            </w:pPr>
            <w:r>
              <w:t>docker-compose.yml</w:t>
            </w:r>
          </w:p>
        </w:tc>
        <w:tc>
          <w:tcPr>
            <w:tcW w:type="dxa" w:w="5688"/>
            <w:vAlign w:val="center"/>
          </w:tcPr>
          <w:p>
            <w:pPr>
              <w:spacing w:after="0"/>
            </w:pPr>
            <w:r>
              <w:t>Starts Hop Web, Kafka, Kafka UI, PostgreSQL, plus optional hop-cli profile.</w:t>
            </w:r>
          </w:p>
        </w:tc>
      </w:tr>
      <w:tr>
        <w:tc>
          <w:tcPr>
            <w:tcW w:type="dxa" w:w="3671"/>
            <w:vAlign w:val="center"/>
          </w:tcPr>
          <w:p>
            <w:pPr>
              <w:spacing w:after="0"/>
            </w:pPr>
            <w:r>
              <w:t>generate_data.py</w:t>
            </w:r>
          </w:p>
        </w:tc>
        <w:tc>
          <w:tcPr>
            <w:tcW w:type="dxa" w:w="5688"/>
            <w:vAlign w:val="center"/>
          </w:tcPr>
          <w:p>
            <w:pPr>
              <w:spacing w:after="0"/>
            </w:pPr>
            <w:r>
              <w:t>Creates CSV input files under data/.</w:t>
            </w:r>
          </w:p>
        </w:tc>
      </w:tr>
      <w:tr>
        <w:tc>
          <w:tcPr>
            <w:tcW w:type="dxa" w:w="3671"/>
            <w:vAlign w:val="center"/>
          </w:tcPr>
          <w:p>
            <w:pPr>
              <w:spacing w:after="0"/>
            </w:pPr>
            <w:r>
              <w:t>orders_producer.py</w:t>
            </w:r>
          </w:p>
        </w:tc>
        <w:tc>
          <w:tcPr>
            <w:tcW w:type="dxa" w:w="5688"/>
            <w:vAlign w:val="center"/>
          </w:tcPr>
          <w:p>
            <w:pPr>
              <w:spacing w:after="0"/>
            </w:pPr>
            <w:r>
              <w:t>Publishes CDC-style JSON events to orders.cdc.</w:t>
            </w:r>
          </w:p>
        </w:tc>
      </w:tr>
      <w:tr>
        <w:tc>
          <w:tcPr>
            <w:tcW w:type="dxa" w:w="3671"/>
            <w:vAlign w:val="center"/>
          </w:tcPr>
          <w:p>
            <w:pPr>
              <w:spacing w:after="0"/>
            </w:pPr>
            <w:r>
              <w:t>setup_postgresql.sql</w:t>
            </w:r>
          </w:p>
        </w:tc>
        <w:tc>
          <w:tcPr>
            <w:tcW w:type="dxa" w:w="5688"/>
            <w:vAlign w:val="center"/>
          </w:tcPr>
          <w:p>
            <w:pPr>
              <w:spacing w:after="0"/>
            </w:pPr>
            <w:r>
              <w:t>Creates PostgreSQL tables used by Hop.</w:t>
            </w:r>
          </w:p>
        </w:tc>
      </w:tr>
      <w:tr>
        <w:tc>
          <w:tcPr>
            <w:tcW w:type="dxa" w:w="3671"/>
            <w:vAlign w:val="center"/>
          </w:tcPr>
          <w:p>
            <w:pPr>
              <w:spacing w:after="0"/>
            </w:pPr>
            <w:r>
              <w:t>pipelines/*.hpl</w:t>
            </w:r>
          </w:p>
        </w:tc>
        <w:tc>
          <w:tcPr>
            <w:tcW w:type="dxa" w:w="5688"/>
            <w:vAlign w:val="center"/>
          </w:tcPr>
          <w:p>
            <w:pPr>
              <w:spacing w:after="0"/>
            </w:pPr>
            <w:r>
              <w:t>Apache Hop pipeline XML definitions.</w:t>
            </w:r>
          </w:p>
        </w:tc>
      </w:tr>
      <w:tr>
        <w:tc>
          <w:tcPr>
            <w:tcW w:type="dxa" w:w="3671"/>
            <w:vAlign w:val="center"/>
          </w:tcPr>
          <w:p>
            <w:pPr>
              <w:spacing w:after="0"/>
            </w:pPr>
            <w:r>
              <w:t>workflows/*.hwf</w:t>
            </w:r>
          </w:p>
        </w:tc>
        <w:tc>
          <w:tcPr>
            <w:tcW w:type="dxa" w:w="5688"/>
            <w:vAlign w:val="center"/>
          </w:tcPr>
          <w:p>
            <w:pPr>
              <w:spacing w:after="0"/>
            </w:pPr>
            <w:r>
              <w:t>Apache Hop workflow XML definition.</w:t>
            </w:r>
          </w:p>
        </w:tc>
      </w:tr>
      <w:tr>
        <w:tc>
          <w:tcPr>
            <w:tcW w:type="dxa" w:w="3671"/>
            <w:vAlign w:val="center"/>
          </w:tcPr>
          <w:p>
            <w:pPr>
              <w:spacing w:after="0"/>
            </w:pPr>
            <w:r>
              <w:t>metadata/rdbms/PostgreSQL_Medallion.json</w:t>
            </w:r>
          </w:p>
        </w:tc>
        <w:tc>
          <w:tcPr>
            <w:tcW w:type="dxa" w:w="5688"/>
            <w:vAlign w:val="center"/>
          </w:tcPr>
          <w:p>
            <w:pPr>
              <w:spacing w:after="0"/>
            </w:pPr>
            <w:r>
              <w:t>Reusable Hop PostgreSQL connection metadata.</w:t>
            </w:r>
          </w:p>
        </w:tc>
      </w:tr>
    </w:tbl>
    <w:p/>
    <w:p>
      <w:pPr>
        <w:pStyle w:val="Heading1"/>
      </w:pPr>
      <w:r>
        <w:t>Start The Lab</w:t>
      </w:r>
    </w:p>
    <w:p>
      <w:pPr>
        <w:pStyle w:val="CodeBlock"/>
      </w:pPr>
      <w:r>
        <w:t>cd Week_02/Day_06/Lab_Files</w:t>
      </w:r>
    </w:p>
    <w:p>
      <w:pPr>
        <w:pStyle w:val="CodeBlock"/>
      </w:pPr>
      <w:r>
        <w:t>python generate_data.py</w:t>
      </w:r>
    </w:p>
    <w:p>
      <w:pPr>
        <w:pStyle w:val="CodeBlock"/>
      </w:pPr>
      <w:r>
        <w:t>docker compose down --remove-orphans</w:t>
      </w:r>
    </w:p>
    <w:p>
      <w:pPr>
        <w:pStyle w:val="CodeBlock"/>
      </w:pPr>
      <w:r>
        <w:t>docker compose up -d</w:t>
      </w:r>
    </w:p>
    <w:p>
      <w:pPr>
        <w:pStyle w:val="CodeBlock"/>
      </w:pPr>
      <w:r>
        <w:t>docker compose ps</w:t>
      </w:r>
    </w:p>
    <w:p>
      <w:r>
        <w:t>Open Hop Web at http://localhost:8082/ui. In Hop, use project home /project and open files from /project/pipelines or /project/workflows.</w:t>
      </w:r>
    </w:p>
    <w:p>
      <w:pPr>
        <w:pStyle w:val="SmallNote"/>
      </w:pPr>
      <w:r>
        <w:t>Optional CLI runner:</w:t>
      </w:r>
    </w:p>
    <w:p>
      <w:pPr>
        <w:pStyle w:val="CodeBlock"/>
      </w:pPr>
      <w:r>
        <w:t>docker compose --profile cli up -d hop-cli</w:t>
      </w:r>
    </w:p>
    <w:p>
      <w:pPr>
        <w:pStyle w:val="Heading1"/>
      </w:pPr>
      <w:r>
        <w:t>Exercise 0 - Build Your First Pipeline</w:t>
      </w:r>
    </w:p>
    <w:p>
      <w:r>
        <w:t>This exercise follows the Medium article flow using this lab?s local files and a ready-made Hop XML reference.</w:t>
      </w:r>
    </w:p>
    <w:p>
      <w:pPr>
        <w:pStyle w:val="ListNumber"/>
      </w:pPr>
      <w:r>
        <w:t>In Hop Web, create or open the project mounted at /project.</w:t>
      </w:r>
    </w:p>
    <w:p>
      <w:pPr>
        <w:pStyle w:val="ListNumber"/>
      </w:pPr>
      <w:r>
        <w:t>Open pipelines/00_first_pipeline_csv_to_csv.hpl, or manually create a new pipeline.</w:t>
      </w:r>
    </w:p>
    <w:p>
      <w:pPr>
        <w:pStyle w:val="ListNumber"/>
      </w:pPr>
      <w:r>
        <w:t>Add a CSV File Input transform and point it to ${PROJECT_HOME}/data/first_pipeline_source.csv.</w:t>
      </w:r>
    </w:p>
    <w:p>
      <w:pPr>
        <w:pStyle w:val="ListNumber"/>
      </w:pPr>
      <w:r>
        <w:t>Use Get Fields and Preview to verify field names and encoding.</w:t>
      </w:r>
    </w:p>
    <w:p>
      <w:pPr>
        <w:pStyle w:val="ListNumber"/>
      </w:pPr>
      <w:r>
        <w:t>Add a Text File Output transform and set the output base name to ${PROJECT_HOME}/output/first_pipeline_result.</w:t>
      </w:r>
    </w:p>
    <w:p>
      <w:pPr>
        <w:pStyle w:val="ListNumber"/>
      </w:pPr>
      <w:r>
        <w:t>Connect the transforms with a hop using Main output.</w:t>
      </w:r>
    </w:p>
    <w:p>
      <w:pPr>
        <w:pStyle w:val="ListNumber"/>
      </w:pPr>
      <w:r>
        <w:t>Run the pipeline and verify output/first_pipeline_result.csv.</w:t>
      </w:r>
    </w:p>
    <w:p>
      <w:pPr>
        <w:pStyle w:val="Heading1"/>
      </w:pPr>
      <w:r>
        <w:t>Exercise 1 - Batch CSV Cleaning</w:t>
      </w:r>
    </w:p>
    <w:p>
      <w:pPr>
        <w:pStyle w:val="ListBullet"/>
      </w:pPr>
      <w:r>
        <w:t>Open pipelines/01_clean_customers.hpl.</w:t>
      </w:r>
    </w:p>
    <w:p>
      <w:pPr>
        <w:pStyle w:val="ListBullet"/>
      </w:pPr>
      <w:r>
        <w:t>Run the pipeline and inspect output/customers_cleaned.csv and output/customers_rejected.csv.</w:t>
      </w:r>
    </w:p>
    <w:p>
      <w:pPr>
        <w:pStyle w:val="ListBullet"/>
      </w:pPr>
      <w:r>
        <w:t>Concepts: JavaScript transform, filter rows, sort rows, unique rows, reject output, text file output.</w:t>
      </w:r>
    </w:p>
    <w:p>
      <w:pPr>
        <w:pStyle w:val="Heading1"/>
      </w:pPr>
      <w:r>
        <w:t>Exercise 2 - Lookup, String, And Math Operations</w:t>
      </w:r>
    </w:p>
    <w:p>
      <w:pPr>
        <w:pStyle w:val="ListBullet"/>
      </w:pPr>
      <w:r>
        <w:t>Open pipelines/02_enrich_orders.hpl.</w:t>
      </w:r>
    </w:p>
    <w:p>
      <w:pPr>
        <w:pStyle w:val="ListBullet"/>
      </w:pPr>
      <w:r>
        <w:t>Run the pipeline and inspect output/orders_enriched.csv.</w:t>
      </w:r>
    </w:p>
    <w:p>
      <w:pPr>
        <w:pStyle w:val="ListBullet"/>
      </w:pPr>
      <w:r>
        <w:t>Concepts: stream lookup, product enrichment, category normalization, tax/discount/net calculations.</w:t>
      </w:r>
    </w:p>
    <w:p>
      <w:pPr>
        <w:pStyle w:val="Heading1"/>
      </w:pPr>
      <w:r>
        <w:t>Exercise 3 - Real Database Write And Read</w:t>
      </w:r>
    </w:p>
    <w:p>
      <w:pPr>
        <w:pStyle w:val="ListBullet"/>
      </w:pPr>
      <w:r>
        <w:t>Run pipelines/03_write_customers_postgres.hpl after Exercise 1 has created customers_cleaned.csv.</w:t>
      </w:r>
    </w:p>
    <w:p>
      <w:pPr>
        <w:pStyle w:val="ListBullet"/>
      </w:pPr>
      <w:r>
        <w:t>Run pipelines/04_read_customers_postgres.hpl and inspect output/postgres_customers_de.csv.</w:t>
      </w:r>
    </w:p>
    <w:p>
      <w:pPr>
        <w:pStyle w:val="ListBullet"/>
      </w:pPr>
      <w:r>
        <w:t>Concepts: reusable database metadata, Table Output, Table Input, SQL filtering, database verification.</w:t>
      </w:r>
    </w:p>
    <w:p>
      <w:pPr>
        <w:pStyle w:val="Heading1"/>
      </w:pPr>
      <w:r>
        <w:t>Exercise 4 - Kafka Streaming</w:t>
      </w:r>
    </w:p>
    <w:p>
      <w:pPr>
        <w:pStyle w:val="CodeBlock"/>
      </w:pPr>
      <w:r>
        <w:t>pip install -r requirements.txt</w:t>
      </w:r>
    </w:p>
    <w:p>
      <w:pPr>
        <w:pStyle w:val="CodeBlock"/>
      </w:pPr>
      <w:r>
        <w:t>python orders_producer.py</w:t>
      </w:r>
    </w:p>
    <w:p>
      <w:pPr>
        <w:pStyle w:val="ListBullet"/>
      </w:pPr>
      <w:r>
        <w:t>Open pipelines/05_consume_orders_kafka.hpl and run it.</w:t>
      </w:r>
    </w:p>
    <w:p>
      <w:pPr>
        <w:pStyle w:val="ListBullet"/>
      </w:pPr>
      <w:r>
        <w:t>The parent pipeline calls pipelines/06_kafka_order_batch_subpipeline.hpl, which starts with an Injector.</w:t>
      </w:r>
    </w:p>
    <w:p>
      <w:pPr>
        <w:pStyle w:val="ListBullet"/>
      </w:pPr>
      <w:r>
        <w:t>Inspect Kafka UI for orders.cdc, orders.cleaned, and orders.customer_totals.</w:t>
      </w:r>
    </w:p>
    <w:p>
      <w:pPr>
        <w:pStyle w:val="ListBullet"/>
      </w:pPr>
      <w:r>
        <w:t>Concepts: Kafka Consumer, sub-pipeline processing, JSON parsing, filtering NEW events, deduplication, Kafka Producer, and batch aggregation.</w:t>
      </w:r>
    </w:p>
    <w:p>
      <w:pPr>
        <w:pStyle w:val="Heading1"/>
      </w:pPr>
      <w:r>
        <w:t>Exercise 5 - Workflow Orchestration</w:t>
      </w:r>
    </w:p>
    <w:p>
      <w:pPr>
        <w:pStyle w:val="ListBullet"/>
      </w:pPr>
      <w:r>
        <w:t>Open workflows/01_day6_batch_orchestration.hwf.</w:t>
      </w:r>
    </w:p>
    <w:p>
      <w:pPr>
        <w:pStyle w:val="ListBullet"/>
      </w:pPr>
      <w:r>
        <w:t>Run the workflow to execute the first pipeline, batch cleaning, enrichment, and PostgreSQL verification path.</w:t>
      </w:r>
    </w:p>
    <w:p>
      <w:pPr>
        <w:pStyle w:val="ListBullet"/>
      </w:pPr>
      <w:r>
        <w:t>Concepts: workflow actions, success/failure hops, pipeline orchestration, failure routing.</w:t>
      </w:r>
    </w:p>
    <w:p>
      <w:pPr>
        <w:pStyle w:val="Heading1"/>
      </w:pPr>
      <w:r>
        <w:t>Troubleshooting</w:t>
      </w:r>
    </w:p>
    <w:tbl>
      <w:tblPr>
        <w:tblStyle w:val="TableGrid"/>
        <w:tblW w:type="auto" w:w="0"/>
        <w:jc w:val="left"/>
        <w:tblLook w:firstColumn="1" w:firstRow="1" w:lastColumn="0" w:lastRow="0" w:noHBand="0" w:noVBand="1" w:val="04A0"/>
      </w:tblPr>
      <w:tblGrid>
        <w:gridCol w:w="4680"/>
        <w:gridCol w:w="4680"/>
      </w:tblGrid>
      <w:tr>
        <w:tc>
          <w:tcPr>
            <w:tcW w:type="dxa" w:w="2880"/>
            <w:shd w:fill="E8EEF5"/>
            <w:vAlign w:val="center"/>
          </w:tcPr>
          <w:p>
            <w:pPr>
              <w:spacing w:after="0"/>
            </w:pPr>
            <w:r>
              <w:rPr>
                <w:b/>
              </w:rPr>
              <w:t>Issue</w:t>
            </w:r>
          </w:p>
        </w:tc>
        <w:tc>
          <w:tcPr>
            <w:tcW w:type="dxa" w:w="6480"/>
            <w:shd w:fill="E8EEF5"/>
            <w:vAlign w:val="center"/>
          </w:tcPr>
          <w:p>
            <w:pPr>
              <w:spacing w:after="0"/>
            </w:pPr>
            <w:r>
              <w:rPr>
                <w:b/>
              </w:rPr>
              <w:t>Check</w:t>
            </w:r>
          </w:p>
        </w:tc>
      </w:tr>
      <w:tr>
        <w:tc>
          <w:tcPr>
            <w:tcW w:type="dxa" w:w="2880"/>
            <w:vAlign w:val="center"/>
          </w:tcPr>
          <w:p>
            <w:pPr>
              <w:spacing w:after="0"/>
            </w:pPr>
            <w:r>
              <w:t>Hop Web does not open</w:t>
            </w:r>
          </w:p>
        </w:tc>
        <w:tc>
          <w:tcPr>
            <w:tcW w:type="dxa" w:w="6480"/>
            <w:vAlign w:val="center"/>
          </w:tcPr>
          <w:p>
            <w:pPr>
              <w:spacing w:after="0"/>
            </w:pPr>
            <w:r>
              <w:t>Run docker compose ps and confirm day6-hop-web maps 8082 to 8080.</w:t>
            </w:r>
          </w:p>
        </w:tc>
      </w:tr>
      <w:tr>
        <w:tc>
          <w:tcPr>
            <w:tcW w:type="dxa" w:w="2880"/>
            <w:vAlign w:val="center"/>
          </w:tcPr>
          <w:p>
            <w:pPr>
              <w:spacing w:after="0"/>
            </w:pPr>
            <w:r>
              <w:t>Pipeline cannot find files</w:t>
            </w:r>
          </w:p>
        </w:tc>
        <w:tc>
          <w:tcPr>
            <w:tcW w:type="dxa" w:w="6480"/>
            <w:vAlign w:val="center"/>
          </w:tcPr>
          <w:p>
            <w:pPr>
              <w:spacing w:after="0"/>
            </w:pPr>
            <w:r>
              <w:t>Confirm project home is /project and data exists under /project/data.</w:t>
            </w:r>
          </w:p>
        </w:tc>
      </w:tr>
      <w:tr>
        <w:tc>
          <w:tcPr>
            <w:tcW w:type="dxa" w:w="2880"/>
            <w:vAlign w:val="center"/>
          </w:tcPr>
          <w:p>
            <w:pPr>
              <w:spacing w:after="0"/>
            </w:pPr>
            <w:r>
              <w:t>Kafka topics are empty</w:t>
            </w:r>
          </w:p>
        </w:tc>
        <w:tc>
          <w:tcPr>
            <w:tcW w:type="dxa" w:w="6480"/>
            <w:vAlign w:val="center"/>
          </w:tcPr>
          <w:p>
            <w:pPr>
              <w:spacing w:after="0"/>
            </w:pPr>
            <w:r>
              <w:t>Run python orders_producer.py, then inspect Kafka UI at http://localhost:8080.</w:t>
            </w:r>
          </w:p>
        </w:tc>
      </w:tr>
      <w:tr>
        <w:tc>
          <w:tcPr>
            <w:tcW w:type="dxa" w:w="2880"/>
            <w:vAlign w:val="center"/>
          </w:tcPr>
          <w:p>
            <w:pPr>
              <w:spacing w:after="0"/>
            </w:pPr>
            <w:r>
              <w:t>Hop cannot connect to Kafka</w:t>
            </w:r>
          </w:p>
        </w:tc>
        <w:tc>
          <w:tcPr>
            <w:tcW w:type="dxa" w:w="6480"/>
            <w:vAlign w:val="center"/>
          </w:tcPr>
          <w:p>
            <w:pPr>
              <w:spacing w:after="0"/>
            </w:pPr>
            <w:r>
              <w:t>Use kafka:29092 inside Hop, not localhost:9092.</w:t>
            </w:r>
          </w:p>
        </w:tc>
      </w:tr>
      <w:tr>
        <w:tc>
          <w:tcPr>
            <w:tcW w:type="dxa" w:w="2880"/>
            <w:vAlign w:val="center"/>
          </w:tcPr>
          <w:p>
            <w:pPr>
              <w:spacing w:after="0"/>
            </w:pPr>
            <w:r>
              <w:t>Hop cannot connect to PostgreSQL</w:t>
            </w:r>
          </w:p>
        </w:tc>
        <w:tc>
          <w:tcPr>
            <w:tcW w:type="dxa" w:w="6480"/>
            <w:vAlign w:val="center"/>
          </w:tcPr>
          <w:p>
            <w:pPr>
              <w:spacing w:after="0"/>
            </w:pPr>
            <w:r>
              <w:t>Confirm metadata/rdbms/PostgreSQL_Medallion.json uses host postgres and day6-postgres is healthy.</w:t>
            </w:r>
          </w:p>
        </w:tc>
      </w:tr>
      <w:tr>
        <w:tc>
          <w:tcPr>
            <w:tcW w:type="dxa" w:w="2880"/>
            <w:vAlign w:val="center"/>
          </w:tcPr>
          <w:p>
            <w:pPr>
              <w:spacing w:after="0"/>
            </w:pPr>
            <w:r>
              <w:t>Database read returns no rows</w:t>
            </w:r>
          </w:p>
        </w:tc>
        <w:tc>
          <w:tcPr>
            <w:tcW w:type="dxa" w:w="6480"/>
            <w:vAlign w:val="center"/>
          </w:tcPr>
          <w:p>
            <w:pPr>
              <w:spacing w:after="0"/>
            </w:pPr>
            <w:r>
              <w:t>Run 01_clean_customers.hpl, then 03_write_customers_postgres.hpl before 04_read_customers_postgres.hpl.</w:t>
            </w:r>
          </w:p>
        </w:tc>
      </w:tr>
    </w:tbl>
    <w:p/>
    <w:p>
      <w:pPr>
        <w:pStyle w:val="Heading1"/>
      </w:pPr>
      <w:r>
        <w:t>Sources</w:t>
      </w:r>
    </w:p>
    <w:p>
      <w:pPr>
        <w:pStyle w:val="ListBullet"/>
      </w:pPr>
      <w:r>
        <w:t>Samuel Second, Apache Hop, build and run your first pipeline, Medium, 2021-12-30.</w:t>
      </w:r>
    </w:p>
    <w:p>
      <w:pPr>
        <w:pStyle w:val="ListBullet"/>
      </w:pPr>
      <w:r>
        <w:t>Apache Hop User Manual: Hop Web, projects and environments, transform plugins, action plugins, metadata types, Kafka Consumer, Kafka Producer, and PostgreSQL database support.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216"/>
    </w:pPr>
    <w:rPr>
      <w:rFonts w:ascii="Consolas" w:hAnsi="Consolas" w:eastAsia="Consolas"/>
      <w:sz w:val="19"/>
    </w:rPr>
  </w:style>
  <w:style w:type="paragraph" w:customStyle="1" w:styleId="SmallNote">
    <w:name w:val="SmallNote"/>
    <w:pPr>
      <w:spacing w:after="80"/>
    </w:pPr>
    <w:rPr>
      <w:rFonts w:ascii="Calibri" w:hAnsi="Calibri" w:eastAsia="Calibr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