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Calibri" w:hAnsi="Calibri"/>
        </w:rPr>
      </w:pPr>
      <w:r>
        <w:rPr>
          <w:rFonts w:ascii="Calibri" w:hAnsi="Calibri"/>
          <w:b/>
          <w:color w:val="0C1220"/>
          <w:sz w:val="40"/>
        </w:rPr>
        <w:t>Day 5 Lab Guide: Client-Ready Ingestion and Medallion Pipeline</w:t>
      </w:r>
    </w:p>
    <w:p>
      <w:pPr>
        <w:pStyle w:val="Normal"/>
        <w:jc w:val="center"/>
        <w:rPr>
          <w:rFonts w:ascii="Calibri" w:hAnsi="Calibri"/>
        </w:rPr>
      </w:pPr>
      <w:r>
        <w:rPr>
          <w:rFonts w:ascii="Calibri" w:hAnsi="Calibri"/>
          <w:i/>
        </w:rPr>
        <w:t>Data Ingestion Pipelines | Bronze, Silver, Gold | Schema Evolution | DLQ | Replay</w:t>
      </w:r>
    </w:p>
    <w:p>
      <w:pPr>
        <w:pStyle w:val="Heading1"/>
        <w:rPr>
          <w:rFonts w:ascii="Calibri" w:hAnsi="Calibri"/>
        </w:rPr>
      </w:pPr>
      <w:r>
        <w:rPr/>
        <w:t>What Students Will Build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Students build and validate a practical ingestion flow that lands raw CDC, clickstream, and batch records in Bronze; deduplicates, validates, and models data in Silver; and publishes business-ready Gold outputs.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The optional integration stack remains available for Kafka, Debezium, Connect, Schema Registry, PostgreSQL, MySQL, and Kafka UI.</w:t>
      </w:r>
    </w:p>
    <w:tbl>
      <w:tblPr>
        <w:tblStyle w:val="TableGrid"/>
        <w:tblW w:w="993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312"/>
        <w:gridCol w:w="3312"/>
        <w:gridCol w:w="3312"/>
      </w:tblGrid>
      <w:tr>
        <w:trPr/>
        <w:tc>
          <w:tcPr>
            <w:tcW w:w="3312" w:type="dxa"/>
            <w:tcBorders/>
            <w:shd w:fill="E7F3F2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kern w:val="0"/>
                <w:szCs w:val="22"/>
                <w:lang w:val="en-US" w:eastAsia="en-US" w:bidi="ar-SA"/>
              </w:rPr>
              <w:t>Area</w:t>
            </w:r>
          </w:p>
        </w:tc>
        <w:tc>
          <w:tcPr>
            <w:tcW w:w="3312" w:type="dxa"/>
            <w:tcBorders/>
            <w:shd w:fill="E7F3F2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kern w:val="0"/>
                <w:szCs w:val="22"/>
                <w:lang w:val="en-US" w:eastAsia="en-US" w:bidi="ar-SA"/>
              </w:rPr>
              <w:t>Local proof path</w:t>
            </w:r>
          </w:p>
        </w:tc>
        <w:tc>
          <w:tcPr>
            <w:tcW w:w="3312" w:type="dxa"/>
            <w:tcBorders/>
            <w:shd w:fill="E7F3F2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kern w:val="0"/>
                <w:szCs w:val="22"/>
                <w:lang w:val="en-US" w:eastAsia="en-US" w:bidi="ar-SA"/>
              </w:rPr>
              <w:t>Integration path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kern w:val="0"/>
                <w:szCs w:val="22"/>
                <w:lang w:val="en-US" w:eastAsia="en-US" w:bidi="ar-SA"/>
              </w:rPr>
              <w:t>Bronze</w:t>
            </w:r>
          </w:p>
        </w:tc>
        <w:tc>
          <w:tcPr>
            <w:tcW w:w="33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kern w:val="0"/>
                <w:szCs w:val="22"/>
                <w:lang w:val="en-US" w:eastAsia="en-US" w:bidi="ar-SA"/>
              </w:rPr>
              <w:t>outputs/bronze/*.json</w:t>
            </w:r>
          </w:p>
        </w:tc>
        <w:tc>
          <w:tcPr>
            <w:tcW w:w="33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kern w:val="0"/>
                <w:szCs w:val="22"/>
                <w:lang w:val="en-US" w:eastAsia="en-US" w:bidi="ar-SA"/>
              </w:rPr>
              <w:t>Kafka topics with raw event payloads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kern w:val="0"/>
                <w:szCs w:val="22"/>
                <w:lang w:val="en-US" w:eastAsia="en-US" w:bidi="ar-SA"/>
              </w:rPr>
              <w:t>Silver</w:t>
            </w:r>
          </w:p>
        </w:tc>
        <w:tc>
          <w:tcPr>
            <w:tcW w:w="33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kern w:val="0"/>
                <w:szCs w:val="22"/>
                <w:lang w:val="en-US" w:eastAsia="en-US" w:bidi="ar-SA"/>
              </w:rPr>
              <w:t>outputs/silver/*.csv and quality JSON</w:t>
            </w:r>
          </w:p>
        </w:tc>
        <w:tc>
          <w:tcPr>
            <w:tcW w:w="33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kern w:val="0"/>
                <w:szCs w:val="22"/>
                <w:lang w:val="en-US" w:eastAsia="en-US" w:bidi="ar-SA"/>
              </w:rPr>
              <w:t>Validation processors or stream jobs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kern w:val="0"/>
                <w:szCs w:val="22"/>
                <w:lang w:val="en-US" w:eastAsia="en-US" w:bidi="ar-SA"/>
              </w:rPr>
              <w:t>Gold</w:t>
            </w:r>
          </w:p>
        </w:tc>
        <w:tc>
          <w:tcPr>
            <w:tcW w:w="33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kern w:val="0"/>
                <w:szCs w:val="22"/>
                <w:lang w:val="en-US" w:eastAsia="en-US" w:bidi="ar-SA"/>
              </w:rPr>
              <w:t>outputs/gold/*.csv</w:t>
            </w:r>
          </w:p>
        </w:tc>
        <w:tc>
          <w:tcPr>
            <w:tcW w:w="33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kern w:val="0"/>
                <w:szCs w:val="22"/>
                <w:lang w:val="en-US" w:eastAsia="en-US" w:bidi="ar-SA"/>
              </w:rPr>
              <w:t>BI-ready views, dashboards, and downstream products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kern w:val="0"/>
                <w:szCs w:val="22"/>
                <w:lang w:val="en-US" w:eastAsia="en-US" w:bidi="ar-SA"/>
              </w:rPr>
              <w:t>QA proof</w:t>
            </w:r>
          </w:p>
        </w:tc>
        <w:tc>
          <w:tcPr>
            <w:tcW w:w="33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kern w:val="0"/>
                <w:szCs w:val="22"/>
                <w:lang w:val="en-US" w:eastAsia="en-US" w:bidi="ar-SA"/>
              </w:rPr>
              <w:t>python run_day5_lab_tests.py</w:t>
            </w:r>
          </w:p>
        </w:tc>
        <w:tc>
          <w:tcPr>
            <w:tcW w:w="33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kern w:val="0"/>
                <w:szCs w:val="22"/>
                <w:lang w:val="en-US" w:eastAsia="en-US" w:bidi="ar-SA"/>
              </w:rPr>
              <w:t>docker compose config and optional stack validation</w:t>
            </w:r>
          </w:p>
        </w:tc>
      </w:tr>
    </w:tbl>
    <w:p>
      <w:pPr>
        <w:pStyle w:val="Heading1"/>
        <w:rPr>
          <w:rFonts w:ascii="Calibri" w:hAnsi="Calibri"/>
        </w:rPr>
      </w:pPr>
      <w:r>
        <w:rPr/>
        <w:t>Prerequisites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Python 3.10 or later.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Docker Desktop or Docker Engine if running the optional Kafka/Debezium integration stack.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A terminal that can run docker compose, curl, python, and common shell commands.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Lab folder: Week_01/Day_05/Lab_Files.</w:t>
      </w:r>
    </w:p>
    <w:p>
      <w:pPr>
        <w:pStyle w:val="Heading1"/>
        <w:rPr>
          <w:rFonts w:ascii="Calibri" w:hAnsi="Calibri"/>
        </w:rPr>
      </w:pPr>
      <w:r>
        <w:rPr/>
        <w:t>Slide Topic Map for the Lab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sz w:val="20"/>
        </w:rPr>
        <w:t>Use this map before running commands so learners can connect the slide theory to the files, Kafka topics, and outputs they will inspect.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484"/>
        <w:gridCol w:w="2484"/>
        <w:gridCol w:w="2484"/>
        <w:gridCol w:w="2484"/>
      </w:tblGrid>
      <w:tr>
        <w:trPr/>
        <w:tc>
          <w:tcPr>
            <w:tcW w:w="2484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/>
                <w:kern w:val="0"/>
                <w:sz w:val="16"/>
                <w:szCs w:val="22"/>
                <w:lang w:val="en-US" w:eastAsia="en-US" w:bidi="ar-SA"/>
              </w:rPr>
              <w:t>Slide concept</w:t>
            </w:r>
          </w:p>
        </w:tc>
        <w:tc>
          <w:tcPr>
            <w:tcW w:w="2484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/>
                <w:kern w:val="0"/>
                <w:sz w:val="16"/>
                <w:szCs w:val="22"/>
                <w:lang w:val="en-US" w:eastAsia="en-US" w:bidi="ar-SA"/>
              </w:rPr>
              <w:t>Lab exercise</w:t>
            </w:r>
          </w:p>
        </w:tc>
        <w:tc>
          <w:tcPr>
            <w:tcW w:w="2484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/>
                <w:kern w:val="0"/>
                <w:sz w:val="16"/>
                <w:szCs w:val="22"/>
                <w:lang w:val="en-US" w:eastAsia="en-US" w:bidi="ar-SA"/>
              </w:rPr>
              <w:t>File or Kafka topic</w:t>
            </w:r>
          </w:p>
        </w:tc>
        <w:tc>
          <w:tcPr>
            <w:tcW w:w="2484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/>
                <w:kern w:val="0"/>
                <w:sz w:val="16"/>
                <w:szCs w:val="22"/>
                <w:lang w:val="en-US" w:eastAsia="en-US" w:bidi="ar-SA"/>
              </w:rPr>
              <w:t>What students prove</w:t>
            </w:r>
          </w:p>
        </w:tc>
      </w:tr>
      <w:tr>
        <w:trPr/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 w:val="false"/>
                <w:kern w:val="0"/>
                <w:sz w:val="15"/>
                <w:szCs w:val="22"/>
                <w:lang w:val="en-US" w:eastAsia="en-US" w:bidi="ar-SA"/>
              </w:rPr>
              <w:t>Kafka topics, keys, ordering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 w:val="false"/>
                <w:kern w:val="0"/>
                <w:sz w:val="15"/>
                <w:szCs w:val="22"/>
                <w:lang w:val="en-US" w:eastAsia="en-US" w:bidi="ar-SA"/>
              </w:rPr>
              <w:t>Exercises 2-3; optional container path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 w:val="false"/>
                <w:kern w:val="0"/>
                <w:sz w:val="15"/>
                <w:szCs w:val="22"/>
                <w:lang w:val="en-US" w:eastAsia="en-US" w:bidi="ar-SA"/>
              </w:rPr>
              <w:t>input/orders_cdc.json; northstar.orders.public.orders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 w:val="false"/>
                <w:kern w:val="0"/>
                <w:sz w:val="15"/>
                <w:szCs w:val="22"/>
                <w:lang w:val="en-US" w:eastAsia="en-US" w:bidi="ar-SA"/>
              </w:rPr>
              <w:t>Order events use order_id so state changes can be replayed in order.</w:t>
            </w:r>
          </w:p>
        </w:tc>
      </w:tr>
      <w:tr>
        <w:trPr/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 w:val="false"/>
                <w:kern w:val="0"/>
                <w:sz w:val="15"/>
                <w:szCs w:val="22"/>
                <w:lang w:val="en-US" w:eastAsia="en-US" w:bidi="ar-SA"/>
              </w:rPr>
              <w:t>Late-arriving records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 w:val="false"/>
                <w:kern w:val="0"/>
                <w:sz w:val="15"/>
                <w:szCs w:val="22"/>
                <w:lang w:val="en-US" w:eastAsia="en-US" w:bidi="ar-SA"/>
              </w:rPr>
              <w:t>Exercises 2 and 8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 w:val="false"/>
                <w:kern w:val="0"/>
                <w:sz w:val="15"/>
                <w:szCs w:val="22"/>
                <w:lang w:val="en-US" w:eastAsia="en-US" w:bidi="ar-SA"/>
              </w:rPr>
              <w:t>input/clickstream_events.json; northstar.clickstream.events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 w:val="false"/>
                <w:kern w:val="0"/>
                <w:sz w:val="15"/>
                <w:szCs w:val="22"/>
                <w:lang w:val="en-US" w:eastAsia="en-US" w:bidi="ar-SA"/>
              </w:rPr>
              <w:t>Event time can be older than ingestion time; arrival order is not business order.</w:t>
            </w:r>
          </w:p>
        </w:tc>
      </w:tr>
      <w:tr>
        <w:trPr/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 w:val="false"/>
                <w:kern w:val="0"/>
                <w:sz w:val="15"/>
                <w:szCs w:val="22"/>
                <w:lang w:val="en-US" w:eastAsia="en-US" w:bidi="ar-SA"/>
              </w:rPr>
              <w:t>DLQ and quarantine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 w:val="false"/>
                <w:kern w:val="0"/>
                <w:sz w:val="15"/>
                <w:szCs w:val="22"/>
                <w:lang w:val="en-US" w:eastAsia="en-US" w:bidi="ar-SA"/>
              </w:rPr>
              <w:t>Exercise 5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 w:val="false"/>
                <w:kern w:val="0"/>
                <w:sz w:val="15"/>
                <w:szCs w:val="22"/>
                <w:lang w:val="en-US" w:eastAsia="en-US" w:bidi="ar-SA"/>
              </w:rPr>
              <w:t>outputs/quarantine/dlq_logistics.json; northstar.ingestion.dlq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 w:val="false"/>
                <w:kern w:val="0"/>
                <w:sz w:val="15"/>
                <w:szCs w:val="22"/>
                <w:lang w:val="en-US" w:eastAsia="en-US" w:bidi="ar-SA"/>
              </w:rPr>
              <w:t>Invalid rows keep original record plus error reason instead of blocking valid data.</w:t>
            </w:r>
          </w:p>
        </w:tc>
      </w:tr>
      <w:tr>
        <w:trPr/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 w:val="false"/>
                <w:kern w:val="0"/>
                <w:sz w:val="15"/>
                <w:szCs w:val="22"/>
                <w:lang w:val="en-US" w:eastAsia="en-US" w:bidi="ar-SA"/>
              </w:rPr>
              <w:t>Schema evolution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 w:val="false"/>
                <w:kern w:val="0"/>
                <w:sz w:val="15"/>
                <w:szCs w:val="22"/>
                <w:lang w:val="en-US" w:eastAsia="en-US" w:bidi="ar-SA"/>
              </w:rPr>
              <w:t>Exercise 6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 w:val="false"/>
                <w:kern w:val="0"/>
                <w:sz w:val="15"/>
                <w:szCs w:val="22"/>
                <w:lang w:val="en-US" w:eastAsia="en-US" w:bidi="ar-SA"/>
              </w:rPr>
              <w:t>input/schema_change_proposals.json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 w:val="false"/>
                <w:kern w:val="0"/>
                <w:sz w:val="15"/>
                <w:szCs w:val="22"/>
                <w:lang w:val="en-US" w:eastAsia="en-US" w:bidi="ar-SA"/>
              </w:rPr>
              <w:t>Breaking contract changes are rejected before consumers fail.</w:t>
            </w:r>
          </w:p>
        </w:tc>
      </w:tr>
      <w:tr>
        <w:trPr/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 w:val="false"/>
                <w:kern w:val="0"/>
                <w:sz w:val="15"/>
                <w:szCs w:val="22"/>
                <w:lang w:val="en-US" w:eastAsia="en-US" w:bidi="ar-SA"/>
              </w:rPr>
              <w:t>Bronze, Silver, Gold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 w:val="false"/>
                <w:kern w:val="0"/>
                <w:sz w:val="15"/>
                <w:szCs w:val="22"/>
                <w:lang w:val="en-US" w:eastAsia="en-US" w:bidi="ar-SA"/>
              </w:rPr>
              <w:t>Exercises 3-8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 w:val="false"/>
                <w:kern w:val="0"/>
                <w:sz w:val="15"/>
                <w:szCs w:val="22"/>
                <w:lang w:val="en-US" w:eastAsia="en-US" w:bidi="ar-SA"/>
              </w:rPr>
              <w:t>outputs/bronze; outputs/silver; outputs/gold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 w:val="false"/>
                <w:kern w:val="0"/>
                <w:sz w:val="15"/>
                <w:szCs w:val="22"/>
                <w:lang w:val="en-US" w:eastAsia="en-US" w:bidi="ar-SA"/>
              </w:rPr>
              <w:t>Raw evidence, trusted records and reportable KPIs stay traceable.</w:t>
            </w:r>
          </w:p>
        </w:tc>
      </w:tr>
    </w:tbl>
    <w:p>
      <w:pPr>
        <w:pStyle w:val="Heading2"/>
        <w:rPr>
          <w:rFonts w:ascii="Calibri" w:hAnsi="Calibri"/>
        </w:rPr>
      </w:pPr>
      <w:r>
        <w:rPr/>
        <w:t>Exercise 1 - Validate the lab workspace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Objective: </w:t>
      </w:r>
      <w:r>
        <w:rPr>
          <w:rFonts w:ascii="Calibri" w:hAnsi="Calibri"/>
        </w:rPr>
        <w:t>Confirm the client-ready lab folder, Docker Compose file, and one-command proof runner are available.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Explanation: </w:t>
      </w:r>
      <w:r>
        <w:rPr>
          <w:rFonts w:ascii="Calibri" w:hAnsi="Calibri"/>
        </w:rPr>
        <w:t>Production ingestion labs fail quickly when learners start from the wrong folder. This first exercise creates a repeatable starting point.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Commands: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 xml:space="preserve">      </w:t>
      </w:r>
      <w:r>
        <w:rPr>
          <w:rFonts w:ascii="Calibri" w:hAnsi="Calibri"/>
          <w:color w:val="263242"/>
          <w:sz w:val="18"/>
        </w:rPr>
        <w:t>cd Week_01/Day_05/Lab_Files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color w:val="263242"/>
          <w:sz w:val="18"/>
        </w:rPr>
        <w:t xml:space="preserve">        </w:t>
      </w:r>
      <w:r>
        <w:rPr>
          <w:rFonts w:ascii="Calibri" w:hAnsi="Calibri"/>
          <w:color w:val="263242"/>
          <w:sz w:val="18"/>
        </w:rPr>
        <w:t>docker compose up -d</w:t>
      </w:r>
    </w:p>
    <w:p>
      <w:pPr>
        <w:pStyle w:val="Normal"/>
        <w:spacing w:before="0" w:after="0"/>
        <w:ind w:start="360"/>
        <w:rPr>
          <w:rFonts w:ascii="Calibri" w:hAnsi="Calibri"/>
        </w:rPr>
      </w:pPr>
      <w:r>
        <w:rPr>
          <w:rFonts w:ascii="Calibri" w:hAnsi="Calibri"/>
          <w:color w:val="263242"/>
          <w:sz w:val="18"/>
        </w:rPr>
        <w:t>python run_day5_lab_tests.py</w:t>
      </w:r>
    </w:p>
    <w:p>
      <w:pPr>
        <w:pStyle w:val="Normal"/>
        <w:ind w:start="360"/>
        <w:rPr>
          <w:rFonts w:ascii="Calibri" w:hAnsi="Calibri"/>
        </w:rPr>
      </w:pPr>
      <w:r>
        <w:rPr>
          <w:rFonts w:ascii="Calibri" w:hAnsi="Calibri"/>
          <w:b/>
        </w:rPr>
        <w:t xml:space="preserve">Expected output: </w:t>
      </w:r>
      <w:r>
        <w:rPr>
          <w:rFonts w:ascii="Calibri" w:hAnsi="Calibri"/>
        </w:rPr>
        <w:t>The proof runner prints PASS lines for Bronze events, duplicate quarantine, DLQ records, Gold KPIs, schema decisions, and docker compose config.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Mini exercise: </w:t>
      </w:r>
      <w:r>
        <w:rPr>
          <w:rFonts w:ascii="Calibri" w:hAnsi="Calibri"/>
        </w:rPr>
        <w:t>Which command proves the Docker Compose file is valid without starting Kafka?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Solution: </w:t>
      </w:r>
      <w:r>
        <w:rPr>
          <w:rFonts w:ascii="Calibri" w:hAnsi="Calibri"/>
        </w:rPr>
        <w:t>docker compose config. The proof runner already executes it, but running it directly is useful when troubleshooting YAML edits.</w:t>
      </w:r>
    </w:p>
    <w:p>
      <w:pPr>
        <w:pStyle w:val="Heading2"/>
        <w:rPr>
          <w:rFonts w:ascii="Calibri" w:hAnsi="Calibri"/>
        </w:rPr>
      </w:pPr>
      <w:r>
        <w:rPr/>
        <w:t>Exercise 2 - Inspect event contracts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Objective: </w:t>
      </w:r>
      <w:r>
        <w:rPr>
          <w:rFonts w:ascii="Calibri" w:hAnsi="Calibri"/>
        </w:rPr>
        <w:t>Read the CDC, clickstream, logistics, and schema proposal inputs before processing them.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Explanation: </w:t>
      </w:r>
      <w:r>
        <w:rPr>
          <w:rFonts w:ascii="Calibri" w:hAnsi="Calibri"/>
        </w:rPr>
        <w:t>Day 5 is about ingestion design. Before writing transformations, identify keys, payload fields, event time, source metadata, and fields used for validation.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Commands:</w:t>
      </w:r>
    </w:p>
    <w:p>
      <w:pPr>
        <w:pStyle w:val="Normal"/>
        <w:spacing w:before="0" w:after="0"/>
        <w:ind w:start="360"/>
        <w:rPr>
          <w:rFonts w:ascii="Calibri" w:hAnsi="Calibri"/>
        </w:rPr>
      </w:pPr>
      <w:r>
        <w:rPr>
          <w:rFonts w:ascii="Calibri" w:hAnsi="Calibri"/>
          <w:color w:val="263242"/>
          <w:sz w:val="18"/>
        </w:rPr>
        <w:t>d</w:t>
      </w:r>
    </w:p>
    <w:p>
      <w:pPr>
        <w:pStyle w:val="Normal"/>
        <w:spacing w:before="0" w:after="0"/>
        <w:ind w:start="360"/>
        <w:rPr>
          <w:rFonts w:ascii="Calibri" w:hAnsi="Calibri"/>
        </w:rPr>
      </w:pPr>
      <w:r>
        <w:rPr>
          <w:rFonts w:ascii="Calibri" w:hAnsi="Calibri"/>
        </w:rPr>
        <w:t>python -m json.tool input/orders_cdc.json</w:t>
      </w:r>
    </w:p>
    <w:p>
      <w:pPr>
        <w:pStyle w:val="Normal"/>
        <w:ind w:start="360"/>
        <w:rPr>
          <w:rFonts w:ascii="Calibri" w:hAnsi="Calibri"/>
        </w:rPr>
      </w:pPr>
      <w:r>
        <w:rPr>
          <w:rFonts w:ascii="Calibri" w:hAnsi="Calibri"/>
          <w:b/>
        </w:rPr>
        <w:t xml:space="preserve">Expected output: </w:t>
      </w:r>
      <w:r>
        <w:rPr>
          <w:rFonts w:ascii="Calibri" w:hAnsi="Calibri"/>
        </w:rPr>
        <w:t>The CDC records include event_id, op, order_id, source_lsn, and order_ts. Schema proposals show ACCEPT/REJECT style decisions.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Mini exercise: </w:t>
      </w:r>
      <w:r>
        <w:rPr>
          <w:rFonts w:ascii="Calibri" w:hAnsi="Calibri"/>
        </w:rPr>
        <w:t>Fill in the blank: For order events, the partition key should usually be ____.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Solution: </w:t>
      </w:r>
      <w:r>
        <w:rPr>
          <w:rFonts w:ascii="Calibri" w:hAnsi="Calibri"/>
        </w:rPr>
        <w:t>order_id. It keeps events for one order together so consumers can apply updates in order.</w:t>
      </w:r>
    </w:p>
    <w:p>
      <w:pPr>
        <w:pStyle w:val="Heading2"/>
        <w:rPr>
          <w:rFonts w:ascii="Calibri" w:hAnsi="Calibri"/>
        </w:rPr>
      </w:pPr>
      <w:r>
        <w:rPr/>
        <w:t>Exercise 3 - Load Bronze without changing source fidelity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Objective: </w:t>
      </w:r>
      <w:r>
        <w:rPr>
          <w:rFonts w:ascii="Calibri" w:hAnsi="Calibri"/>
        </w:rPr>
        <w:t>Create raw Bronze files with ingestion metadata and record hashes.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Explanation: </w:t>
      </w:r>
      <w:r>
        <w:rPr>
          <w:rFonts w:ascii="Calibri" w:hAnsi="Calibri"/>
        </w:rPr>
        <w:t>Bronze keeps raw data append-friendly and replayable. It should add metadata without hiding malformed or duplicate source records.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Commands:</w:t>
      </w:r>
    </w:p>
    <w:p>
      <w:pPr>
        <w:pStyle w:val="Normal"/>
        <w:spacing w:before="0" w:after="0"/>
        <w:ind w:start="360"/>
        <w:rPr>
          <w:rFonts w:ascii="Calibri" w:hAnsi="Calibri"/>
        </w:rPr>
      </w:pPr>
      <w:r>
        <w:rPr>
          <w:rFonts w:ascii="Calibri" w:hAnsi="Calibri"/>
          <w:color w:val="263242"/>
          <w:sz w:val="18"/>
        </w:rPr>
        <w:t>python medallion_pipeline.py bronze</w:t>
      </w:r>
    </w:p>
    <w:p>
      <w:pPr>
        <w:pStyle w:val="Normal"/>
        <w:spacing w:before="0" w:after="0"/>
        <w:ind w:start="360"/>
        <w:rPr>
          <w:rFonts w:ascii="Calibri" w:hAnsi="Calibri"/>
        </w:rPr>
      </w:pPr>
      <w:r>
        <w:rPr>
          <w:rFonts w:ascii="Calibri" w:hAnsi="Calibri"/>
        </w:rPr>
        <w:t>python -m json.tool outputs/bronze/orders_cdc.json</w:t>
      </w:r>
    </w:p>
    <w:p>
      <w:pPr>
        <w:pStyle w:val="Normal"/>
        <w:ind w:start="360"/>
        <w:rPr>
          <w:rFonts w:ascii="Calibri" w:hAnsi="Calibri"/>
        </w:rPr>
      </w:pPr>
      <w:r>
        <w:rPr>
          <w:rFonts w:ascii="Calibri" w:hAnsi="Calibri"/>
          <w:b/>
        </w:rPr>
        <w:t xml:space="preserve">Expected output: </w:t>
      </w:r>
      <w:r>
        <w:rPr>
          <w:rFonts w:ascii="Calibri" w:hAnsi="Calibri"/>
        </w:rPr>
        <w:t>orders_bronze=7, clickstream_bronze=4, logistics_bronze=4, and Bronze rows include _bronze_loaded_at plus _record_hash.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Mini exercise: </w:t>
      </w:r>
      <w:r>
        <w:rPr>
          <w:rFonts w:ascii="Calibri" w:hAnsi="Calibri"/>
        </w:rPr>
        <w:t>Why should the missing shipment_id row still land in Bronze?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Solution: </w:t>
      </w:r>
      <w:r>
        <w:rPr>
          <w:rFonts w:ascii="Calibri" w:hAnsi="Calibri"/>
        </w:rPr>
        <w:t>Bronze is the audit/replay layer. Rejecting the row too early would erase evidence needed to fix or replay the source batch.</w:t>
      </w:r>
    </w:p>
    <w:p>
      <w:pPr>
        <w:pStyle w:val="Heading2"/>
        <w:rPr>
          <w:rFonts w:ascii="Calibri" w:hAnsi="Calibri"/>
        </w:rPr>
      </w:pPr>
      <w:r>
        <w:rPr/>
        <w:t>Exercise 4 - Build Silver current-state orders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Objective: </w:t>
      </w:r>
      <w:r>
        <w:rPr>
          <w:rFonts w:ascii="Calibri" w:hAnsi="Calibri"/>
        </w:rPr>
        <w:t>Deduplicate CDC events and materialize the latest non-deleted order state.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Explanation: </w:t>
      </w:r>
      <w:r>
        <w:rPr>
          <w:rFonts w:ascii="Calibri" w:hAnsi="Calibri"/>
        </w:rPr>
        <w:t>Silver turns raw CDC events into trustworthy working data. The duplicate event_id is quarantined, delete events remove current state, and source_lsn controls ordering.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Commands:</w:t>
      </w:r>
    </w:p>
    <w:p>
      <w:pPr>
        <w:pStyle w:val="Normal"/>
        <w:spacing w:before="0" w:after="0"/>
        <w:ind w:start="360"/>
        <w:rPr>
          <w:rFonts w:ascii="Calibri" w:hAnsi="Calibri"/>
        </w:rPr>
      </w:pPr>
      <w:r>
        <w:rPr>
          <w:rFonts w:ascii="Calibri" w:hAnsi="Calibri"/>
          <w:color w:val="263242"/>
          <w:sz w:val="18"/>
        </w:rPr>
        <w:t>python medallion_pipeline.py all</w:t>
      </w:r>
    </w:p>
    <w:p>
      <w:pPr>
        <w:pStyle w:val="Normal"/>
        <w:spacing w:before="0" w:after="0"/>
        <w:ind w:start="360"/>
        <w:rPr>
          <w:rFonts w:ascii="Calibri" w:hAnsi="Calibri"/>
        </w:rPr>
      </w:pPr>
      <w:r>
        <w:rPr>
          <w:rFonts w:ascii="Calibri" w:hAnsi="Calibri"/>
          <w:color w:val="263242"/>
          <w:sz w:val="18"/>
        </w:rPr>
        <w:t>python -c "import csv; print(list(csv.DictReader(open('outputs/silver/orders_current.csv'))))"</w:t>
      </w:r>
    </w:p>
    <w:p>
      <w:pPr>
        <w:pStyle w:val="Normal"/>
        <w:ind w:start="360"/>
        <w:rPr>
          <w:rFonts w:ascii="Calibri" w:hAnsi="Calibri"/>
        </w:rPr>
      </w:pPr>
      <w:r>
        <w:rPr>
          <w:rFonts w:ascii="Calibri" w:hAnsi="Calibri"/>
        </w:rPr>
        <w:t>Expected output: Two current orders remain: 1001 SHIPPED and 1002 PAID. One duplicate event is written to outputs/quarantine/duplicate_events.json.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Mini exercise: </w:t>
      </w:r>
      <w:r>
        <w:rPr>
          <w:rFonts w:ascii="Calibri" w:hAnsi="Calibri"/>
        </w:rPr>
        <w:t>Match the field to its purpose: event_id, source_lsn, op.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Solution: </w:t>
      </w:r>
      <w:r>
        <w:rPr>
          <w:rFonts w:ascii="Calibri" w:hAnsi="Calibri"/>
        </w:rPr>
        <w:t>event_id = deduplication key; source_lsn = source ordering/watermark point; op = create/update/delete/read action.</w:t>
      </w:r>
    </w:p>
    <w:p>
      <w:pPr>
        <w:pStyle w:val="Heading2"/>
        <w:rPr>
          <w:rFonts w:ascii="Calibri" w:hAnsi="Calibri"/>
        </w:rPr>
      </w:pPr>
      <w:r>
        <w:rPr/>
        <w:t>Exercise 5 - Route logistics failures to a DLQ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Objective: </w:t>
      </w:r>
      <w:r>
        <w:rPr>
          <w:rFonts w:ascii="Calibri" w:hAnsi="Calibri"/>
        </w:rPr>
        <w:t>Separate valid shipment records from malformed or referentially invalid records.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Explanation: </w:t>
      </w:r>
      <w:r>
        <w:rPr>
          <w:rFonts w:ascii="Calibri" w:hAnsi="Calibri"/>
        </w:rPr>
        <w:t>The lab treats business validation failures as quarantine records. Valid rows continue; invalid rows carry error context and the original record.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Commands:</w:t>
      </w:r>
    </w:p>
    <w:p>
      <w:pPr>
        <w:pStyle w:val="Normal"/>
        <w:spacing w:before="0" w:after="0"/>
        <w:ind w:start="360"/>
        <w:rPr>
          <w:rFonts w:ascii="Calibri" w:hAnsi="Calibri"/>
        </w:rPr>
      </w:pPr>
      <w:r>
        <w:rPr>
          <w:rFonts w:ascii="Calibri" w:hAnsi="Calibri"/>
          <w:color w:val="263242"/>
          <w:sz w:val="18"/>
        </w:rPr>
        <w:t>python medallion_pipeline.py all</w:t>
      </w:r>
    </w:p>
    <w:p>
      <w:pPr>
        <w:pStyle w:val="Normal"/>
        <w:spacing w:before="0" w:after="0"/>
        <w:ind w:start="360"/>
        <w:rPr>
          <w:rFonts w:ascii="Calibri" w:hAnsi="Calibri"/>
        </w:rPr>
      </w:pPr>
      <w:r>
        <w:rPr>
          <w:rFonts w:ascii="Calibri" w:hAnsi="Calibri"/>
        </w:rPr>
        <w:t>python -m json.tool outputs/quarantine/dlq_logistics.json</w:t>
      </w:r>
    </w:p>
    <w:p>
      <w:pPr>
        <w:pStyle w:val="Normal"/>
        <w:ind w:start="360"/>
        <w:rPr>
          <w:rFonts w:ascii="Calibri" w:hAnsi="Calibri"/>
        </w:rPr>
      </w:pPr>
      <w:r>
        <w:rPr>
          <w:rFonts w:ascii="Calibri" w:hAnsi="Calibri"/>
          <w:b/>
        </w:rPr>
        <w:t xml:space="preserve">Expected output: </w:t>
      </w:r>
      <w:r>
        <w:rPr>
          <w:rFonts w:ascii="Calibri" w:hAnsi="Calibri"/>
        </w:rPr>
        <w:t>Two DLQ records appear: one missing shipment_id and one unknown order_id.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Mini exercise: </w:t>
      </w:r>
      <w:r>
        <w:rPr>
          <w:rFonts w:ascii="Calibri" w:hAnsi="Calibri"/>
        </w:rPr>
        <w:t>Should the unknown order_id row be silently dropped?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Solution: </w:t>
      </w:r>
      <w:r>
        <w:rPr>
          <w:rFonts w:ascii="Calibri" w:hAnsi="Calibri"/>
        </w:rPr>
        <w:t>No. It should be quarantined with the reason so the source owner can correct the batch or the pipeline can replay after the order arrives.</w:t>
      </w:r>
    </w:p>
    <w:p>
      <w:pPr>
        <w:pStyle w:val="Heading2"/>
        <w:rPr>
          <w:rFonts w:ascii="Calibri" w:hAnsi="Calibri"/>
        </w:rPr>
      </w:pPr>
      <w:r>
        <w:rPr/>
        <w:t>Exercise 6 - Classify schema evolution proposals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Objective: </w:t>
      </w:r>
      <w:r>
        <w:rPr>
          <w:rFonts w:ascii="Calibri" w:hAnsi="Calibri"/>
        </w:rPr>
        <w:t>Use compatibility thinking to decide which contract changes are safe.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Explanation: </w:t>
      </w:r>
      <w:r>
        <w:rPr>
          <w:rFonts w:ascii="Calibri" w:hAnsi="Calibri"/>
        </w:rPr>
        <w:t>Schema evolution is a production guardrail. The lab stores a small decision file that mirrors the type of compatibility review teams do before changing event contracts.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Commands:</w:t>
      </w:r>
    </w:p>
    <w:p>
      <w:pPr>
        <w:pStyle w:val="Normal"/>
        <w:spacing w:before="0" w:after="0"/>
        <w:ind w:start="360"/>
        <w:rPr>
          <w:rFonts w:ascii="Calibri" w:hAnsi="Calibri"/>
        </w:rPr>
      </w:pPr>
      <w:r>
        <w:rPr>
          <w:rFonts w:ascii="Calibri" w:hAnsi="Calibri"/>
          <w:color w:val="263242"/>
          <w:sz w:val="18"/>
        </w:rPr>
        <w:t>python medallion_pipeline.py all</w:t>
      </w:r>
    </w:p>
    <w:p>
      <w:pPr>
        <w:pStyle w:val="Normal"/>
        <w:spacing w:before="0" w:after="0"/>
        <w:ind w:start="360"/>
        <w:rPr>
          <w:rFonts w:ascii="Calibri" w:hAnsi="Calibri"/>
        </w:rPr>
      </w:pPr>
      <w:r>
        <w:rPr>
          <w:rFonts w:ascii="Calibri" w:hAnsi="Calibri"/>
          <w:color w:val="263242"/>
          <w:sz w:val="18"/>
        </w:rPr>
        <w:t>python -m json.tool outputs/silver/schema_change_decisions.json</w:t>
      </w:r>
    </w:p>
    <w:p>
      <w:pPr>
        <w:pStyle w:val="Normal"/>
        <w:ind w:start="360"/>
        <w:rPr>
          <w:rFonts w:ascii="Calibri" w:hAnsi="Calibri"/>
        </w:rPr>
      </w:pPr>
      <w:r>
        <w:rPr>
          <w:rFonts w:ascii="Calibri" w:hAnsi="Calibri"/>
          <w:b/>
        </w:rPr>
        <w:t xml:space="preserve">Expected output: </w:t>
      </w:r>
      <w:r>
        <w:rPr>
          <w:rFonts w:ascii="Calibri" w:hAnsi="Calibri"/>
        </w:rPr>
        <w:t>The optional customer_tier addition is accepted, order_id rename is rejected, and optional coupon_code removal is accepted with a backward-focused policy.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Mini exercise: </w:t>
      </w:r>
      <w:r>
        <w:rPr>
          <w:rFonts w:ascii="Calibri" w:hAnsi="Calibri"/>
        </w:rPr>
        <w:t>Multiple choice: Renaming order_id to id is safe because the meaning is the same. A) True B) False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Solution: </w:t>
      </w:r>
      <w:r>
        <w:rPr>
          <w:rFonts w:ascii="Calibri" w:hAnsi="Calibri"/>
        </w:rPr>
        <w:t>B) False. Consumers read field names, not intentions. Use aliases or dual fields during a migration.</w:t>
      </w:r>
    </w:p>
    <w:p>
      <w:pPr>
        <w:pStyle w:val="Heading2"/>
        <w:rPr>
          <w:rFonts w:ascii="Calibri" w:hAnsi="Calibri"/>
        </w:rPr>
      </w:pPr>
      <w:r>
        <w:rPr/>
        <w:t>Exercise 7 - Create dimensions and facts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Objective: </w:t>
      </w:r>
      <w:r>
        <w:rPr>
          <w:rFonts w:ascii="Calibri" w:hAnsi="Calibri"/>
        </w:rPr>
        <w:t>Build a customer dimension and order fact table from Silver records.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Explanation: </w:t>
      </w:r>
      <w:r>
        <w:rPr>
          <w:rFonts w:ascii="Calibri" w:hAnsi="Calibri"/>
        </w:rPr>
        <w:t>Medallion pipelines often start dimensional modeling in Silver and serve aggregated views in Gold. This keeps BI logic consistent.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Commands:</w:t>
      </w:r>
    </w:p>
    <w:p>
      <w:pPr>
        <w:pStyle w:val="Normal"/>
        <w:spacing w:before="0" w:after="0"/>
        <w:ind w:start="360"/>
        <w:rPr>
          <w:rFonts w:ascii="Calibri" w:hAnsi="Calibri"/>
        </w:rPr>
      </w:pPr>
      <w:r>
        <w:rPr>
          <w:rFonts w:ascii="Calibri" w:hAnsi="Calibri"/>
          <w:color w:val="263242"/>
          <w:sz w:val="18"/>
        </w:rPr>
        <w:t>python medallion_pipeline.py all</w:t>
      </w:r>
    </w:p>
    <w:p>
      <w:pPr>
        <w:pStyle w:val="Normal"/>
        <w:spacing w:before="0" w:after="0"/>
        <w:ind w:start="360"/>
        <w:rPr>
          <w:rFonts w:ascii="Calibri" w:hAnsi="Calibri"/>
        </w:rPr>
      </w:pPr>
      <w:r>
        <w:rPr>
          <w:rFonts w:ascii="Calibri" w:hAnsi="Calibri"/>
          <w:color w:val="263242"/>
          <w:sz w:val="18"/>
        </w:rPr>
        <w:t>python -c "import csv; print(list(csv.DictReader(open('outputs/silver/dim_customer.csv')))); print(list(csv.DictReader(open('outputs/silver/fact_orders.csv'))))"</w:t>
      </w:r>
    </w:p>
    <w:p>
      <w:pPr>
        <w:pStyle w:val="Normal"/>
        <w:ind w:start="360"/>
        <w:rPr>
          <w:rFonts w:ascii="Calibri" w:hAnsi="Calibri"/>
        </w:rPr>
      </w:pPr>
      <w:r>
        <w:rPr>
          <w:rFonts w:ascii="Calibri" w:hAnsi="Calibri"/>
          <w:b/>
        </w:rPr>
        <w:t xml:space="preserve">Expected output: </w:t>
      </w:r>
      <w:r>
        <w:rPr>
          <w:rFonts w:ascii="Calibri" w:hAnsi="Calibri"/>
        </w:rPr>
        <w:t>dim_customer includes customer attributes. fact_orders includes order_id, order_date, customer_key, region, status, and amount.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Mini exercise: </w:t>
      </w:r>
      <w:r>
        <w:rPr>
          <w:rFonts w:ascii="Calibri" w:hAnsi="Calibri"/>
        </w:rPr>
        <w:t>Classify: customer_tier belongs in a dimension or fact?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Solution: </w:t>
      </w:r>
      <w:r>
        <w:rPr>
          <w:rFonts w:ascii="Calibri" w:hAnsi="Calibri"/>
        </w:rPr>
        <w:t>Dimension. It describes the customer entity and can be joined to order facts for analysis.</w:t>
      </w:r>
    </w:p>
    <w:p>
      <w:pPr>
        <w:pStyle w:val="Heading2"/>
        <w:rPr>
          <w:rFonts w:ascii="Calibri" w:hAnsi="Calibri"/>
        </w:rPr>
      </w:pPr>
      <w:r>
        <w:rPr/>
        <w:t>Exercise 8 - Publish Gold KPIs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Objective: </w:t>
      </w:r>
      <w:r>
        <w:rPr>
          <w:rFonts w:ascii="Calibri" w:hAnsi="Calibri"/>
        </w:rPr>
        <w:t>Create business-ready Gold summaries for daily revenue, region orders, and clickstream activity.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Explanation: </w:t>
      </w:r>
      <w:r>
        <w:rPr>
          <w:rFonts w:ascii="Calibri" w:hAnsi="Calibri"/>
        </w:rPr>
        <w:t>Gold tables answer business questions. They should be small, named clearly, and built from validated Silver data.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Commands:</w:t>
      </w:r>
    </w:p>
    <w:p>
      <w:pPr>
        <w:pStyle w:val="Normal"/>
        <w:spacing w:before="0" w:after="0"/>
        <w:ind w:start="360"/>
        <w:rPr>
          <w:rFonts w:ascii="Calibri" w:hAnsi="Calibri"/>
        </w:rPr>
      </w:pPr>
      <w:r>
        <w:rPr>
          <w:rFonts w:ascii="Calibri" w:hAnsi="Calibri"/>
          <w:color w:val="263242"/>
          <w:sz w:val="18"/>
        </w:rPr>
        <w:t>python medallion_pipeline.py all</w:t>
      </w:r>
    </w:p>
    <w:p>
      <w:pPr>
        <w:pStyle w:val="Normal"/>
        <w:spacing w:before="0" w:after="0"/>
        <w:ind w:start="360"/>
        <w:rPr>
          <w:rFonts w:ascii="Calibri" w:hAnsi="Calibri"/>
        </w:rPr>
      </w:pPr>
      <w:r>
        <w:rPr>
          <w:rFonts w:ascii="Calibri" w:hAnsi="Calibri"/>
          <w:color w:val="263242"/>
          <w:sz w:val="18"/>
        </w:rPr>
        <w:t>python -c "import csv; print(list(csv.DictReader(open('outputs/gold/daily_order_kpis.csv'))))"</w:t>
      </w:r>
    </w:p>
    <w:p>
      <w:pPr>
        <w:pStyle w:val="Normal"/>
        <w:ind w:start="360"/>
        <w:rPr>
          <w:rFonts w:ascii="Calibri" w:hAnsi="Calibri"/>
        </w:rPr>
      </w:pPr>
      <w:r>
        <w:rPr>
          <w:rFonts w:ascii="Calibri" w:hAnsi="Calibri"/>
          <w:b/>
        </w:rPr>
        <w:t xml:space="preserve">Expected output: </w:t>
      </w:r>
      <w:r>
        <w:rPr>
          <w:rFonts w:ascii="Calibri" w:hAnsi="Calibri"/>
        </w:rPr>
        <w:t>The daily KPI has 2 paid/shipped orders and recognized_revenue of 195.50.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Mini exercise: </w:t>
      </w:r>
      <w:r>
        <w:rPr>
          <w:rFonts w:ascii="Calibri" w:hAnsi="Calibri"/>
        </w:rPr>
        <w:t>Fill in the blank: Gold should be optimized for ____ users and dashboards.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Solution: </w:t>
      </w:r>
      <w:r>
        <w:rPr>
          <w:rFonts w:ascii="Calibri" w:hAnsi="Calibri"/>
        </w:rPr>
        <w:t>business. Gold aligns measures, grain, and labels with reporting needs.</w:t>
      </w:r>
    </w:p>
    <w:p>
      <w:pPr>
        <w:pStyle w:val="Heading2"/>
        <w:rPr>
          <w:rFonts w:ascii="Calibri" w:hAnsi="Calibri"/>
        </w:rPr>
      </w:pPr>
      <w:r>
        <w:rPr/>
        <w:t>Exercise 9 - Replay after fixing a bad record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Objective: </w:t>
      </w:r>
      <w:r>
        <w:rPr>
          <w:rFonts w:ascii="Calibri" w:hAnsi="Calibri"/>
        </w:rPr>
        <w:t>Practice replayability by correcting a logistics row and rerunning the pipeline.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Explanation: </w:t>
      </w:r>
      <w:r>
        <w:rPr>
          <w:rFonts w:ascii="Calibri" w:hAnsi="Calibri"/>
        </w:rPr>
        <w:t>In production, DLQ replay should be deliberate. Fix the source record, rerun, and compare quality counts so the team can prove the defect is closed.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Commands:</w:t>
      </w:r>
    </w:p>
    <w:p>
      <w:pPr>
        <w:pStyle w:val="Normal"/>
        <w:spacing w:before="0" w:after="0"/>
        <w:ind w:start="360"/>
        <w:rPr>
          <w:rFonts w:ascii="Calibri" w:hAnsi="Calibri"/>
        </w:rPr>
      </w:pPr>
      <w:r>
        <w:rPr>
          <w:rFonts w:ascii="Calibri" w:hAnsi="Calibri"/>
          <w:color w:val="263242"/>
          <w:sz w:val="18"/>
        </w:rPr>
        <w:t>python -c "from pathlib import Path; p=Path('input/logistics_batch.csv'); s=p.read_text(); p.write_text(s.replace(',1003,BlueDart,CREATED','SHP-9003,1001,BlueDart,CREATED'))"</w:t>
      </w:r>
    </w:p>
    <w:p>
      <w:pPr>
        <w:pStyle w:val="Normal"/>
        <w:spacing w:before="0" w:after="0"/>
        <w:ind w:start="360"/>
        <w:rPr>
          <w:rFonts w:ascii="Calibri" w:hAnsi="Calibri"/>
        </w:rPr>
      </w:pPr>
      <w:r>
        <w:rPr>
          <w:rFonts w:ascii="Calibri" w:hAnsi="Calibri"/>
          <w:color w:val="263242"/>
          <w:sz w:val="18"/>
        </w:rPr>
        <w:t>python medallion_pipeline.py all</w:t>
      </w:r>
    </w:p>
    <w:p>
      <w:pPr>
        <w:pStyle w:val="Normal"/>
        <w:spacing w:before="0" w:after="0"/>
        <w:ind w:start="360"/>
        <w:rPr>
          <w:rFonts w:ascii="Calibri" w:hAnsi="Calibri"/>
        </w:rPr>
      </w:pPr>
      <w:r>
        <w:rPr>
          <w:rFonts w:ascii="Calibri" w:hAnsi="Calibri"/>
          <w:color w:val="263242"/>
          <w:sz w:val="18"/>
        </w:rPr>
        <w:t>python -m json.tool outputs/silver/data_quality_report.json</w:t>
      </w:r>
    </w:p>
    <w:p>
      <w:pPr>
        <w:pStyle w:val="Normal"/>
        <w:spacing w:before="0" w:after="0"/>
        <w:ind w:start="360"/>
        <w:rPr>
          <w:rFonts w:ascii="Calibri" w:hAnsi="Calibri"/>
        </w:rPr>
      </w:pPr>
      <w:r>
        <w:rPr>
          <w:rFonts w:ascii="Calibri" w:hAnsi="Calibri"/>
          <w:color w:val="263242"/>
          <w:sz w:val="18"/>
        </w:rPr>
        <w:t># Restore the original lab data and rerun the proof baseline:</w:t>
      </w:r>
    </w:p>
    <w:p>
      <w:pPr>
        <w:pStyle w:val="Normal"/>
        <w:spacing w:before="0" w:after="0"/>
        <w:ind w:start="360"/>
        <w:rPr>
          <w:rFonts w:ascii="Calibri" w:hAnsi="Calibri"/>
        </w:rPr>
      </w:pPr>
      <w:r>
        <w:rPr>
          <w:rFonts w:ascii="Calibri" w:hAnsi="Calibri"/>
          <w:color w:val="263242"/>
          <w:sz w:val="18"/>
        </w:rPr>
        <w:t>python -c "from pathlib import Path; p=Path('input/logistics_batch.csv'); s=p.read_text(); p.write_text(s.replace('SHP-9003,1001,BlueDart,CREATED',',1003,BlueDart,CREATED'))"</w:t>
      </w:r>
    </w:p>
    <w:p>
      <w:pPr>
        <w:pStyle w:val="Normal"/>
        <w:spacing w:before="0" w:after="0"/>
        <w:ind w:start="360"/>
        <w:rPr>
          <w:rFonts w:ascii="Calibri" w:hAnsi="Calibri"/>
        </w:rPr>
      </w:pPr>
      <w:r>
        <w:rPr>
          <w:rFonts w:ascii="Calibri" w:hAnsi="Calibri"/>
          <w:color w:val="263242"/>
          <w:sz w:val="18"/>
        </w:rPr>
        <w:t>python run_day5_lab_tests.py</w:t>
      </w:r>
    </w:p>
    <w:p>
      <w:pPr>
        <w:pStyle w:val="Normal"/>
        <w:ind w:start="360"/>
        <w:rPr>
          <w:rFonts w:ascii="Calibri" w:hAnsi="Calibri"/>
        </w:rPr>
      </w:pPr>
      <w:r>
        <w:rPr>
          <w:rFonts w:ascii="Calibri" w:hAnsi="Calibri"/>
          <w:b/>
        </w:rPr>
        <w:t xml:space="preserve">Expected output: </w:t>
      </w:r>
      <w:r>
        <w:rPr>
          <w:rFonts w:ascii="Calibri" w:hAnsi="Calibri"/>
        </w:rPr>
        <w:t>While the corrected row is active, dlq_records drops from 2 to 1 and valid_shipments rises from 2 to 3. After restoring the file, the proof runner returns to the validated baseline.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Mini exercise: </w:t>
      </w:r>
      <w:r>
        <w:rPr>
          <w:rFonts w:ascii="Calibri" w:hAnsi="Calibri"/>
        </w:rPr>
        <w:t>Why compare quality counts before and after replay?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Solution: </w:t>
      </w:r>
      <w:r>
        <w:rPr>
          <w:rFonts w:ascii="Calibri" w:hAnsi="Calibri"/>
        </w:rPr>
        <w:t>It proves the correction changed the pipeline outcome. In a real team, update expected counts only after approving the replay result.</w:t>
      </w:r>
    </w:p>
    <w:p>
      <w:pPr>
        <w:pStyle w:val="Heading2"/>
        <w:rPr>
          <w:rFonts w:ascii="Calibri" w:hAnsi="Calibri"/>
        </w:rPr>
      </w:pPr>
      <w:r>
        <w:rPr/>
        <w:t xml:space="preserve">Exercise 10 - Clean up 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Commands:</w:t>
      </w:r>
    </w:p>
    <w:p>
      <w:pPr>
        <w:pStyle w:val="Normal"/>
        <w:spacing w:before="0" w:after="0"/>
        <w:ind w:start="360"/>
        <w:rPr>
          <w:rFonts w:ascii="Calibri" w:hAnsi="Calibri"/>
        </w:rPr>
      </w:pPr>
      <w:r>
        <w:rPr>
          <w:rFonts w:ascii="Calibri" w:hAnsi="Calibri"/>
          <w:color w:val="263242"/>
          <w:sz w:val="18"/>
        </w:rPr>
        <w:t>python run_day5_lab_tests.py --qa-dir ../../outputs/day5_client_ready_qa</w:t>
      </w:r>
    </w:p>
    <w:p>
      <w:pPr>
        <w:pStyle w:val="Normal"/>
        <w:spacing w:before="0" w:after="0"/>
        <w:ind w:start="360"/>
        <w:rPr>
          <w:rFonts w:ascii="Calibri" w:hAnsi="Calibri"/>
        </w:rPr>
      </w:pPr>
      <w:r>
        <w:rPr>
          <w:rFonts w:ascii="Calibri" w:hAnsi="Calibri"/>
          <w:color w:val="263242"/>
          <w:sz w:val="18"/>
        </w:rPr>
        <w:t># If you started Kafka/Debezium during the optional integration path:</w:t>
      </w:r>
    </w:p>
    <w:p>
      <w:pPr>
        <w:pStyle w:val="Normal"/>
        <w:spacing w:before="0" w:after="0"/>
        <w:ind w:start="360"/>
        <w:rPr>
          <w:rFonts w:ascii="Calibri" w:hAnsi="Calibri"/>
        </w:rPr>
      </w:pPr>
      <w:r>
        <w:rPr>
          <w:rFonts w:ascii="Calibri" w:hAnsi="Calibri"/>
          <w:color w:val="263242"/>
          <w:sz w:val="18"/>
        </w:rPr>
        <w:t>docker compose down -v</w:t>
      </w:r>
    </w:p>
    <w:p>
      <w:pPr>
        <w:pStyle w:val="Normal"/>
        <w:ind w:start="360"/>
        <w:rPr>
          <w:rFonts w:ascii="Calibri" w:hAnsi="Calibri"/>
        </w:rPr>
      </w:pPr>
      <w:r>
        <w:rPr>
          <w:rFonts w:ascii="Calibri" w:hAnsi="Calibri"/>
          <w:b/>
        </w:rPr>
        <w:t xml:space="preserve">Expected output: </w:t>
      </w:r>
      <w:r>
        <w:rPr>
          <w:rFonts w:ascii="Calibri" w:hAnsi="Calibri"/>
        </w:rPr>
        <w:t>outputs/day5_client_ready_qa/day5_lab_test_run.log contains PASS lines. docker compose down -v removes the optional lab containers and volumes.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Mini exercise: </w:t>
      </w:r>
      <w:r>
        <w:rPr>
          <w:rFonts w:ascii="Calibri" w:hAnsi="Calibri"/>
        </w:rPr>
        <w:t>Which file proves the one-command lab validation was run?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Solution: </w:t>
      </w:r>
      <w:r>
        <w:rPr>
          <w:rFonts w:ascii="Calibri" w:hAnsi="Calibri"/>
        </w:rPr>
        <w:t>outputs/day5_client_ready_qa/day5_lab_test_run.log.</w:t>
      </w:r>
    </w:p>
    <w:p>
      <w:pPr>
        <w:pStyle w:val="Heading1"/>
        <w:rPr>
          <w:rFonts w:ascii="Calibri" w:hAnsi="Calibri"/>
        </w:rPr>
      </w:pPr>
      <w:r>
        <w:rPr/>
        <w:t>Optional Kafka/Debezium Integration Path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Use this path when class time and machine resources allow the full streaming stack. The core medallion proof above is intentionally lightweight so the day can still be validated quickly.</w:t>
      </w:r>
    </w:p>
    <w:p>
      <w:pPr>
        <w:pStyle w:val="Normal"/>
        <w:spacing w:before="0" w:after="0"/>
        <w:ind w:start="360"/>
        <w:rPr>
          <w:rFonts w:ascii="Calibri" w:hAnsi="Calibri"/>
        </w:rPr>
      </w:pPr>
      <w:r>
        <w:rPr>
          <w:rFonts w:ascii="Calibri" w:hAnsi="Calibri"/>
          <w:color w:val="263242"/>
          <w:sz w:val="18"/>
        </w:rPr>
        <w:t>cd Week_01/Day_05/Lab_Files</w:t>
      </w:r>
    </w:p>
    <w:p>
      <w:pPr>
        <w:pStyle w:val="Normal"/>
        <w:spacing w:before="0" w:after="0"/>
        <w:ind w:start="360"/>
        <w:rPr>
          <w:rFonts w:ascii="Calibri" w:hAnsi="Calibri"/>
        </w:rPr>
      </w:pPr>
      <w:r>
        <w:rPr>
          <w:rFonts w:ascii="Calibri" w:hAnsi="Calibri"/>
          <w:color w:val="263242"/>
          <w:sz w:val="18"/>
        </w:rPr>
        <w:t>docker compose up -d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Create Kafka topics from kafka_topic_manifest.json before registering connectors.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Use the topic creation loop in README.md, or create the topics listed in kafka_topic_manifest.json with docker compose exec kafka kafka-topics.</w:t>
      </w:r>
    </w:p>
    <w:p>
      <w:pPr>
        <w:pStyle w:val="Normal"/>
        <w:spacing w:before="0" w:after="0"/>
        <w:ind w:start="360"/>
        <w:rPr>
          <w:rFonts w:ascii="Calibri" w:hAnsi="Calibri"/>
        </w:rPr>
      </w:pPr>
      <w:r>
        <w:rPr>
          <w:rFonts w:ascii="Calibri" w:hAnsi="Calibri"/>
          <w:color w:val="263242"/>
          <w:sz w:val="18"/>
        </w:rPr>
        <w:t>curl -s http://localhost:8083/connectors</w:t>
      </w:r>
    </w:p>
    <w:p>
      <w:pPr>
        <w:pStyle w:val="Normal"/>
        <w:spacing w:before="0" w:after="0"/>
        <w:ind w:start="360"/>
        <w:rPr>
          <w:rFonts w:ascii="Calibri" w:hAnsi="Calibri"/>
        </w:rPr>
      </w:pPr>
      <w:r>
        <w:rPr>
          <w:rFonts w:ascii="Calibri" w:hAnsi="Calibri"/>
          <w:color w:val="263242"/>
          <w:sz w:val="18"/>
        </w:rPr>
        <w:t>curl -X POST -H "Content-Type: application/json" --data @orders-connector.json http://localhost:8083/connectors</w:t>
      </w:r>
    </w:p>
    <w:p>
      <w:pPr>
        <w:pStyle w:val="Normal"/>
        <w:spacing w:before="0" w:after="0"/>
        <w:ind w:start="360"/>
        <w:rPr>
          <w:rFonts w:ascii="Calibri" w:hAnsi="Calibri"/>
        </w:rPr>
      </w:pPr>
      <w:r>
        <w:rPr>
          <w:rFonts w:ascii="Calibri" w:hAnsi="Calibri"/>
          <w:color w:val="263242"/>
          <w:sz w:val="18"/>
        </w:rPr>
        <w:t>curl -X POST -H "Content-Type: application/json" --data @inventory-connector.json http://localhost:8083/connectors</w:t>
      </w:r>
    </w:p>
    <w:p>
      <w:pPr>
        <w:pStyle w:val="Normal"/>
        <w:spacing w:before="0" w:after="0"/>
        <w:ind w:start="360"/>
        <w:rPr>
          <w:rFonts w:ascii="Calibri" w:hAnsi="Calibri"/>
        </w:rPr>
      </w:pPr>
      <w:r>
        <w:rPr>
          <w:rFonts w:ascii="Calibri" w:hAnsi="Calibri"/>
          <w:color w:val="263242"/>
          <w:sz w:val="18"/>
        </w:rPr>
        <w:t>python clickstream_producer.py</w:t>
      </w:r>
    </w:p>
    <w:p>
      <w:pPr>
        <w:pStyle w:val="Normal"/>
        <w:spacing w:before="0" w:after="0"/>
        <w:ind w:start="360"/>
        <w:rPr>
          <w:rFonts w:ascii="Calibri" w:hAnsi="Calibri"/>
        </w:rPr>
      </w:pPr>
      <w:r>
        <w:rPr>
          <w:rFonts w:ascii="Calibri" w:hAnsi="Calibri"/>
          <w:color w:val="263242"/>
          <w:sz w:val="18"/>
        </w:rPr>
        <w:t>python csv_producer.py</w:t>
      </w:r>
    </w:p>
    <w:p>
      <w:pPr>
        <w:pStyle w:val="Normal"/>
        <w:spacing w:before="0" w:after="0"/>
        <w:ind w:start="360"/>
        <w:rPr>
          <w:rFonts w:ascii="Calibri" w:hAnsi="Calibri"/>
        </w:rPr>
      </w:pPr>
      <w:r>
        <w:rPr>
          <w:rFonts w:ascii="Calibri" w:hAnsi="Calibri"/>
          <w:color w:val="263242"/>
          <w:sz w:val="18"/>
        </w:rPr>
        <w:t>docker compose down -v</w:t>
      </w:r>
    </w:p>
    <w:p>
      <w:pPr>
        <w:pStyle w:val="Heading1"/>
        <w:rPr>
          <w:rFonts w:ascii="Calibri" w:hAnsi="Calibri"/>
        </w:rPr>
      </w:pPr>
      <w:r>
        <w:rPr/>
        <w:t>Assessment Checklist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Can identify event keys, payload, metadata, and event time.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Can explain why Bronze keeps malformed rows for audit and replay.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Can show Silver deduplication, validation, dimensions, facts, and schema decisions.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Can explain DLQ versus retry versus quarantine.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Can prove Gold KPIs came from validated Silver records.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Can run the one-command proof runner and locate the proof log.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spacing w:before="0" w:after="200"/>
        <w:rPr>
          <w:rFonts w:ascii="Calibri" w:hAnsi="Calibri"/>
        </w:rPr>
      </w:pPr>
      <w:r>
        <w:rPr>
          <w:rFonts w:ascii="Calibri" w:hAnsi="Calibri"/>
        </w:rPr>
      </w:r>
    </w:p>
    <w:sectPr>
      <w:type w:val="nextPage"/>
      <w:pgSz w:w="12240" w:h="15840"/>
      <w:pgMar w:left="1152" w:right="1152" w:gutter="0" w:header="0" w:top="1080" w:footer="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7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Aptos" w:hAnsi="Aptos" w:eastAsia="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0C122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0074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Application>LibreOffice/25.8.6.2$Windows_X86_64 LibreOffice_project/b4b39682cd9868fa725bc664aff94278d315bd04</Application>
  <AppVersion>15.0000</AppVersion>
  <Pages>6</Pages>
  <Words>1429</Words>
  <Characters>9716</Characters>
  <CharactersWithSpaces>10993</CharactersWithSpaces>
  <Paragraphs>164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2026-06-05T10:13:15Z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